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25D68" w14:textId="77777777" w:rsidR="00AE5D24" w:rsidRDefault="00AE5D24" w:rsidP="00EF1DE6">
      <w:pPr>
        <w:ind w:firstLine="360"/>
        <w:rPr>
          <w:rFonts w:ascii="Times New Roman" w:eastAsia="Times New Roman" w:hAnsi="Times New Roman" w:cs="Times New Roman"/>
        </w:rPr>
      </w:pPr>
      <w:r w:rsidRPr="00AE5D24">
        <w:rPr>
          <w:rFonts w:ascii="Times New Roman" w:eastAsia="Times New Roman" w:hAnsi="Times New Roman" w:cs="Times New Roman"/>
        </w:rPr>
        <w:t xml:space="preserve">Phytohormones are signal molecules that are important in plant defense to pathogens. It has been known that jasmonic acid (JA), ethylene (ET), and abscisic acid (ABA) phytohormones are elevated during a response towards a necrotrophic pathogen. These phytohormones produce and accumulate </w:t>
      </w:r>
      <w:proofErr w:type="spellStart"/>
      <w:r w:rsidRPr="00AE5D24">
        <w:rPr>
          <w:rFonts w:ascii="Times New Roman" w:eastAsia="Times New Roman" w:hAnsi="Times New Roman" w:cs="Times New Roman"/>
        </w:rPr>
        <w:t>polyacetylenic</w:t>
      </w:r>
      <w:proofErr w:type="spellEnd"/>
      <w:r w:rsidRPr="00AE5D24">
        <w:rPr>
          <w:rFonts w:ascii="Times New Roman" w:eastAsia="Times New Roman" w:hAnsi="Times New Roman" w:cs="Times New Roman"/>
        </w:rPr>
        <w:t xml:space="preserve"> lipids that are known to have antifungal activities. Falcarinol and Falcarindiol (falcarins) are the two most common polyacetylenes found in the </w:t>
      </w:r>
      <w:proofErr w:type="gramStart"/>
      <w:r w:rsidRPr="00AE5D24">
        <w:rPr>
          <w:rFonts w:ascii="Times New Roman" w:eastAsia="Times New Roman" w:hAnsi="Times New Roman" w:cs="Times New Roman"/>
        </w:rPr>
        <w:t>carrots</w:t>
      </w:r>
      <w:proofErr w:type="gramEnd"/>
      <w:r w:rsidRPr="00AE5D24">
        <w:rPr>
          <w:rFonts w:ascii="Times New Roman" w:eastAsia="Times New Roman" w:hAnsi="Times New Roman" w:cs="Times New Roman"/>
        </w:rPr>
        <w:t xml:space="preserve"> periderm. Although falcarins have been discovered decades ago, there is essentially nothing known about how pathogen-related signaling can regulate polyacetylene biosynthesis. In my current project, I am working on understanding which phytohormones either upregulate or downregulate the production of falcarins for plants defending themselves against white mold S. sclerotiorum. I am doing this by adding a certain concentration of said phytohormone and doing time points (4 hours post-inoculation (</w:t>
      </w:r>
      <w:proofErr w:type="spellStart"/>
      <w:r w:rsidRPr="00AE5D24">
        <w:rPr>
          <w:rFonts w:ascii="Times New Roman" w:eastAsia="Times New Roman" w:hAnsi="Times New Roman" w:cs="Times New Roman"/>
        </w:rPr>
        <w:t>hpi</w:t>
      </w:r>
      <w:proofErr w:type="spellEnd"/>
      <w:r w:rsidRPr="00AE5D24">
        <w:rPr>
          <w:rFonts w:ascii="Times New Roman" w:eastAsia="Times New Roman" w:hAnsi="Times New Roman" w:cs="Times New Roman"/>
        </w:rPr>
        <w:t xml:space="preserve">), 12 </w:t>
      </w:r>
      <w:proofErr w:type="spellStart"/>
      <w:r w:rsidRPr="00AE5D24">
        <w:rPr>
          <w:rFonts w:ascii="Times New Roman" w:eastAsia="Times New Roman" w:hAnsi="Times New Roman" w:cs="Times New Roman"/>
        </w:rPr>
        <w:t>hpi</w:t>
      </w:r>
      <w:proofErr w:type="spellEnd"/>
      <w:r w:rsidRPr="00AE5D24">
        <w:rPr>
          <w:rFonts w:ascii="Times New Roman" w:eastAsia="Times New Roman" w:hAnsi="Times New Roman" w:cs="Times New Roman"/>
        </w:rPr>
        <w:t xml:space="preserve">, and 24 </w:t>
      </w:r>
      <w:proofErr w:type="spellStart"/>
      <w:r w:rsidRPr="00AE5D24">
        <w:rPr>
          <w:rFonts w:ascii="Times New Roman" w:eastAsia="Times New Roman" w:hAnsi="Times New Roman" w:cs="Times New Roman"/>
        </w:rPr>
        <w:t>hpi</w:t>
      </w:r>
      <w:proofErr w:type="spellEnd"/>
      <w:r w:rsidRPr="00AE5D24">
        <w:rPr>
          <w:rFonts w:ascii="Times New Roman" w:eastAsia="Times New Roman" w:hAnsi="Times New Roman" w:cs="Times New Roman"/>
        </w:rPr>
        <w:t xml:space="preserve">) with a control, mock, and phytohormone treatment. I am gathering my data by performing chemistry and molecular biology experiments such as acetylation to run them on the gas chromatography-mass spectroscopy (GC-MS) and/or flame ionization detector (FID) or cDNA synthesis to quantify the level of gene expression. </w:t>
      </w:r>
    </w:p>
    <w:p w14:paraId="098BDBFE" w14:textId="2700D2BF" w:rsidR="003E6259" w:rsidRDefault="00AE5D24" w:rsidP="00EF1DE6">
      <w:pPr>
        <w:ind w:firstLine="360"/>
        <w:rPr>
          <w:rFonts w:ascii="Times New Roman" w:eastAsia="Times New Roman" w:hAnsi="Times New Roman" w:cs="Times New Roman"/>
        </w:rPr>
      </w:pPr>
      <w:r w:rsidRPr="00AE5D24">
        <w:rPr>
          <w:rFonts w:ascii="Times New Roman" w:eastAsia="Times New Roman" w:hAnsi="Times New Roman" w:cs="Times New Roman"/>
        </w:rPr>
        <w:t xml:space="preserve">For my project, </w:t>
      </w:r>
      <w:r>
        <w:rPr>
          <w:rFonts w:ascii="Times New Roman" w:eastAsia="Times New Roman" w:hAnsi="Times New Roman" w:cs="Times New Roman"/>
        </w:rPr>
        <w:t xml:space="preserve">I will first </w:t>
      </w:r>
      <w:r w:rsidRPr="00AE5D24">
        <w:rPr>
          <w:rFonts w:eastAsia="Times New Roman"/>
        </w:rPr>
        <w:t>Clean raw data from gas chromatography-flame ionization detector (GC-FID)</w:t>
      </w:r>
      <w:r>
        <w:rPr>
          <w:rFonts w:eastAsia="Times New Roman"/>
        </w:rPr>
        <w:t xml:space="preserve"> utilizing </w:t>
      </w:r>
      <w:proofErr w:type="spellStart"/>
      <w:r>
        <w:rPr>
          <w:rFonts w:eastAsia="Times New Roman"/>
        </w:rPr>
        <w:t>OpenRefine</w:t>
      </w:r>
      <w:proofErr w:type="spellEnd"/>
      <w:r>
        <w:rPr>
          <w:rFonts w:eastAsia="Times New Roman"/>
        </w:rPr>
        <w:t xml:space="preserve"> in order to clean the data for less human errors when looking at the data and figuring out which section we need to highlight for our analysis of the quantification of the samples. The next step is already done from last class that Dr. </w:t>
      </w:r>
      <w:proofErr w:type="spellStart"/>
      <w:r>
        <w:rPr>
          <w:rFonts w:eastAsia="Times New Roman"/>
        </w:rPr>
        <w:t>Parchmen</w:t>
      </w:r>
      <w:proofErr w:type="spellEnd"/>
      <w:r>
        <w:rPr>
          <w:rFonts w:eastAsia="Times New Roman"/>
        </w:rPr>
        <w:t xml:space="preserve"> taught. Which is executing the clean raw data to give the statistical analysis. This was done by writing a python script in order to not plug and chug into an excel sheet that has all the data. For instance, some people put in the wrong peak area for each sample, internal standard samples, and or even the dry weight and this can cause major differences on the calculations. </w:t>
      </w:r>
      <w:r w:rsidR="00EF1DE6">
        <w:rPr>
          <w:rFonts w:eastAsia="Times New Roman"/>
        </w:rPr>
        <w:t>Not only that, but I also want to show graphs about the statistical analysis using R/</w:t>
      </w:r>
      <w:proofErr w:type="spellStart"/>
      <w:r w:rsidR="00EF1DE6">
        <w:rPr>
          <w:rFonts w:eastAsia="Times New Roman"/>
        </w:rPr>
        <w:t>ggplot</w:t>
      </w:r>
      <w:proofErr w:type="spellEnd"/>
      <w:r w:rsidR="00EF1DE6">
        <w:rPr>
          <w:rFonts w:eastAsia="Times New Roman"/>
        </w:rPr>
        <w:t xml:space="preserve">. </w:t>
      </w:r>
      <w:r>
        <w:t xml:space="preserve">Lastly, since I talked to my professor about me leaving the laboratory – we have been discussing about all my experiments that I have performed and that I need to organize </w:t>
      </w:r>
      <w:r w:rsidRPr="00AE5D24">
        <w:rPr>
          <w:rFonts w:ascii="Times New Roman" w:eastAsia="Times New Roman" w:hAnsi="Times New Roman" w:cs="Times New Roman"/>
        </w:rPr>
        <w:t>all the excel sheet or csv files from each experiment and combine into one folder.</w:t>
      </w:r>
      <w:r>
        <w:rPr>
          <w:rFonts w:ascii="Times New Roman" w:eastAsia="Times New Roman" w:hAnsi="Times New Roman" w:cs="Times New Roman"/>
        </w:rPr>
        <w:t xml:space="preserve"> This comes to a challenge as I did not have any </w:t>
      </w:r>
      <w:r w:rsidR="00EF1DE6">
        <w:rPr>
          <w:rFonts w:ascii="Times New Roman" w:eastAsia="Times New Roman" w:hAnsi="Times New Roman" w:cs="Times New Roman"/>
        </w:rPr>
        <w:t xml:space="preserve">organization whatsoever and there were to many excel files to even count. </w:t>
      </w:r>
    </w:p>
    <w:p w14:paraId="65A1C0D3" w14:textId="096F5DE2" w:rsidR="007C2894" w:rsidRDefault="007C2894" w:rsidP="007C2894">
      <w:pPr>
        <w:rPr>
          <w:rFonts w:ascii="Times New Roman" w:eastAsia="Times New Roman" w:hAnsi="Times New Roman" w:cs="Times New Roman"/>
        </w:rPr>
      </w:pPr>
    </w:p>
    <w:p w14:paraId="10716AEA" w14:textId="178988C9" w:rsidR="007C2894" w:rsidRPr="007C2894" w:rsidRDefault="007C2894" w:rsidP="007C2894">
      <w:pPr>
        <w:rPr>
          <w:rFonts w:ascii="Times New Roman" w:eastAsia="Times New Roman" w:hAnsi="Times New Roman" w:cs="Times New Roman"/>
          <w:b/>
          <w:bCs/>
        </w:rPr>
      </w:pPr>
      <w:r>
        <w:rPr>
          <w:rFonts w:ascii="Times New Roman" w:eastAsia="Times New Roman" w:hAnsi="Times New Roman" w:cs="Times New Roman"/>
          <w:b/>
          <w:bCs/>
        </w:rPr>
        <w:t>Results</w:t>
      </w:r>
    </w:p>
    <w:p w14:paraId="29A67931" w14:textId="18F62E33" w:rsidR="00EF1DE6" w:rsidRDefault="00EF1DE6" w:rsidP="00EF1DE6">
      <w:pPr>
        <w:ind w:firstLine="360"/>
      </w:pPr>
      <w:r w:rsidRPr="00EF1DE6">
        <w:drawing>
          <wp:inline distT="0" distB="0" distL="0" distR="0" wp14:anchorId="7B1129BD" wp14:editId="26B8C1F9">
            <wp:extent cx="3115733" cy="2373260"/>
            <wp:effectExtent l="0" t="0" r="0" b="1905"/>
            <wp:docPr id="5"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5EDFA3F5-09A0-9344-B5B0-46F69FAD4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5EDFA3F5-09A0-9344-B5B0-46F69FAD4B5B}"/>
                        </a:ext>
                      </a:extLst>
                    </pic:cNvPr>
                    <pic:cNvPicPr>
                      <a:picLocks noGrp="1" noChangeAspect="1"/>
                    </pic:cNvPicPr>
                  </pic:nvPicPr>
                  <pic:blipFill>
                    <a:blip r:embed="rId5"/>
                    <a:stretch>
                      <a:fillRect/>
                    </a:stretch>
                  </pic:blipFill>
                  <pic:spPr>
                    <a:xfrm>
                      <a:off x="0" y="0"/>
                      <a:ext cx="3129367" cy="2383645"/>
                    </a:xfrm>
                    <a:prstGeom prst="rect">
                      <a:avLst/>
                    </a:prstGeom>
                  </pic:spPr>
                </pic:pic>
              </a:graphicData>
            </a:graphic>
          </wp:inline>
        </w:drawing>
      </w:r>
    </w:p>
    <w:p w14:paraId="66FA0A45" w14:textId="3B037AF0" w:rsidR="00EF1DE6" w:rsidRDefault="00EF1DE6" w:rsidP="00EF1DE6">
      <w:pPr>
        <w:ind w:firstLine="360"/>
      </w:pPr>
      <w:r>
        <w:t xml:space="preserve">Figure 1. </w:t>
      </w:r>
      <w:proofErr w:type="spellStart"/>
      <w:r>
        <w:t>OpenRefine</w:t>
      </w:r>
      <w:proofErr w:type="spellEnd"/>
      <w:r>
        <w:t xml:space="preserve"> script for cleaning GC-FID Raw data.</w:t>
      </w:r>
    </w:p>
    <w:p w14:paraId="0F901445" w14:textId="25664EB2" w:rsidR="00EF1DE6" w:rsidRDefault="00EF1DE6" w:rsidP="00EF1DE6">
      <w:pPr>
        <w:ind w:firstLine="360"/>
      </w:pPr>
    </w:p>
    <w:p w14:paraId="60E5BBE8" w14:textId="6866AACA" w:rsidR="00EF1DE6" w:rsidRDefault="00EF1DE6" w:rsidP="00EF1DE6">
      <w:pPr>
        <w:ind w:firstLine="360"/>
      </w:pPr>
    </w:p>
    <w:p w14:paraId="45B2FCB8" w14:textId="7E9609EA" w:rsidR="00EF1DE6" w:rsidRDefault="00EF1DE6" w:rsidP="00EF1DE6">
      <w:pPr>
        <w:ind w:firstLine="360"/>
      </w:pPr>
    </w:p>
    <w:p w14:paraId="5D074580" w14:textId="7B022420" w:rsidR="00EF1DE6" w:rsidRDefault="00EF1DE6" w:rsidP="00EF1DE6">
      <w:pPr>
        <w:ind w:firstLine="360"/>
      </w:pPr>
    </w:p>
    <w:p w14:paraId="1C30DDA8" w14:textId="19B43D97" w:rsidR="00EF1DE6" w:rsidRDefault="00EF1DE6" w:rsidP="00EF1DE6">
      <w:pPr>
        <w:ind w:firstLine="360"/>
      </w:pPr>
    </w:p>
    <w:p w14:paraId="32AB8F3D" w14:textId="7AA2F8A3" w:rsidR="00EF1DE6" w:rsidRDefault="00EF1DE6" w:rsidP="00EF1DE6">
      <w:pPr>
        <w:ind w:firstLine="360"/>
      </w:pPr>
    </w:p>
    <w:p w14:paraId="5929917B" w14:textId="2ABEF6B9" w:rsidR="00EF1DE6" w:rsidRDefault="00EF1DE6" w:rsidP="00EF1DE6">
      <w:pPr>
        <w:ind w:firstLine="360"/>
      </w:pPr>
    </w:p>
    <w:p w14:paraId="7B0BE547" w14:textId="77777777" w:rsidR="00EF1DE6" w:rsidRDefault="00EF1DE6" w:rsidP="00EF1DE6">
      <w:pPr>
        <w:ind w:firstLine="360"/>
      </w:pPr>
    </w:p>
    <w:p w14:paraId="50557E96" w14:textId="5B621D9C" w:rsidR="00EF1DE6" w:rsidRDefault="00EF1DE6" w:rsidP="00EF1DE6">
      <w:pPr>
        <w:ind w:firstLine="360"/>
      </w:pPr>
      <w:r w:rsidRPr="00EF1DE6">
        <w:drawing>
          <wp:anchor distT="0" distB="0" distL="114300" distR="114300" simplePos="0" relativeHeight="251660288" behindDoc="0" locked="0" layoutInCell="1" allowOverlap="1" wp14:anchorId="0BF0ABEE" wp14:editId="309DEBD0">
            <wp:simplePos x="0" y="0"/>
            <wp:positionH relativeFrom="column">
              <wp:posOffset>3242733</wp:posOffset>
            </wp:positionH>
            <wp:positionV relativeFrom="paragraph">
              <wp:posOffset>187114</wp:posOffset>
            </wp:positionV>
            <wp:extent cx="3549650" cy="2590800"/>
            <wp:effectExtent l="0" t="0" r="6350" b="0"/>
            <wp:wrapNone/>
            <wp:docPr id="8" name="Picture 7" descr="Table&#10;&#10;Description automatically generated">
              <a:extLst xmlns:a="http://schemas.openxmlformats.org/drawingml/2006/main">
                <a:ext uri="{FF2B5EF4-FFF2-40B4-BE49-F238E27FC236}">
                  <a16:creationId xmlns:a16="http://schemas.microsoft.com/office/drawing/2014/main" id="{C69C1437-B141-5148-91B4-2A70DC768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able&#10;&#10;Description automatically generated">
                      <a:extLst>
                        <a:ext uri="{FF2B5EF4-FFF2-40B4-BE49-F238E27FC236}">
                          <a16:creationId xmlns:a16="http://schemas.microsoft.com/office/drawing/2014/main" id="{C69C1437-B141-5148-91B4-2A70DC7684D6}"/>
                        </a:ext>
                      </a:extLst>
                    </pic:cNvPr>
                    <pic:cNvPicPr>
                      <a:picLocks noChangeAspect="1"/>
                    </pic:cNvPicPr>
                  </pic:nvPicPr>
                  <pic:blipFill>
                    <a:blip r:embed="rId6"/>
                    <a:stretch>
                      <a:fillRect/>
                    </a:stretch>
                  </pic:blipFill>
                  <pic:spPr>
                    <a:xfrm>
                      <a:off x="0" y="0"/>
                      <a:ext cx="3578013" cy="2611501"/>
                    </a:xfrm>
                    <a:prstGeom prst="rect">
                      <a:avLst/>
                    </a:prstGeom>
                  </pic:spPr>
                </pic:pic>
              </a:graphicData>
            </a:graphic>
            <wp14:sizeRelH relativeFrom="margin">
              <wp14:pctWidth>0</wp14:pctWidth>
            </wp14:sizeRelH>
            <wp14:sizeRelV relativeFrom="margin">
              <wp14:pctHeight>0</wp14:pctHeight>
            </wp14:sizeRelV>
          </wp:anchor>
        </w:drawing>
      </w:r>
      <w:r w:rsidRPr="00EF1DE6">
        <w:drawing>
          <wp:anchor distT="0" distB="0" distL="114300" distR="114300" simplePos="0" relativeHeight="251659264" behindDoc="0" locked="0" layoutInCell="1" allowOverlap="1" wp14:anchorId="7683B510" wp14:editId="339A3683">
            <wp:simplePos x="0" y="0"/>
            <wp:positionH relativeFrom="column">
              <wp:posOffset>0</wp:posOffset>
            </wp:positionH>
            <wp:positionV relativeFrom="paragraph">
              <wp:posOffset>186690</wp:posOffset>
            </wp:positionV>
            <wp:extent cx="3234690" cy="2587752"/>
            <wp:effectExtent l="0" t="0" r="3810" b="3175"/>
            <wp:wrapNone/>
            <wp:docPr id="4" name="Content Placeholder 3" descr="Table&#10;&#10;Description automatically generated">
              <a:extLst xmlns:a="http://schemas.openxmlformats.org/drawingml/2006/main">
                <a:ext uri="{FF2B5EF4-FFF2-40B4-BE49-F238E27FC236}">
                  <a16:creationId xmlns:a16="http://schemas.microsoft.com/office/drawing/2014/main" id="{F4AB8274-AAC0-9941-A22B-8CD41C33C1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10;&#10;Description automatically generated">
                      <a:extLst>
                        <a:ext uri="{FF2B5EF4-FFF2-40B4-BE49-F238E27FC236}">
                          <a16:creationId xmlns:a16="http://schemas.microsoft.com/office/drawing/2014/main" id="{F4AB8274-AAC0-9941-A22B-8CD41C33C149}"/>
                        </a:ext>
                      </a:extLst>
                    </pic:cNvPr>
                    <pic:cNvPicPr>
                      <a:picLocks noGrp="1" noChangeAspect="1"/>
                    </pic:cNvPicPr>
                  </pic:nvPicPr>
                  <pic:blipFill>
                    <a:blip r:embed="rId7"/>
                    <a:stretch>
                      <a:fillRect/>
                    </a:stretch>
                  </pic:blipFill>
                  <pic:spPr>
                    <a:xfrm>
                      <a:off x="0" y="0"/>
                      <a:ext cx="3234690" cy="2587752"/>
                    </a:xfrm>
                    <a:prstGeom prst="rect">
                      <a:avLst/>
                    </a:prstGeom>
                  </pic:spPr>
                </pic:pic>
              </a:graphicData>
            </a:graphic>
            <wp14:sizeRelH relativeFrom="margin">
              <wp14:pctWidth>0</wp14:pctWidth>
            </wp14:sizeRelH>
            <wp14:sizeRelV relativeFrom="margin">
              <wp14:pctHeight>0</wp14:pctHeight>
            </wp14:sizeRelV>
          </wp:anchor>
        </w:drawing>
      </w:r>
    </w:p>
    <w:p w14:paraId="37570B9B" w14:textId="3E29FBE8" w:rsidR="00EF1DE6" w:rsidRDefault="00EF1DE6" w:rsidP="00EF1DE6">
      <w:pPr>
        <w:ind w:firstLine="360"/>
      </w:pPr>
      <w:r>
        <w:t xml:space="preserve"> </w:t>
      </w:r>
    </w:p>
    <w:p w14:paraId="6BB1D596" w14:textId="205BC152" w:rsidR="00EF1DE6" w:rsidRDefault="00EF1DE6" w:rsidP="00EF1DE6">
      <w:pPr>
        <w:ind w:firstLine="360"/>
      </w:pPr>
    </w:p>
    <w:p w14:paraId="7B143AEE" w14:textId="5225BBFD" w:rsidR="00EF1DE6" w:rsidRDefault="00EF1DE6" w:rsidP="00EF1DE6">
      <w:pPr>
        <w:ind w:firstLine="360"/>
      </w:pPr>
    </w:p>
    <w:p w14:paraId="0CA9B8BF" w14:textId="66213713" w:rsidR="00EF1DE6" w:rsidRDefault="00EF1DE6" w:rsidP="00EF1DE6">
      <w:pPr>
        <w:ind w:firstLine="360"/>
      </w:pPr>
    </w:p>
    <w:p w14:paraId="234ABCE1" w14:textId="053CC993" w:rsidR="00EF1DE6" w:rsidRDefault="00EF1DE6" w:rsidP="00EF1DE6">
      <w:pPr>
        <w:ind w:firstLine="360"/>
      </w:pPr>
    </w:p>
    <w:p w14:paraId="080DCAF9" w14:textId="14305946" w:rsidR="00EF1DE6" w:rsidRDefault="00EF1DE6" w:rsidP="00EF1DE6">
      <w:pPr>
        <w:ind w:firstLine="360"/>
      </w:pPr>
    </w:p>
    <w:p w14:paraId="1DDD895B" w14:textId="56EB2101" w:rsidR="00EF1DE6" w:rsidRDefault="00EF1DE6" w:rsidP="00EF1DE6">
      <w:pPr>
        <w:ind w:firstLine="360"/>
      </w:pPr>
    </w:p>
    <w:p w14:paraId="155DFF01" w14:textId="520C8275" w:rsidR="00EF1DE6" w:rsidRDefault="00EF1DE6" w:rsidP="00EF1DE6">
      <w:pPr>
        <w:ind w:firstLine="360"/>
      </w:pPr>
    </w:p>
    <w:p w14:paraId="44F5AC14" w14:textId="1FD7527C" w:rsidR="00EF1DE6" w:rsidRDefault="00EF1DE6" w:rsidP="00EF1DE6">
      <w:pPr>
        <w:ind w:firstLine="360"/>
      </w:pPr>
    </w:p>
    <w:p w14:paraId="22842302" w14:textId="423FD3E6" w:rsidR="00EF1DE6" w:rsidRDefault="00EF1DE6" w:rsidP="00EF1DE6">
      <w:pPr>
        <w:ind w:firstLine="360"/>
      </w:pPr>
    </w:p>
    <w:p w14:paraId="25B10608" w14:textId="134134D4" w:rsidR="00EF1DE6" w:rsidRDefault="00EF1DE6" w:rsidP="00EF1DE6">
      <w:pPr>
        <w:ind w:firstLine="360"/>
      </w:pPr>
    </w:p>
    <w:p w14:paraId="47946D46" w14:textId="2431027A" w:rsidR="00EF1DE6" w:rsidRDefault="00EF1DE6" w:rsidP="00EF1DE6">
      <w:pPr>
        <w:ind w:firstLine="360"/>
      </w:pPr>
    </w:p>
    <w:p w14:paraId="0738D951" w14:textId="2AF5A77B" w:rsidR="00EF1DE6" w:rsidRDefault="00EF1DE6" w:rsidP="00EF1DE6">
      <w:pPr>
        <w:ind w:firstLine="360"/>
      </w:pPr>
    </w:p>
    <w:p w14:paraId="2D26F639" w14:textId="4AC0A8B2" w:rsidR="00EF1DE6" w:rsidRDefault="00EF1DE6" w:rsidP="00EF1DE6">
      <w:pPr>
        <w:ind w:firstLine="360"/>
      </w:pPr>
    </w:p>
    <w:p w14:paraId="5C149326" w14:textId="435CF312" w:rsidR="00EF1DE6" w:rsidRDefault="00EF1DE6" w:rsidP="00EF1DE6">
      <w:r>
        <w:t xml:space="preserve">Figure 2. The differences between the clean </w:t>
      </w:r>
      <w:proofErr w:type="spellStart"/>
      <w:r>
        <w:t>OpenRefine</w:t>
      </w:r>
      <w:proofErr w:type="spellEnd"/>
      <w:r>
        <w:t xml:space="preserve"> version (left) versus the GC-FID raw data (right).</w:t>
      </w:r>
    </w:p>
    <w:p w14:paraId="5FE5D374" w14:textId="7C04893A" w:rsidR="00EF1DE6" w:rsidRDefault="00EF1DE6" w:rsidP="00EF1DE6"/>
    <w:p w14:paraId="551167CF" w14:textId="1D424A1D" w:rsidR="007C2894" w:rsidRDefault="007C2894" w:rsidP="00EF1DE6">
      <w:r>
        <w:rPr>
          <w:noProof/>
        </w:rPr>
        <w:drawing>
          <wp:inline distT="0" distB="0" distL="0" distR="0" wp14:anchorId="1321F97A" wp14:editId="00DE28B0">
            <wp:extent cx="5943600" cy="144970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inline>
        </w:drawing>
      </w:r>
    </w:p>
    <w:p w14:paraId="56FB8AEC" w14:textId="74EEDA89" w:rsidR="00EF1DE6" w:rsidRDefault="007C2894" w:rsidP="00EF1DE6">
      <w:r>
        <w:t xml:space="preserve">Figure 3. Python script. Data analysis of raw GC-FID results of the area peaks of the samples and the internal standards given to calculate the accumulation of falcarins. </w:t>
      </w:r>
    </w:p>
    <w:p w14:paraId="5B1BA5C0" w14:textId="4EB29BAE" w:rsidR="007C2894" w:rsidRDefault="007C2894" w:rsidP="00EF1DE6"/>
    <w:p w14:paraId="350B2F63" w14:textId="347C869C" w:rsidR="007C2894" w:rsidRDefault="007C2894" w:rsidP="00EF1DE6">
      <w:r w:rsidRPr="007C2894">
        <w:lastRenderedPageBreak/>
        <w:drawing>
          <wp:inline distT="0" distB="0" distL="0" distR="0" wp14:anchorId="22F7CCC5" wp14:editId="7A4481B7">
            <wp:extent cx="5943600" cy="2122170"/>
            <wp:effectExtent l="0" t="0" r="0" b="0"/>
            <wp:docPr id="2" name="Content Placeholder 4" descr="Text&#10;&#10;Description automatically generated">
              <a:extLst xmlns:a="http://schemas.openxmlformats.org/drawingml/2006/main">
                <a:ext uri="{FF2B5EF4-FFF2-40B4-BE49-F238E27FC236}">
                  <a16:creationId xmlns:a16="http://schemas.microsoft.com/office/drawing/2014/main" id="{9B7A0E5B-761E-F648-91A4-1C7BA1BD39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9B7A0E5B-761E-F648-91A4-1C7BA1BD39CE}"/>
                        </a:ext>
                      </a:extLst>
                    </pic:cNvPr>
                    <pic:cNvPicPr>
                      <a:picLocks noGrp="1" noChangeAspect="1"/>
                    </pic:cNvPicPr>
                  </pic:nvPicPr>
                  <pic:blipFill>
                    <a:blip r:embed="rId9"/>
                    <a:stretch>
                      <a:fillRect/>
                    </a:stretch>
                  </pic:blipFill>
                  <pic:spPr>
                    <a:xfrm>
                      <a:off x="0" y="0"/>
                      <a:ext cx="5943600" cy="2122170"/>
                    </a:xfrm>
                    <a:prstGeom prst="rect">
                      <a:avLst/>
                    </a:prstGeom>
                  </pic:spPr>
                </pic:pic>
              </a:graphicData>
            </a:graphic>
          </wp:inline>
        </w:drawing>
      </w:r>
    </w:p>
    <w:p w14:paraId="2844E67D" w14:textId="73E76A67" w:rsidR="007C2894" w:rsidRDefault="007C2894" w:rsidP="00EF1DE6">
      <w:r>
        <w:t>Figure 4. R/</w:t>
      </w:r>
      <w:proofErr w:type="spellStart"/>
      <w:r>
        <w:t>ggplot</w:t>
      </w:r>
      <w:proofErr w:type="spellEnd"/>
      <w:r>
        <w:t xml:space="preserve"> script. Average of each sample for roots and shoots with treatment and controls within roots and shoots.  </w:t>
      </w:r>
    </w:p>
    <w:p w14:paraId="0FE9F080" w14:textId="1CBC1460" w:rsidR="007C2894" w:rsidRDefault="007C2894" w:rsidP="00EF1DE6"/>
    <w:p w14:paraId="7666715A" w14:textId="5C738D91" w:rsidR="007C2894" w:rsidRDefault="007C2894" w:rsidP="00EF1DE6">
      <w:r>
        <w:rPr>
          <w:noProof/>
        </w:rPr>
        <w:drawing>
          <wp:inline distT="0" distB="0" distL="0" distR="0" wp14:anchorId="3D923ECE" wp14:editId="3E22E9E3">
            <wp:extent cx="4986655" cy="2311400"/>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38310" cy="2335343"/>
                    </a:xfrm>
                    <a:prstGeom prst="rect">
                      <a:avLst/>
                    </a:prstGeom>
                  </pic:spPr>
                </pic:pic>
              </a:graphicData>
            </a:graphic>
          </wp:inline>
        </w:drawing>
      </w:r>
    </w:p>
    <w:p w14:paraId="22A96698" w14:textId="77777777" w:rsidR="007C2894" w:rsidRDefault="007C2894" w:rsidP="00EF1DE6">
      <w:r>
        <w:t xml:space="preserve">Figure 5. Organization of experiments. An example of how I had raw and clean data in one folder, data analysis for the python scripts, and R script and graphs in one folder for each experiment. </w:t>
      </w:r>
    </w:p>
    <w:p w14:paraId="1DE2F5EA" w14:textId="12514B6F" w:rsidR="007C2894" w:rsidRDefault="007C2894" w:rsidP="00EF1DE6"/>
    <w:p w14:paraId="53C78E94" w14:textId="7AC59EA5" w:rsidR="007C2894" w:rsidRDefault="007C2894" w:rsidP="00EF1DE6">
      <w:pPr>
        <w:rPr>
          <w:b/>
          <w:bCs/>
        </w:rPr>
      </w:pPr>
      <w:r>
        <w:rPr>
          <w:b/>
          <w:bCs/>
        </w:rPr>
        <w:t>Discussion</w:t>
      </w:r>
    </w:p>
    <w:p w14:paraId="0A640B3E" w14:textId="3B100132" w:rsidR="007C2894" w:rsidRDefault="007C2894" w:rsidP="00EF1DE6">
      <w:pPr>
        <w:rPr>
          <w:b/>
          <w:bCs/>
        </w:rPr>
      </w:pPr>
    </w:p>
    <w:p w14:paraId="4B07DB38" w14:textId="3E77DAC3" w:rsidR="00697919" w:rsidRDefault="007C2894" w:rsidP="00EF1DE6">
      <w:r>
        <w:rPr>
          <w:b/>
          <w:bCs/>
        </w:rPr>
        <w:tab/>
      </w:r>
      <w:r w:rsidR="009A4EC8">
        <w:t>This helped my project and my fellow research lab</w:t>
      </w:r>
      <w:r w:rsidR="00697919">
        <w:t xml:space="preserve"> by </w:t>
      </w:r>
      <w:r w:rsidR="009A4EC8">
        <w:t xml:space="preserve">cleaning all the data to eliminate the possibilities of </w:t>
      </w:r>
      <w:r w:rsidR="00697919">
        <w:t xml:space="preserve">targeting/highlighting the wrong data. </w:t>
      </w:r>
      <w:proofErr w:type="spellStart"/>
      <w:r w:rsidR="00697919">
        <w:t>OpenRefine</w:t>
      </w:r>
      <w:proofErr w:type="spellEnd"/>
      <w:r w:rsidR="00697919">
        <w:t xml:space="preserve"> help me avoid that option by initiating the script to the excel files and also converting it into a csv file that my python script needs to have it in. The python script allows me to avoid the possibility of adding a different area number and has all the sections in order and in </w:t>
      </w:r>
      <w:proofErr w:type="gramStart"/>
      <w:r w:rsidR="00697919">
        <w:t>view</w:t>
      </w:r>
      <w:proofErr w:type="gramEnd"/>
      <w:r w:rsidR="00697919">
        <w:t xml:space="preserve"> so you are able to see what number is for what sample. The second part is to add the R/</w:t>
      </w:r>
      <w:proofErr w:type="spellStart"/>
      <w:r w:rsidR="00697919">
        <w:t>ggplot</w:t>
      </w:r>
      <w:proofErr w:type="spellEnd"/>
      <w:r w:rsidR="00697919">
        <w:t xml:space="preserve"> script to check the averages of the samples versus its respective controls of roots and shoots. Although we do have prism – I believe this helps people understand the statistical analysis more than just plugging and chugging in prism. Lastly, since I had to go through all the data – this allowed me to organize each experiment that my peers and I have done and let me organize as such in figure 5. </w:t>
      </w:r>
      <w:r w:rsidR="00B555AF">
        <w:t xml:space="preserve">I would do one way </w:t>
      </w:r>
      <w:proofErr w:type="spellStart"/>
      <w:r w:rsidR="00B555AF">
        <w:t>anova</w:t>
      </w:r>
      <w:proofErr w:type="spellEnd"/>
      <w:r w:rsidR="00B555AF">
        <w:t xml:space="preserve"> and two way </w:t>
      </w:r>
      <w:proofErr w:type="spellStart"/>
      <w:r w:rsidR="00B555AF">
        <w:t>anova</w:t>
      </w:r>
      <w:proofErr w:type="spellEnd"/>
      <w:r w:rsidR="00B555AF">
        <w:t xml:space="preserve"> statistical analysis on R/</w:t>
      </w:r>
      <w:proofErr w:type="spellStart"/>
      <w:r w:rsidR="00B555AF">
        <w:t>ggplot</w:t>
      </w:r>
      <w:proofErr w:type="spellEnd"/>
      <w:r w:rsidR="00B555AF">
        <w:t xml:space="preserve"> to have better figures on </w:t>
      </w:r>
      <w:r w:rsidR="00B555AF">
        <w:lastRenderedPageBreak/>
        <w:t xml:space="preserve">understanding the significant differences between the controls and treatments and the differences of the roots and shoots. </w:t>
      </w:r>
    </w:p>
    <w:p w14:paraId="35B3A069" w14:textId="77777777" w:rsidR="00697919" w:rsidRDefault="00697919" w:rsidP="00EF1DE6"/>
    <w:p w14:paraId="700AB36D" w14:textId="0771D98D" w:rsidR="007C2894" w:rsidRPr="007C2894" w:rsidRDefault="009A4EC8" w:rsidP="00EF1DE6">
      <w:r>
        <w:t xml:space="preserve">organizing every excel sheet that was in there. It was confusing in that </w:t>
      </w:r>
    </w:p>
    <w:p w14:paraId="580AE74A" w14:textId="57D19236" w:rsidR="007C2894" w:rsidRDefault="007C2894" w:rsidP="00EF1DE6">
      <w:r>
        <w:t xml:space="preserve"> </w:t>
      </w:r>
    </w:p>
    <w:sectPr w:rsidR="007C2894" w:rsidSect="00DE7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485503"/>
    <w:multiLevelType w:val="hybridMultilevel"/>
    <w:tmpl w:val="3E6036AC"/>
    <w:lvl w:ilvl="0" w:tplc="D13C68FC">
      <w:start w:val="1"/>
      <w:numFmt w:val="decimal"/>
      <w:lvlText w:val="%1."/>
      <w:lvlJc w:val="left"/>
      <w:pPr>
        <w:tabs>
          <w:tab w:val="num" w:pos="720"/>
        </w:tabs>
        <w:ind w:left="720" w:hanging="360"/>
      </w:pPr>
    </w:lvl>
    <w:lvl w:ilvl="1" w:tplc="FD66EF2A" w:tentative="1">
      <w:start w:val="1"/>
      <w:numFmt w:val="decimal"/>
      <w:lvlText w:val="%2."/>
      <w:lvlJc w:val="left"/>
      <w:pPr>
        <w:tabs>
          <w:tab w:val="num" w:pos="1440"/>
        </w:tabs>
        <w:ind w:left="1440" w:hanging="360"/>
      </w:pPr>
    </w:lvl>
    <w:lvl w:ilvl="2" w:tplc="A40841BA" w:tentative="1">
      <w:start w:val="1"/>
      <w:numFmt w:val="decimal"/>
      <w:lvlText w:val="%3."/>
      <w:lvlJc w:val="left"/>
      <w:pPr>
        <w:tabs>
          <w:tab w:val="num" w:pos="2160"/>
        </w:tabs>
        <w:ind w:left="2160" w:hanging="360"/>
      </w:pPr>
    </w:lvl>
    <w:lvl w:ilvl="3" w:tplc="F52E7C9E" w:tentative="1">
      <w:start w:val="1"/>
      <w:numFmt w:val="decimal"/>
      <w:lvlText w:val="%4."/>
      <w:lvlJc w:val="left"/>
      <w:pPr>
        <w:tabs>
          <w:tab w:val="num" w:pos="2880"/>
        </w:tabs>
        <w:ind w:left="2880" w:hanging="360"/>
      </w:pPr>
    </w:lvl>
    <w:lvl w:ilvl="4" w:tplc="224AC6A2" w:tentative="1">
      <w:start w:val="1"/>
      <w:numFmt w:val="decimal"/>
      <w:lvlText w:val="%5."/>
      <w:lvlJc w:val="left"/>
      <w:pPr>
        <w:tabs>
          <w:tab w:val="num" w:pos="3600"/>
        </w:tabs>
        <w:ind w:left="3600" w:hanging="360"/>
      </w:pPr>
    </w:lvl>
    <w:lvl w:ilvl="5" w:tplc="DA9879AE" w:tentative="1">
      <w:start w:val="1"/>
      <w:numFmt w:val="decimal"/>
      <w:lvlText w:val="%6."/>
      <w:lvlJc w:val="left"/>
      <w:pPr>
        <w:tabs>
          <w:tab w:val="num" w:pos="4320"/>
        </w:tabs>
        <w:ind w:left="4320" w:hanging="360"/>
      </w:pPr>
    </w:lvl>
    <w:lvl w:ilvl="6" w:tplc="AEDA4BB8" w:tentative="1">
      <w:start w:val="1"/>
      <w:numFmt w:val="decimal"/>
      <w:lvlText w:val="%7."/>
      <w:lvlJc w:val="left"/>
      <w:pPr>
        <w:tabs>
          <w:tab w:val="num" w:pos="5040"/>
        </w:tabs>
        <w:ind w:left="5040" w:hanging="360"/>
      </w:pPr>
    </w:lvl>
    <w:lvl w:ilvl="7" w:tplc="5270F962" w:tentative="1">
      <w:start w:val="1"/>
      <w:numFmt w:val="decimal"/>
      <w:lvlText w:val="%8."/>
      <w:lvlJc w:val="left"/>
      <w:pPr>
        <w:tabs>
          <w:tab w:val="num" w:pos="5760"/>
        </w:tabs>
        <w:ind w:left="5760" w:hanging="360"/>
      </w:pPr>
    </w:lvl>
    <w:lvl w:ilvl="8" w:tplc="C66E0970"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D24"/>
    <w:rsid w:val="000E126C"/>
    <w:rsid w:val="00697919"/>
    <w:rsid w:val="007C2894"/>
    <w:rsid w:val="009A4EC8"/>
    <w:rsid w:val="00AE5D24"/>
    <w:rsid w:val="00B555AF"/>
    <w:rsid w:val="00DE7948"/>
    <w:rsid w:val="00EF1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C25926"/>
  <w15:chartTrackingRefBased/>
  <w15:docId w15:val="{5AA306B2-36E7-E24F-AF9A-A140F7BDD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D24"/>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036614">
      <w:bodyDiv w:val="1"/>
      <w:marLeft w:val="0"/>
      <w:marRight w:val="0"/>
      <w:marTop w:val="0"/>
      <w:marBottom w:val="0"/>
      <w:divBdr>
        <w:top w:val="none" w:sz="0" w:space="0" w:color="auto"/>
        <w:left w:val="none" w:sz="0" w:space="0" w:color="auto"/>
        <w:bottom w:val="none" w:sz="0" w:space="0" w:color="auto"/>
        <w:right w:val="none" w:sz="0" w:space="0" w:color="auto"/>
      </w:divBdr>
    </w:div>
    <w:div w:id="1431469885">
      <w:bodyDiv w:val="1"/>
      <w:marLeft w:val="0"/>
      <w:marRight w:val="0"/>
      <w:marTop w:val="0"/>
      <w:marBottom w:val="0"/>
      <w:divBdr>
        <w:top w:val="none" w:sz="0" w:space="0" w:color="auto"/>
        <w:left w:val="none" w:sz="0" w:space="0" w:color="auto"/>
        <w:bottom w:val="none" w:sz="0" w:space="0" w:color="auto"/>
        <w:right w:val="none" w:sz="0" w:space="0" w:color="auto"/>
      </w:divBdr>
      <w:divsChild>
        <w:div w:id="788547701">
          <w:marLeft w:val="806"/>
          <w:marRight w:val="0"/>
          <w:marTop w:val="200"/>
          <w:marBottom w:val="0"/>
          <w:divBdr>
            <w:top w:val="none" w:sz="0" w:space="0" w:color="auto"/>
            <w:left w:val="none" w:sz="0" w:space="0" w:color="auto"/>
            <w:bottom w:val="none" w:sz="0" w:space="0" w:color="auto"/>
            <w:right w:val="none" w:sz="0" w:space="0" w:color="auto"/>
          </w:divBdr>
        </w:div>
        <w:div w:id="1712461259">
          <w:marLeft w:val="806"/>
          <w:marRight w:val="0"/>
          <w:marTop w:val="200"/>
          <w:marBottom w:val="0"/>
          <w:divBdr>
            <w:top w:val="none" w:sz="0" w:space="0" w:color="auto"/>
            <w:left w:val="none" w:sz="0" w:space="0" w:color="auto"/>
            <w:bottom w:val="none" w:sz="0" w:space="0" w:color="auto"/>
            <w:right w:val="none" w:sz="0" w:space="0" w:color="auto"/>
          </w:divBdr>
        </w:div>
        <w:div w:id="275068554">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Melchor</dc:creator>
  <cp:keywords/>
  <dc:description/>
  <cp:lastModifiedBy>Alexander Melchor</cp:lastModifiedBy>
  <cp:revision>2</cp:revision>
  <dcterms:created xsi:type="dcterms:W3CDTF">2021-05-11T15:36:00Z</dcterms:created>
  <dcterms:modified xsi:type="dcterms:W3CDTF">2021-05-12T03:34:00Z</dcterms:modified>
</cp:coreProperties>
</file>