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  <w:color w:val="000066"/>
          <w:sz w:val="28"/>
        </w:rPr>
        <w:t>TARIFICATION INDICATIVE</w:t>
      </w:r>
    </w:p>
    <w:p/>
    <w:p>
      <w:r>
        <w:rPr>
          <w:b/>
          <w:color w:val="000066"/>
        </w:rPr>
        <w:t>Produit chantier</w:t>
      </w:r>
    </w:p>
    <w:p>
      <w:r>
        <w:t>Tarification indicative (*) sur la base d’un risque conforme aux paramètres suivants :</w:t>
      </w:r>
    </w:p>
    <w:p>
      <w:r>
        <w:t>Type d’ouvrage : Habitation</w:t>
      </w:r>
    </w:p>
    <w:p>
      <w:r>
        <w:t>Types de travaux réalisés : Rénovation légère</w:t>
      </w:r>
    </w:p>
    <w:p>
      <w:r>
        <w:t>Coût du chantier : 25.00 €</w:t>
      </w:r>
    </w:p>
    <w:p>
      <w:r>
        <w:t>Présence d’existant : Non</w:t>
      </w:r>
    </w:p>
    <w:p>
      <w:r>
        <w:t>Garantie choisie : DO</w:t>
      </w:r>
    </w:p>
    <w:p>
      <w:r>
        <w:t>Description de l’ouvrage : TEfdyts</w:t>
      </w:r>
    </w:p>
    <w:p>
      <w:r>
        <w:t>Adresse du chantier : dsqsqd</w:t>
      </w:r>
    </w:p>
    <w:p/>
    <w:p>
      <w:r>
        <w:rPr>
          <w:u w:val="single"/>
        </w:rPr>
        <w:t>Garanties Tous Risques chantier</w:t>
      </w:r>
    </w:p>
    <w:p>
      <w:r>
        <w:rPr>
          <w:b/>
        </w:rPr>
        <w:t>MONTANTS DE GARANTIES (exprimés en €)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6048"/>
          </w:tcPr>
          <w:p>
            <w:r>
              <w:t>Dommages matériels à l'ouvrage</w:t>
              <w:br/>
              <w:t>(Ce montant est épuisable pendant la durée des travaux)</w:t>
            </w:r>
          </w:p>
        </w:tc>
        <w:tc>
          <w:tcPr>
            <w:tcW w:type="dxa" w:w="2592"/>
          </w:tcPr>
          <w:p>
            <w:r>
              <w:t>123456789</w:t>
            </w:r>
          </w:p>
        </w:tc>
      </w:tr>
      <w:tr>
        <w:tc>
          <w:tcPr>
            <w:tcW w:type="dxa" w:w="6048"/>
          </w:tcPr>
          <w:p>
            <w:r>
              <w:t>Responsabilité civile (tous dommages confondus)</w:t>
              <w:br/>
              <w:t>(Ces montants sont épuisables pendant la durée des travaux)</w:t>
            </w:r>
          </w:p>
        </w:tc>
        <w:tc>
          <w:tcPr>
            <w:tcW w:type="dxa" w:w="2592"/>
          </w:tcPr>
          <w:p>
            <w:r>
              <w:t>123456789</w:t>
            </w:r>
          </w:p>
        </w:tc>
      </w:tr>
      <w:tr>
        <w:tc>
          <w:tcPr>
            <w:tcW w:type="dxa" w:w="6048"/>
          </w:tcPr>
          <w:p>
            <w:r>
              <w:t>Maintenance-visite</w:t>
              <w:br/>
              <w:t>(Ce montant est compris dans le montant de la garantie des dommages matériels à l'ouvrage)</w:t>
            </w:r>
          </w:p>
        </w:tc>
        <w:tc>
          <w:tcPr>
            <w:tcW w:type="dxa" w:w="2592"/>
          </w:tcPr>
          <w:p>
            <w:r>
              <w:t>Inclus</w:t>
            </w:r>
          </w:p>
        </w:tc>
      </w:tr>
      <w:tr>
        <w:tc>
          <w:tcPr>
            <w:tcW w:type="dxa" w:w="6048"/>
          </w:tcPr>
          <w:p>
            <w:r>
              <w:t>Mesure conservatoire</w:t>
            </w:r>
          </w:p>
        </w:tc>
        <w:tc>
          <w:tcPr>
            <w:tcW w:type="dxa" w:w="2592"/>
          </w:tcPr>
          <w:p>
            <w:r>
              <w:t>10 000</w:t>
            </w:r>
          </w:p>
        </w:tc>
      </w:tr>
    </w:tbl>
    <w:p/>
    <w:p>
      <w:r>
        <w:rPr>
          <w:b/>
        </w:rPr>
        <w:t>MONTANTS DE FRANCHISES (par sinistre exprimés en €)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6048"/>
          </w:tcPr>
          <w:p>
            <w:r>
              <w:t>Dommages subis par les ouvrages de bâtiment</w:t>
            </w:r>
          </w:p>
        </w:tc>
        <w:tc>
          <w:tcPr>
            <w:tcW w:type="dxa" w:w="2592"/>
          </w:tcPr>
          <w:p>
            <w:r>
              <w:t>5 000</w:t>
            </w:r>
          </w:p>
        </w:tc>
      </w:tr>
      <w:tr>
        <w:tc>
          <w:tcPr>
            <w:tcW w:type="dxa" w:w="6048"/>
          </w:tcPr>
          <w:p>
            <w:r>
              <w:t>Catastrophes naturelles</w:t>
            </w:r>
          </w:p>
        </w:tc>
        <w:tc>
          <w:tcPr>
            <w:tcW w:type="dxa" w:w="2592"/>
          </w:tcPr>
          <w:p>
            <w:r>
              <w:t>Montant déterminé par la loi ou par ses textes d'application</w:t>
            </w:r>
          </w:p>
        </w:tc>
      </w:tr>
      <w:tr>
        <w:tc>
          <w:tcPr>
            <w:tcW w:type="dxa" w:w="6048"/>
          </w:tcPr>
          <w:p>
            <w:r>
              <w:t>Responsabilité civile (1)</w:t>
            </w:r>
          </w:p>
        </w:tc>
        <w:tc>
          <w:tcPr>
            <w:tcW w:type="dxa" w:w="2592"/>
          </w:tcPr>
          <w:p>
            <w:r/>
          </w:p>
        </w:tc>
      </w:tr>
      <w:tr>
        <w:tc>
          <w:tcPr>
            <w:tcW w:type="dxa" w:w="6048"/>
          </w:tcPr>
          <w:p>
            <w:r>
              <w:t xml:space="preserve">    - Assuré maître d'ouvrage</w:t>
            </w:r>
          </w:p>
        </w:tc>
        <w:tc>
          <w:tcPr>
            <w:tcW w:type="dxa" w:w="2592"/>
          </w:tcPr>
          <w:p>
            <w:r>
              <w:t>xxxxxxxxxxxx</w:t>
            </w:r>
          </w:p>
        </w:tc>
      </w:tr>
      <w:tr>
        <w:tc>
          <w:tcPr>
            <w:tcW w:type="dxa" w:w="6048"/>
          </w:tcPr>
          <w:p>
            <w:r>
              <w:t xml:space="preserve">    - Assuré maître d'ouvrage</w:t>
            </w:r>
          </w:p>
        </w:tc>
        <w:tc>
          <w:tcPr>
            <w:tcW w:type="dxa" w:w="2592"/>
          </w:tcPr>
          <w:p>
            <w:r>
              <w:t>SANS</w:t>
            </w:r>
          </w:p>
        </w:tc>
      </w:tr>
      <w:tr>
        <w:tc>
          <w:tcPr>
            <w:tcW w:type="dxa" w:w="6048"/>
          </w:tcPr>
          <w:p>
            <w:r>
              <w:t>Maintenance-visite</w:t>
            </w:r>
          </w:p>
        </w:tc>
        <w:tc>
          <w:tcPr>
            <w:tcW w:type="dxa" w:w="2592"/>
          </w:tcPr>
          <w:p>
            <w:r>
              <w:t>0</w:t>
            </w:r>
          </w:p>
        </w:tc>
      </w:tr>
    </w:tbl>
    <w:p/>
    <w:p>
      <w:r>
        <w:t xml:space="preserve">        (1) Ces franchises s’appliquent pour des dommages autres que corporels</w:t>
      </w:r>
    </w:p>
    <w:p>
      <w:r>
        <w:t>Date de simulation de tarif : le 28/05/2025</w:t>
      </w:r>
    </w:p>
    <w:p>
      <w:r>
        <w:t>(*) Cette tarification est faite sous réserve d’acceptation du risque par la compagnie.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320" w:lineRule="exact" w:after="0" w:before="0"/>
    </w:pPr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