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Youngbin Kim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youngbin.kim@columbia.edu  |  github.com/youngbinkim0</w:t>
      </w:r>
    </w:p>
    <w:p>
      <w:pPr>
        <w:pBdr>
          <w:bottom w:val="single" w:color="333333" w:sz="6" w:space="1"/>
        </w:pBdr>
        <w:spacing w:before="100" w:after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Summary</w:t>
      </w:r>
    </w:p>
    <w:p>
      <w:pPr>
        <w:spacing w:before="50" w:after="50"/>
      </w:pPr>
      <w:r>
        <w:rPr>
          <w:rFonts w:ascii="Arial" w:cs="Arial" w:eastAsia="Arial" w:hAnsi="Arial"/>
          <w:sz w:val="19"/>
          <w:szCs w:val="19"/>
        </w:rPr>
        <w:t xml:space="preserve">AI engineer and clinical NLP specialist with a Ph.D. in Biomedical Engineering and 9 peer-reviewed publications. First dedicated LLM hire at a major academic medical center, where I designed, validated, and deployed production LLM pipelines for clinical variable abstraction from EHR data. Built HIPAA-compliant inference infrastructure and human-in-the-loop systems that capture clinician feedback for continuous model improvement.</w:t>
      </w:r>
    </w:p>
    <w:p>
      <w:pPr>
        <w:pBdr>
          <w:bottom w:val="single" w:color="333333" w:sz="6" w:space="1"/>
        </w:pBdr>
        <w:spacing w:before="100" w:after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Experience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York Presbyterian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Senior Data Scientist: Clinical NLP/LLM (First LLM Hire)</w:t>
      </w:r>
      <w:r>
        <w:rPr>
          <w:rFonts w:ascii="Arial" w:cs="Arial" w:eastAsia="Arial" w:hAnsi="Arial"/>
          <w:sz w:val="20"/>
          <w:szCs w:val="20"/>
        </w:rPr>
        <w:t xml:space="preserve"> New York, NY | Oct 2024 - Present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Architected end-to-end LLM infrastructure from scratch: deployed HIPAA-compliant vLLM on Azure Databricks and Snowflake, enabling secure inference over 380M+ EHR notes at an institution with zero prior LLM capability.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Built LLM extraction system for clinical variable abstraction from breast cancer records (240K documents, 2K patients); outperformed rule-based NLP baselines: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 staging F1 0.833 vs 0.715, HER2 F1 0.942 vs 0.774, ER F1 0.974 vs 0.931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. Oncotype prediction R²=0.857.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Deployed LangGraph agentic workflows and MedSpaCy/SciSpaCy pipelines to extract structured clinical variables from unstructured notes, automating previously 100% manual registry abstraction workflows.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Built HITL optimization loop using DSPy GEPA: clinician corrections feed directly into prompt optimization, improving sensitive exam classification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90%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without additional manual labeling.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Post-operative adverse event detection: LLM pipeline for MI and stroke achieving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95% sensitivity, zero false negatives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in validation — capturing non-coded events missed by structured EHR queries alone.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Columbia University (Vunjak-Novakovic Lab)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Ph.D. Candidate</w:t>
      </w:r>
      <w:r>
        <w:rPr>
          <w:rFonts w:ascii="Arial" w:cs="Arial" w:eastAsia="Arial" w:hAnsi="Arial"/>
          <w:sz w:val="20"/>
          <w:szCs w:val="20"/>
        </w:rPr>
        <w:t xml:space="preserve"> New York, NY | Aug 2019 - Oct 2024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Designed and executed deep learning research programs (CNNs, ViTs) for high-throughput phenotypic drug screening on iPSC imaging data, from statistical experiment design through deployment and publication.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Led team of 4 to build BeatProfiler, an open-source ML platform for automated cardiac functional analysis. 521 downloads; adopted at Harvard, MIT, Cornell, and Columbia.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Applied time-series classification to phenotypic drug screens, identifying therapeutic candidates for CRISPR-generated cardiac disease models. Compounds currently under investigation.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Co-authored 9 peer-reviewed publications; 2 manuscripts in preparation.</w:t>
      </w:r>
    </w:p>
    <w:p>
      <w:pPr>
        <w:spacing w:before="9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Genentech/Roche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ML / Early Clinical Development Intern</w:t>
      </w:r>
      <w:r>
        <w:rPr>
          <w:rFonts w:ascii="Arial" w:cs="Arial" w:eastAsia="Arial" w:hAnsi="Arial"/>
          <w:sz w:val="20"/>
          <w:szCs w:val="20"/>
        </w:rPr>
        <w:t xml:space="preserve"> South San Francisco, CA | Jun 2022 - Sep 2022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Built multimodal deep learning models (transformers, LSTMs) integrating clinical imaging, speech signals, and EHR scores for Alzheimer's biomarker discovery; identified novel speech-based biomarkers outperforming traditional clinical assessments.</w:t>
      </w:r>
    </w:p>
    <w:p>
      <w:pPr>
        <w:pBdr>
          <w:bottom w:val="single" w:color="333333" w:sz="6" w:space="1"/>
        </w:pBdr>
        <w:spacing w:before="100" w:after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Selected Projects</w:t>
      </w:r>
    </w:p>
    <w:p>
      <w:pPr>
        <w:spacing w:before="50" w:after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Registry Agent:</w:t>
      </w:r>
      <w:r>
        <w:rPr>
          <w:rFonts w:ascii="Arial" w:cs="Arial" w:eastAsia="Arial" w:hAnsi="Arial"/>
          <w:sz w:val="19"/>
          <w:szCs w:val="19"/>
        </w:rPr>
        <w:t xml:space="preserve"> No-code agentic pipeline builder for clinical variable abstraction at NYP/Columbia. Conversational AI agent reads registry specs and generates LangGraph DAG extraction pipelines; clinicians review via an Excalidraw visual editor. Nurse corrections feed a GEPA HITL optimization loop for continuous accuracy improvement. Backend: FastAPI, LangGraph, DSPy, PostgreSQL, Redis/Celery, vLLM. Frontend: Next.js/React.</w:t>
      </w:r>
    </w:p>
    <w:p>
      <w:pPr>
        <w:spacing w:before="20" w:after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BeatProfiler</w:t>
      </w:r>
      <w:r>
        <w:rPr>
          <w:rFonts w:ascii="Arial" w:cs="Arial" w:eastAsia="Arial" w:hAnsi="Arial"/>
          <w:sz w:val="19"/>
          <w:szCs w:val="19"/>
        </w:rPr>
        <w:t xml:space="preserve"> (beatprofiler.github.io): Open-source ML platform for cardiac signal analysis. CNNs + optical flow extract contractility, beat rate, and calcium transients from raw video. 521 downloads; Harvard, MIT, Cornell, Columbia adoption.</w:t>
      </w:r>
    </w:p>
    <w:p>
      <w:pPr>
        <w:pBdr>
          <w:bottom w:val="single" w:color="333333" w:sz="6" w:space="1"/>
        </w:pBdr>
        <w:spacing w:before="100" w:after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Technical Skills</w:t>
      </w:r>
    </w:p>
    <w:p>
      <w:pPr>
        <w:spacing w:before="20" w:after="1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LLM &amp; NLP: </w:t>
      </w:r>
      <w:r>
        <w:rPr>
          <w:rFonts w:ascii="Arial" w:cs="Arial" w:eastAsia="Arial" w:hAnsi="Arial"/>
          <w:sz w:val="19"/>
          <w:szCs w:val="19"/>
        </w:rPr>
        <w:t xml:space="preserve">LangGraph, LangChain, DSPy, vLLM, MedSpaCy, SciSpaCy, Hugging Face Transformers, prompt engineering, agentic workflows, HITL feedback loops</w:t>
      </w:r>
    </w:p>
    <w:p>
      <w:pPr>
        <w:spacing w:before="20" w:after="1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ML/DL: </w:t>
      </w:r>
      <w:r>
        <w:rPr>
          <w:rFonts w:ascii="Arial" w:cs="Arial" w:eastAsia="Arial" w:hAnsi="Arial"/>
          <w:sz w:val="19"/>
          <w:szCs w:val="19"/>
        </w:rPr>
        <w:t xml:space="preserve">PyTorch, TensorFlow, CNNs, ViTs, U-Nets, Transformers, LSTMs, BERT, fastai, scikit-learn, OpenCV</w:t>
      </w:r>
    </w:p>
    <w:p>
      <w:pPr>
        <w:spacing w:before="20" w:after="1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Infrastructure: </w:t>
      </w:r>
      <w:r>
        <w:rPr>
          <w:rFonts w:ascii="Arial" w:cs="Arial" w:eastAsia="Arial" w:hAnsi="Arial"/>
          <w:sz w:val="19"/>
          <w:szCs w:val="19"/>
        </w:rPr>
        <w:t xml:space="preserve">Azure Databricks, Snowflake, PySpark, Delta Lake, PostgreSQL, HIPAA-compliant model serving, MLOps</w:t>
      </w:r>
    </w:p>
    <w:p>
      <w:pPr>
        <w:spacing w:before="20" w:after="1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R, SQL, MATLAB</w:t>
      </w:r>
    </w:p>
    <w:p>
      <w:pPr>
        <w:pBdr>
          <w:bottom w:val="single" w:color="333333" w:sz="6" w:space="1"/>
        </w:pBdr>
        <w:spacing w:before="100" w:after="5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Education</w:t>
      </w:r>
    </w:p>
    <w:p>
      <w:pPr>
        <w:spacing w:before="50" w:after="1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Columbia University</w:t>
      </w:r>
      <w:r>
        <w:rPr>
          <w:rFonts w:ascii="Arial" w:cs="Arial" w:eastAsia="Arial" w:hAnsi="Arial"/>
          <w:sz w:val="19"/>
          <w:szCs w:val="19"/>
        </w:rPr>
        <w:t xml:space="preserve"> --- Ph.D. Biomedical Engineering (2024). 9 peer-reviewed publications. NSF GRFP Honorable Mention. Thesis: Deep learning for high-throughput phenotypic screening.</w:t>
      </w:r>
    </w:p>
    <w:p>
      <w:pPr>
        <w:spacing w:before="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UC Berkeley</w:t>
      </w:r>
      <w:r>
        <w:rPr>
          <w:rFonts w:ascii="Arial" w:cs="Arial" w:eastAsia="Arial" w:hAnsi="Arial"/>
          <w:sz w:val="19"/>
          <w:szCs w:val="19"/>
        </w:rPr>
        <w:t xml:space="preserve"> --- B.S. Bioengineering, Minor EECS (2019). Coursework: AI, Data Structures &amp; Algorithms, Signals &amp; Systems. Kraft Award.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2026-03-24T19:17:49.334Z</dcterms:created>
  <dcterms:modified xsi:type="dcterms:W3CDTF">2026-03-24T19:17:49.334Z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