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70EC" w14:textId="1D4F67C5" w:rsidR="000A1B52" w:rsidRDefault="000A1B52">
      <w:pPr>
        <w:rPr>
          <w:rFonts w:hint="eastAsia"/>
        </w:rPr>
      </w:pPr>
      <w:r>
        <w:rPr>
          <w:rFonts w:hint="eastAsia"/>
        </w:rPr>
        <w:t xml:space="preserve">The data shows that district schools </w:t>
      </w:r>
      <w:r w:rsidRPr="000A1B52">
        <w:t xml:space="preserve">have </w:t>
      </w:r>
      <w:r>
        <w:rPr>
          <w:rFonts w:hint="eastAsia"/>
        </w:rPr>
        <w:t xml:space="preserve">lowest 5 passing </w:t>
      </w:r>
      <w:r>
        <w:t>rates</w:t>
      </w:r>
      <w:r>
        <w:rPr>
          <w:rFonts w:hint="eastAsia"/>
        </w:rPr>
        <w:t xml:space="preserve"> while charter schools have the highest 5 passing rates. Charter schools excel in both reading and math, with passing rates over 90%. The data also shows that lower per-student spending is associated with higher average scores and passing rates. Schools that spend under $585 per student have the highest scores as well as passing rates while schools in the $645-680 range have the lowest metrics across both reading and math. This suggests that higher spending </w:t>
      </w:r>
      <w:r>
        <w:t>doesn’</w:t>
      </w:r>
      <w:r>
        <w:rPr>
          <w:rFonts w:hint="eastAsia"/>
        </w:rPr>
        <w:t>t necessarily translate to better grades.</w:t>
      </w:r>
    </w:p>
    <w:sectPr w:rsidR="000A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52"/>
    <w:rsid w:val="000A1B52"/>
    <w:rsid w:val="00D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84EC"/>
  <w15:chartTrackingRefBased/>
  <w15:docId w15:val="{3A8F3C3A-F623-478A-84B1-35D729EE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Puchero</dc:creator>
  <cp:keywords/>
  <dc:description/>
  <cp:lastModifiedBy>Jake Puchero</cp:lastModifiedBy>
  <cp:revision>2</cp:revision>
  <dcterms:created xsi:type="dcterms:W3CDTF">2024-10-28T13:39:00Z</dcterms:created>
  <dcterms:modified xsi:type="dcterms:W3CDTF">2024-10-28T13:39:00Z</dcterms:modified>
</cp:coreProperties>
</file>