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E_2253_0534.PNG:1r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The executive order of presumably King Gīrvāṇa, of which this is a copy, empowers Rāmananda Bā̃ḍā of Patan to exercise overseership of the Luthāma Guṭha and its endowments, consisting of sixty-nine ropanīs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3" w:name="_2q9tj211wfsd"/>
      <w:bookmarkEnd w:id="3"/>
      <w:r>
        <w:rPr>
          <w:b w:val="false"/>
          <w:sz w:val="46"/>
          <w:szCs w:val="46"/>
        </w:rPr>
        <w:t>Edition (nep-san)</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6" w:name="_r7swz7akyvp"/>
      <w:bookmarkEnd w:id="6"/>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7" w:name="_ghwfu4k0wdru"/>
      <w:bookmarkStart w:id="8" w:name="_dlzeesqam4xg"/>
      <w:bookmarkEnd w:id="7"/>
      <w:bookmarkEnd w:id="8"/>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spacing w:lineRule="auto" w:line="240" w:before="280" w:after="280"/>
        <w:ind w:left="90" w:hanging="0"/>
        <w:rPr>
          <w:rFonts w:ascii="Nirmala UI" w:hAnsi="Nirmala UI" w:eastAsia="Palanquin Dark" w:cs="Nirmala UI"/>
        </w:rPr>
      </w:pPr>
      <w:r>
        <w:rPr>
          <w:rFonts w:eastAsia="Palanquin Dark" w:cs="Nirmala UI" w:ascii="Nirmala UI" w:hAnsi="Nirmala UI"/>
        </w:rPr>
        <w:t>#SB@san</w:t>
      </w:r>
      <w:r>
        <w:rPr>
          <w:rFonts w:ascii="Nirmala UI" w:hAnsi="Nirmala UI" w:eastAsia="Palanquin Dark" w:cs="Nirmala UI"/>
        </w:rPr>
        <w:t xml:space="preserve">स्वस्ति </w:t>
      </w:r>
      <w:r>
        <w:rPr>
          <w:rFonts w:eastAsia="Palanquin Dark" w:cs="Nirmala UI" w:ascii="Nirmala UI" w:hAnsi="Nirmala UI"/>
        </w:rPr>
        <w:t>#SE#SB</w:t>
      </w:r>
      <w:r>
        <w:rPr>
          <w:rFonts w:ascii="Nirmala UI" w:hAnsi="Nirmala UI" w:eastAsia="Palanquin Dark" w:cs="Nirmala UI"/>
        </w:rPr>
        <w:t>श्रीमन्महाराजाधि</w:t>
      </w:r>
    </w:p>
    <w:p>
      <w:pPr>
        <w:pStyle w:val="Normal"/>
        <w:spacing w:lineRule="auto" w:line="240" w:before="280" w:after="280"/>
        <w:ind w:left="90" w:hanging="0"/>
        <w:rPr>
          <w:rFonts w:ascii="Nirmala UI" w:hAnsi="Nirmala UI" w:eastAsia="Palanquin Dark" w:cs="Nirmala UI"/>
        </w:rPr>
      </w:pPr>
      <w:r>
        <w:rPr>
          <w:rFonts w:eastAsia="Palanquin Dark" w:cs="Nirmala UI" w:ascii="Arial;sans-serif" w:hAnsi="Arial;sans-serif"/>
          <w:sz w:val="24"/>
          <w:lang w:val="en-US"/>
        </w:rPr>
        <w:t>#&amp;{</w:t>
      </w:r>
      <w:r>
        <w:rPr>
          <w:rFonts w:ascii="Nirmala UI" w:hAnsi="Nirmala UI" w:eastAsia="Palanquin Dark" w:cs="Mangal;serif"/>
          <w:szCs w:val="24"/>
          <w:lang w:bidi="hi-IN"/>
        </w:rPr>
        <w:t>सल्याना</w:t>
      </w:r>
      <w:r>
        <w:rPr>
          <w:rFonts w:eastAsia="Palanquin Dark" w:cs="Nirmala UI" w:ascii="Arial;sans-serif" w:hAnsi="Arial;sans-serif"/>
          <w:sz w:val="24"/>
          <w:lang w:val="en-US"/>
        </w:rPr>
        <w:t>}#</w:t>
      </w:r>
      <w:r>
        <w:rPr>
          <w:rFonts w:ascii="Nirmala UI" w:hAnsi="Nirmala UI" w:eastAsia="Palanquin Dark" w:cs="Mangal;serif"/>
          <w:szCs w:val="24"/>
          <w:lang w:bidi="hi-IN"/>
        </w:rPr>
        <w:t xml:space="preserve">का  </w:t>
      </w:r>
      <w:r>
        <w:rPr>
          <w:rFonts w:eastAsia="Palanquin Dark" w:cs="Nirmala UI" w:ascii="Nirmala UI" w:hAnsi="Nirmala UI"/>
          <w:szCs w:val="24"/>
          <w:lang w:bidi="hi-IN"/>
        </w:rPr>
        <w:t>#&amp;@below_the</w:t>
      </w:r>
      <w:r>
        <w:rPr>
          <w:rFonts w:eastAsia="Palanquin Dark" w:cs="Calibri" w:ascii="Calibri" w:hAnsi="Calibri"/>
          <w:szCs w:val="24"/>
          <w:lang w:bidi="hi-IN"/>
        </w:rPr>
        <w:t>_line@second</w:t>
      </w:r>
      <w:r>
        <w:rPr>
          <w:rFonts w:eastAsia="Palanquin Dark" w:cs="Nirmala UI" w:ascii="Nirmala UI" w:hAnsi="Nirmala UI"/>
          <w:szCs w:val="24"/>
          <w:lang w:bidi="hi-IN"/>
        </w:rPr>
        <w:t>{</w:t>
      </w:r>
      <w:bookmarkStart w:id="9" w:name="__DdeLink__489_37279231523"/>
      <w:r>
        <w:rPr>
          <w:rFonts w:ascii="Nirmala UI" w:hAnsi="Nirmala UI" w:eastAsia="Palanquin Dark" w:cs="Nirmala UI"/>
          <w:szCs w:val="24"/>
          <w:lang w:bidi="hi-IN"/>
        </w:rPr>
        <w:t>नाम</w:t>
      </w:r>
      <w:bookmarkEnd w:id="9"/>
      <w:r>
        <w:rPr>
          <w:rFonts w:eastAsia="Palanquin Dark" w:cs="Nirmala UI" w:ascii="Nirmala UI" w:hAnsi="Nirmala UI"/>
          <w:szCs w:val="24"/>
          <w:lang w:bidi="hi-IN"/>
        </w:rPr>
        <w:t>}##&amp;@below_the</w:t>
      </w:r>
      <w:r>
        <w:rPr>
          <w:rFonts w:eastAsia="Palanquin Dark" w:cs="Calibri" w:ascii="Calibri" w:hAnsi="Calibri"/>
          <w:szCs w:val="24"/>
          <w:lang w:bidi="hi-IN"/>
        </w:rPr>
        <w:t>_line@second</w:t>
      </w:r>
      <w:r>
        <w:rPr>
          <w:rFonts w:eastAsia="Palanquin Dark" w:cs="Nirmala UI" w:ascii="Nirmala UI" w:hAnsi="Nirmala UI"/>
          <w:szCs w:val="24"/>
          <w:lang w:bidi="hi-IN"/>
        </w:rPr>
        <w:t>{</w:t>
      </w:r>
      <w:bookmarkStart w:id="10" w:name="__DdeLink__489_37279231524"/>
      <w:r>
        <w:rPr>
          <w:rFonts w:ascii="Nirmala UI" w:hAnsi="Nirmala UI" w:eastAsia="Palanquin Dark" w:cs="Nirmala UI"/>
          <w:szCs w:val="24"/>
          <w:lang w:bidi="hi-IN"/>
        </w:rPr>
        <w:t>नाम</w:t>
      </w:r>
      <w:bookmarkEnd w:id="10"/>
      <w:r>
        <w:rPr>
          <w:rFonts w:eastAsia="Palanquin Dark" w:cs="Nirmala UI" w:ascii="Nirmala UI" w:hAnsi="Nirmala UI"/>
          <w:szCs w:val="24"/>
          <w:lang w:bidi="hi-IN"/>
        </w:rPr>
        <w:t>}#</w:t>
      </w:r>
    </w:p>
    <w:p>
      <w:pPr>
        <w:pStyle w:val="Normal"/>
        <w:spacing w:lineRule="auto" w:line="240" w:before="280" w:after="280"/>
        <w:ind w:left="90" w:hanging="0"/>
        <w:rPr>
          <w:rFonts w:ascii="Nirmala UI" w:hAnsi="Nirmala UI" w:eastAsia="Palanquin Dark" w:cs="Nirmala UI"/>
        </w:rPr>
      </w:pPr>
      <w:r>
        <w:rPr>
          <w:rFonts w:ascii="Nirmala UI" w:hAnsi="Nirmala UI" w:eastAsia="Palanquin Dark" w:cs="Nirmala UI"/>
        </w:rPr>
        <w:t>राजकस्य</w:t>
      </w:r>
      <w:r>
        <w:rPr>
          <w:rFonts w:ascii="Palanquin Dark" w:hAnsi="Palanquin Dark" w:eastAsia="Palanquin Dark" w:cs="Palanquin Dark"/>
        </w:rPr>
        <w:t xml:space="preserve"> </w:t>
      </w:r>
      <w:r>
        <w:rPr>
          <w:rFonts w:ascii="Nirmala UI" w:hAnsi="Nirmala UI" w:eastAsia="Palanquin Dark" w:cs="Nirmala UI"/>
        </w:rPr>
        <w:t>रुक्का</w:t>
      </w:r>
      <w:r>
        <w:rPr>
          <w:rFonts w:eastAsia="Palanquin Dark" w:cs="Nirmala UI" w:ascii="Nirmala UI" w:hAnsi="Nirmala UI"/>
        </w:rPr>
        <w:t>#SE</w:t>
      </w:r>
    </w:p>
    <w:p>
      <w:pPr>
        <w:pStyle w:val="Normal"/>
        <w:spacing w:lineRule="auto" w:line="240" w:before="280" w:after="280"/>
        <w:ind w:left="90" w:hanging="0"/>
        <w:rPr/>
      </w:pPr>
      <w:r>
        <w:rPr>
          <w:rFonts w:eastAsia="Arial" w:cs="Arial" w:ascii="Arial" w:hAnsi="Arial"/>
        </w:rPr>
        <w:t xml:space="preserve"> </w:t>
      </w:r>
      <w:r>
        <w:rPr>
          <w:rFonts w:eastAsia="Arial" w:cs="Arial" w:ascii="Arial" w:hAnsi="Arial"/>
        </w:rPr>
        <w:t>#SB</w:t>
      </w:r>
    </w:p>
    <w:p>
      <w:pPr>
        <w:pStyle w:val="Normal"/>
        <w:spacing w:lineRule="auto" w:line="240" w:before="280" w:after="280"/>
        <w:ind w:left="90" w:hanging="0"/>
        <w:rPr>
          <w:rFonts w:ascii="Nirmala UI" w:hAnsi="Nirmala UI" w:eastAsia="Arial" w:cs="Nirmala UI"/>
          <w:lang w:val="de-DE"/>
        </w:rPr>
      </w:pPr>
      <w:r>
        <w:rPr>
          <w:rFonts w:eastAsia="Arial" w:cs="Nirmala UI" w:ascii="Arial;sans-serif" w:hAnsi="Arial;sans-serif"/>
          <w:sz w:val="24"/>
          <w:lang w:val="en-US"/>
        </w:rPr>
        <w:t>#&amp;{</w:t>
      </w:r>
      <w:r>
        <w:rPr>
          <w:rFonts w:ascii="Nirmala UI" w:hAnsi="Nirmala UI" w:eastAsia="Arial" w:cs="Mangal;serif"/>
          <w:szCs w:val="24"/>
          <w:lang w:val="de-DE" w:bidi="hi-IN"/>
        </w:rPr>
        <w:t>सल्याना</w:t>
      </w:r>
      <w:r>
        <w:rPr>
          <w:rFonts w:eastAsia="Arial" w:cs="Nirmala UI" w:ascii="Arial;sans-serif" w:hAnsi="Arial;sans-serif"/>
          <w:sz w:val="24"/>
          <w:lang w:val="en-US"/>
        </w:rPr>
        <w:t>}#</w:t>
      </w:r>
      <w:r>
        <w:rPr>
          <w:rFonts w:ascii="Nirmala UI" w:hAnsi="Nirmala UI" w:eastAsia="Arial" w:cs="Mangal;serif"/>
          <w:szCs w:val="24"/>
          <w:lang w:val="de-DE" w:bidi="hi-IN"/>
        </w:rPr>
        <w:t xml:space="preserve">का </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आगे</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आगे</w:t>
      </w:r>
    </w:p>
    <w:p>
      <w:pPr>
        <w:pStyle w:val="Normal"/>
        <w:spacing w:lineRule="auto" w:line="240" w:before="280" w:after="280"/>
        <w:ind w:left="90" w:hanging="0"/>
        <w:rPr>
          <w:rFonts w:ascii="Arial" w:hAnsi="Arial" w:eastAsia="Arial" w:cs="Arial"/>
        </w:rPr>
      </w:pPr>
      <w:r>
        <w:rPr>
          <w:rFonts w:eastAsia="Arial" w:cs="Arial" w:ascii="Arial" w:hAnsi="Arial"/>
        </w:rPr>
      </w:r>
    </w:p>
    <w:p>
      <w:pPr>
        <w:pStyle w:val="Normal"/>
        <w:spacing w:lineRule="auto" w:line="240" w:before="280" w:after="280"/>
        <w:ind w:left="90" w:hanging="0"/>
        <w:rPr>
          <w:rFonts w:ascii="Arial" w:hAnsi="Arial" w:eastAsia="Arial" w:cs="Arial"/>
        </w:rPr>
      </w:pPr>
      <w:r>
        <w:rPr>
          <w:rFonts w:eastAsia="Arial" w:cs="Arial" w:ascii="Arial" w:hAnsi="Arial"/>
        </w:rPr>
      </w:r>
    </w:p>
    <w:p>
      <w:pPr>
        <w:pStyle w:val="Normal"/>
        <w:spacing w:lineRule="auto" w:line="240" w:before="280" w:after="280"/>
        <w:ind w:left="90" w:hanging="0"/>
        <w:rPr>
          <w:rFonts w:ascii="Arial" w:hAnsi="Arial" w:eastAsia="Arial" w:cs="Arial"/>
        </w:rPr>
      </w:pPr>
      <w:r>
        <w:rPr>
          <w:rFonts w:eastAsia="Arial" w:cs="Arial" w:ascii="Arial" w:hAnsi="Arial"/>
        </w:rPr>
      </w:r>
    </w:p>
    <w:p>
      <w:pPr>
        <w:pStyle w:val="Normal"/>
        <w:spacing w:lineRule="auto" w:line="240" w:before="280" w:after="280"/>
        <w:ind w:left="90" w:hanging="0"/>
        <w:rPr>
          <w:rFonts w:ascii="Arial" w:hAnsi="Arial" w:eastAsia="Arial" w:cs="Arial"/>
        </w:rPr>
      </w:pPr>
      <w:r>
        <w:rPr>
          <w:rFonts w:eastAsia="Arial" w:cs="Arial" w:ascii="Arial" w:hAnsi="Arial"/>
        </w:rPr>
        <w:t>#</w:t>
      </w:r>
      <w:r>
        <w:rPr>
          <w:rFonts w:eastAsia="Arial" w:cs="Arial" w:ascii="Arial" w:hAnsi="Arial"/>
        </w:rPr>
        <w:t>&amp;</w:t>
      </w:r>
      <w:r>
        <w:rPr>
          <w:rFonts w:eastAsia="Arial" w:cs="Arial" w:ascii="Arial" w:hAnsi="Arial"/>
        </w:rPr>
        <w:t>{</w:t>
      </w:r>
      <w:r>
        <w:rPr>
          <w:rFonts w:ascii="Nirmala UI" w:hAnsi="Nirmala UI" w:eastAsia="Arial" w:cs="Nirmala UI"/>
          <w:lang w:val="de-DE"/>
        </w:rPr>
        <w:t>जीवराज</w:t>
      </w:r>
      <w:r>
        <w:rPr>
          <w:rFonts w:eastAsia="Arial" w:cs="Arial" w:ascii="Arial" w:hAnsi="Arial"/>
        </w:rPr>
        <w:t>}#</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#pln{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राख्याका</w:t>
      </w:r>
      <w:r>
        <w:rPr>
          <w:rFonts w:eastAsia="Arial" w:cs="Nirmala UI" w:ascii="Nirmala UI" w:hAnsi="Nirmala UI"/>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8"/>
        <w:gridCol w:w="2276"/>
        <w:gridCol w:w="2628"/>
      </w:tblGrid>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ascii="Nirmala UI" w:hAnsi="Nirmala UI" w:eastAsia="Arial" w:cs="Nirmala UI"/>
              </w:rPr>
              <w:t>ङषुवंग</w:t>
            </w:r>
            <w:r>
              <w:rPr>
                <w:rFonts w:ascii="Arial" w:hAnsi="Arial" w:eastAsia="Arial" w:cs="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bookmarkStart w:id="11" w:name="_a4k321qy8pcy"/>
      <w:bookmarkStart w:id="12" w:name="_a4k321qy8pcy"/>
      <w:bookmarkEnd w:id="12"/>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w:t>
      </w:r>
      <w:r>
        <w:rPr>
          <w:rFonts w:cs="Nirmala UI" w:ascii="Nirmala UI" w:hAnsi="Nirmala UI"/>
        </w:rPr>
        <w:t xml:space="preserve">#...# </w:t>
      </w:r>
      <w:r>
        <w:rPr>
          <w:rFonts w:ascii="Nirmala UI" w:hAnsi="Nirmala UI" w:cs="Nirmala UI"/>
        </w:rPr>
        <w:t>तर</w:t>
      </w:r>
      <w:r>
        <w:rPr>
          <w:rFonts w:cs="Nirmala UI" w:ascii="Nirmala UI" w:hAnsi="Nirmala UI"/>
        </w:rPr>
        <w:t xml:space="preserve">#.@characters# </w:t>
      </w:r>
      <w:r>
        <w:rPr>
          <w:rFonts w:ascii="Nirmala UI" w:hAnsi="Nirmala UI" w:cs="Nirmala UI"/>
        </w:rPr>
        <w:t>श्याम होइन</w:t>
      </w:r>
      <w:r>
        <w:rPr>
          <w:rFonts w:cs="Nirmala UI" w:ascii="Nirmala UI" w:hAnsi="Nirmala UI"/>
        </w:rPr>
        <w:t>#SE #.....@lines#</w:t>
      </w:r>
    </w:p>
    <w:p>
      <w:pPr>
        <w:pStyle w:val="Normal"/>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bookmarkStart w:id="13" w:name="__DdeLink__489_3727923152"/>
      <w:r>
        <w:rPr>
          <w:rFonts w:ascii="Nirmala UI" w:hAnsi="Nirmala UI" w:cs="Nirmala UI"/>
        </w:rPr>
        <w:t>नाम</w:t>
      </w:r>
      <w:bookmarkEnd w:id="13"/>
      <w:r>
        <w:rPr>
          <w:rFonts w:cs="Nirmala UI" w:ascii="Nirmala UI" w:hAnsi="Nirmala UI"/>
        </w:rPr>
        <w:t xml:space="preserve">}# </w:t>
      </w:r>
      <w:r>
        <w:rPr>
          <w:rFonts w:ascii="Nirmala UI" w:hAnsi="Nirmala UI" w:cs="Nirmala UI"/>
        </w:rPr>
        <w:t xml:space="preserve">काले </w:t>
      </w:r>
      <w:r>
        <w:rPr>
          <w:rFonts w:cs="Nirmala UI" w:ascii="Nirmala UI" w:hAnsi="Nirmala UI"/>
        </w:rPr>
        <w:t>#&amp;@@{</w:t>
      </w:r>
      <w:r>
        <w:rPr>
          <w:rFonts w:ascii="Nirmala UI" w:hAnsi="Nirmala UI" w:cs="Nirmala UI"/>
        </w:rPr>
        <w:t>हो</w:t>
      </w:r>
      <w:r>
        <w:rPr>
          <w:rFonts w:cs="Nirmala UI" w:ascii="Nirmala UI" w:hAnsi="Nirmala UI"/>
        </w:rPr>
        <w:t xml:space="preserve">}#, </w:t>
      </w:r>
      <w:r>
        <w:rPr>
          <w:rFonts w:ascii="Nirmala UI" w:hAnsi="Nirmala UI" w:cs="Nirmala UI"/>
        </w:rPr>
        <w:t xml:space="preserve">सेत्ये </w:t>
      </w:r>
      <w:r>
        <w:rPr>
          <w:rFonts w:cs="Nirmala UI" w:ascii="Nirmala UI" w:hAnsi="Nirmala UI"/>
        </w:rPr>
        <w:t>#?@medium{</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6 ,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p>
      <w:pPr>
        <w:pStyle w:val="Heading1"/>
        <w:keepNext w:val="false"/>
        <w:keepLines w:val="false"/>
        <w:rPr>
          <w:b w:val="false"/>
          <w:b w:val="false"/>
          <w:color w:val="000000"/>
          <w:sz w:val="46"/>
          <w:szCs w:val="46"/>
        </w:rPr>
      </w:pPr>
      <w:bookmarkStart w:id="14" w:name="_wob5lbahqu0g"/>
      <w:bookmarkStart w:id="15" w:name="_de5sby1d4000"/>
      <w:bookmarkEnd w:id="14"/>
      <w:bookmarkEnd w:id="15"/>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The king, however, acknowledges his right to the </w:t>
      </w:r>
      <w:r>
        <w:rPr>
          <w:rFonts w:eastAsia="Arial" w:cs="Arial" w:ascii="Arial" w:hAnsi="Arial"/>
          <w:bCs/>
          <w:i/>
          <w:iCs/>
        </w:rPr>
        <w:t>guṭha</w:t>
      </w:r>
      <w:r>
        <w:rPr>
          <w:rFonts w:eastAsia="Arial" w:cs="Arial" w:ascii="Arial" w:hAnsi="Arial"/>
          <w:bCs/>
        </w:rPr>
        <w:t xml:space="preserve"> based on information obtained from the general public.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The document lists 14 pieces of plots amounting to 69 ropanīs as the endowment of the guṭha. Although some of the place names cannot be identified, it is likely that all the plots were in or around Lalitpur district. It is interesting to note that Bruce Owens's study during the 1980s found 36 ropanīs of land remaining with the guṭha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The document has a note appended at the end which mentions that Amālī Śaṅkhadhara had asked the guṭha members to verify their status through Patan's notables. It is interesting that an amāli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Arial">
    <w:altName w:val="sans-serif"/>
    <w:charset w:val="01"/>
    <w:family w:val="auto"/>
    <w:pitch w:val="default"/>
  </w:font>
  <w:font w:name="Calibri">
    <w:charset w:val="01"/>
    <w:family w:val="roman"/>
    <w:pitch w:val="variable"/>
  </w:font>
  <w:font w:name="Palanquin Dark">
    <w:charset w:val="01"/>
    <w:family w:val="roman"/>
    <w:pitch w:val="variable"/>
  </w:font>
  <w:font w:name="Arial">
    <w:altName w:val="sans-serif"/>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w:t>
      </w:r>
    </w:p>
  </w:footnote>
  <w:footnote w:id="3">
    <w:p>
      <w:pPr>
        <w:pStyle w:val="Footnote"/>
        <w:rPr/>
      </w:pPr>
      <w:r>
        <w:rPr>
          <w:rStyle w:val="FootnoteCharacters"/>
        </w:rPr>
        <w:footnoteRef/>
      </w:r>
      <w:r>
        <w:rPr/>
        <w:t xml:space="preserve"> </w:t>
      </w:r>
      <w:bookmarkStart w:id="16" w:name="note--2"/>
      <w:r>
        <w:rPr>
          <w:color w:val="000000"/>
        </w:rPr>
        <w:t>The name of the king is not mentioned here, but it is evident from the date of the document that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6"/>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62"/>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TotalTime>
  <Application>LibreOffice/6.4.6.2$Linux_X86_64 LibreOffice_project/40$Build-2</Application>
  <Pages>6</Pages>
  <Words>1009</Words>
  <Characters>5359</Characters>
  <CharactersWithSpaces>6298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2020-12-12T21:59:54Z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