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(2) sentence Block  with empty line inside #sB{नकर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Arial" w:cs="Arial" w:eastAsia="Arial" w:hAnsi="Arial"/>
          <w:rtl w:val="0"/>
        </w:rPr>
        <w:t xml:space="preserve">  </w:t>
      </w:r>
    </w:p>
    <w:p w:rsidR="00000000" w:rsidDel="00000000" w:rsidP="00000000" w:rsidRDefault="00000000" w:rsidRPr="00000000" w14:paraId="0000004D">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after="280" w:before="280" w:line="240" w:lineRule="auto"/>
        <w:ind w:left="720" w:firstLine="0"/>
        <w:rPr>
          <w:rFonts w:ascii="Arial" w:cs="Arial" w:eastAsia="Arial" w:hAnsi="Arial"/>
        </w:rPr>
      </w:pPr>
      <w:r w:rsidDel="00000000" w:rsidR="00000000" w:rsidRPr="00000000">
        <w:rPr>
          <w:rFonts w:ascii="Palanquin Dark" w:cs="Palanquin Dark" w:eastAsia="Palanquin Dark" w:hAnsi="Palanquin Dark"/>
          <w:rtl w:val="0"/>
        </w:rPr>
        <w:t xml:space="preserve">नकम थ्वया}#</w:t>
      </w:r>
    </w:p>
    <w:p w:rsidR="00000000" w:rsidDel="00000000" w:rsidP="00000000" w:rsidRDefault="00000000" w:rsidRPr="00000000" w14:paraId="0000004F">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59">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9">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B">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4">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C">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D">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E">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7">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8">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9">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A">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BB">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C">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3">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