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5160"/>
        <w:gridCol w:w="3990"/>
        <w:tblGridChange w:id="0">
          <w:tblGrid>
            <w:gridCol w:w="5160"/>
            <w:gridCol w:w="3990"/>
          </w:tblGrid>
        </w:tblGridChange>
      </w:tblGrid>
      <w:tr>
        <w:trPr>
          <w:trHeight w:val="431.99999999999994" w:hRule="atLeast"/>
        </w:trPr>
        <w:tc>
          <w:tcPr>
            <w:shd w:fill="ffffff" w:val="clear"/>
          </w:tcPr>
          <w:p w:rsidR="00000000" w:rsidDel="00000000" w:rsidP="00000000" w:rsidRDefault="00000000" w:rsidRPr="00000000" w14:paraId="00000002">
            <w:pPr>
              <w:rPr>
                <w:rFonts w:ascii="Arial" w:cs="Arial" w:eastAsia="Arial" w:hAnsi="Arial"/>
                <w:b w:val="1"/>
                <w:color w:val="434343"/>
              </w:rPr>
            </w:pPr>
            <w:r w:rsidDel="00000000" w:rsidR="00000000" w:rsidRPr="00000000">
              <w:rPr>
                <w:rFonts w:ascii="Arial" w:cs="Arial" w:eastAsia="Arial" w:hAnsi="Arial"/>
                <w:b w:val="1"/>
                <w:color w:val="434343"/>
                <w:rtl w:val="0"/>
              </w:rPr>
              <w:t xml:space="preserve">Field name</w:t>
            </w:r>
          </w:p>
        </w:tc>
        <w:tc>
          <w:tcPr>
            <w:shd w:fill="ffffff" w:val="clear"/>
          </w:tcPr>
          <w:p w:rsidR="00000000" w:rsidDel="00000000" w:rsidP="00000000" w:rsidRDefault="00000000" w:rsidRPr="00000000" w14:paraId="00000003">
            <w:pPr>
              <w:rPr>
                <w:rFonts w:ascii="Arial" w:cs="Arial" w:eastAsia="Arial" w:hAnsi="Arial"/>
                <w:b w:val="1"/>
                <w:color w:val="434343"/>
              </w:rPr>
            </w:pPr>
            <w:r w:rsidDel="00000000" w:rsidR="00000000" w:rsidRPr="00000000">
              <w:rPr>
                <w:rFonts w:ascii="Arial" w:cs="Arial" w:eastAsia="Arial" w:hAnsi="Arial"/>
                <w:b w:val="1"/>
                <w:color w:val="434343"/>
                <w:rtl w:val="0"/>
              </w:rPr>
              <w:t xml:space="preserve">Value</w:t>
            </w:r>
          </w:p>
        </w:tc>
      </w:tr>
      <w:tr>
        <w:trPr>
          <w:trHeight w:val="431.99999999999994" w:hRule="atLeast"/>
        </w:trPr>
        <w:tc>
          <w:tcPr>
            <w:shd w:fill="ffffff"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ffffff" w:val="clear"/>
          </w:tcPr>
          <w:p w:rsidR="00000000" w:rsidDel="00000000" w:rsidP="00000000" w:rsidRDefault="00000000" w:rsidRPr="00000000" w14:paraId="00000005">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6">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ffffff" w:val="clear"/>
          </w:tcPr>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ffffff" w:val="clear"/>
          </w:tcPr>
          <w:p w:rsidR="00000000" w:rsidDel="00000000" w:rsidP="00000000" w:rsidRDefault="00000000" w:rsidRPr="00000000" w14:paraId="00000009">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ffffff" w:val="clear"/>
          </w:tcPr>
          <w:p w:rsidR="00000000" w:rsidDel="00000000" w:rsidP="00000000" w:rsidRDefault="00000000" w:rsidRPr="00000000" w14:paraId="0000000B">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C">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ffffff" w:val="clear"/>
          </w:tcPr>
          <w:p w:rsidR="00000000" w:rsidDel="00000000" w:rsidP="00000000" w:rsidRDefault="00000000" w:rsidRPr="00000000" w14:paraId="0000000D">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ffffff" w:val="clear"/>
          </w:tcPr>
          <w:p w:rsidR="00000000" w:rsidDel="00000000" w:rsidP="00000000" w:rsidRDefault="00000000" w:rsidRPr="00000000" w14:paraId="0000000F">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shd w:fill="ffffff" w:val="clear"/>
          </w:tcPr>
          <w:p w:rsidR="00000000" w:rsidDel="00000000" w:rsidP="00000000" w:rsidRDefault="00000000" w:rsidRPr="00000000" w14:paraId="00000011">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tcBorders>
            <w:shd w:fill="ffffff"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ffffff" w:val="clear"/>
          </w:tcPr>
          <w:p w:rsidR="00000000" w:rsidDel="00000000" w:rsidP="00000000" w:rsidRDefault="00000000" w:rsidRPr="00000000" w14:paraId="00000013">
            <w:pPr>
              <w:rPr>
                <w:rFonts w:ascii="Arial" w:cs="Arial" w:eastAsia="Arial" w:hAnsi="Arial"/>
                <w:color w:val="434343"/>
              </w:rPr>
            </w:pPr>
            <w:r w:rsidDel="00000000" w:rsidR="00000000" w:rsidRPr="00000000">
              <w:rPr>
                <w:rtl w:val="0"/>
              </w:rPr>
            </w:r>
          </w:p>
        </w:tc>
      </w:tr>
      <w:tr>
        <w:trPr>
          <w:trHeight w:val="431.99999999999994" w:hRule="atLeast"/>
        </w:trPr>
        <w:tc>
          <w:tcPr>
            <w:tcBorders>
              <w:bottom w:color="000000" w:space="0" w:sz="8" w:val="single"/>
              <w:right w:color="000000" w:space="0" w:sz="8" w:val="single"/>
            </w:tcBorders>
            <w:shd w:fill="ffffff"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w:t>
            </w:r>
          </w:p>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Type of manifestation </w:t>
            </w:r>
          </w:p>
        </w:tc>
        <w:tc>
          <w:tcPr>
            <w:tcBorders>
              <w:left w:color="000000" w:space="0" w:sz="8" w:val="single"/>
              <w:bottom w:color="000000" w:space="0" w:sz="8" w:val="single"/>
            </w:tcBorders>
            <w:shd w:fill="ffffff" w:val="clear"/>
          </w:tcPr>
          <w:p w:rsidR="00000000" w:rsidDel="00000000" w:rsidP="00000000" w:rsidRDefault="00000000" w:rsidRPr="00000000" w14:paraId="00000016">
            <w:pPr>
              <w:rPr>
                <w:rFonts w:ascii="Arial" w:cs="Arial" w:eastAsia="Arial" w:hAnsi="Arial"/>
                <w:color w:val="434343"/>
              </w:rPr>
            </w:pPr>
            <w:r w:rsidDel="00000000" w:rsidR="00000000" w:rsidRPr="00000000">
              <w:rPr>
                <w:rtl w:val="0"/>
              </w:rPr>
            </w:r>
          </w:p>
          <w:p w:rsidR="00000000" w:rsidDel="00000000" w:rsidP="00000000" w:rsidRDefault="00000000" w:rsidRPr="00000000" w14:paraId="00000017">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ffffff"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019">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bottom w:color="000000" w:space="0" w:sz="8" w:val="single"/>
              <w:right w:color="000000" w:space="0" w:sz="8" w:val="single"/>
            </w:tcBorders>
            <w:shd w:fill="ffffff"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left w:color="000000" w:space="0" w:sz="8" w:val="single"/>
              <w:bottom w:color="000000" w:space="0" w:sz="8" w:val="single"/>
            </w:tcBorders>
            <w:shd w:fill="ffffff" w:val="clear"/>
          </w:tcPr>
          <w:p w:rsidR="00000000" w:rsidDel="00000000" w:rsidP="00000000" w:rsidRDefault="00000000" w:rsidRPr="00000000" w14:paraId="0000001B">
            <w:pPr>
              <w:rPr>
                <w:rFonts w:ascii="Arial" w:cs="Arial" w:eastAsia="Arial" w:hAnsi="Arial"/>
                <w:color w:val="434343"/>
              </w:rPr>
            </w:pPr>
            <w:r w:rsidDel="00000000" w:rsidR="00000000" w:rsidRPr="00000000">
              <w:rPr>
                <w:rtl w:val="0"/>
              </w:rPr>
            </w:r>
          </w:p>
        </w:tc>
      </w:tr>
      <w:tr>
        <w:trPr>
          <w:trHeight w:val="431.99999999999994" w:hRule="atLeast"/>
        </w:trPr>
        <w:tc>
          <w:tcPr>
            <w:tcBorders>
              <w:top w:color="000000" w:space="0" w:sz="8" w:val="single"/>
              <w:right w:color="000000" w:space="0" w:sz="8" w:val="single"/>
            </w:tcBorders>
            <w:shd w:fill="ffffff"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left w:color="000000" w:space="0" w:sz="8" w:val="single"/>
            </w:tcBorders>
            <w:shd w:fill="ffffff" w:val="clear"/>
          </w:tcPr>
          <w:p w:rsidR="00000000" w:rsidDel="00000000" w:rsidP="00000000" w:rsidRDefault="00000000" w:rsidRPr="00000000" w14:paraId="0000001D">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ffffff" w:val="clear"/>
          </w:tcPr>
          <w:p w:rsidR="00000000" w:rsidDel="00000000" w:rsidP="00000000" w:rsidRDefault="00000000" w:rsidRPr="00000000" w14:paraId="0000001F">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ffffff" w:val="clear"/>
          </w:tcPr>
          <w:p w:rsidR="00000000" w:rsidDel="00000000" w:rsidP="00000000" w:rsidRDefault="00000000" w:rsidRPr="00000000" w14:paraId="00000021">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ffffff" w:val="clear"/>
          </w:tcPr>
          <w:p w:rsidR="00000000" w:rsidDel="00000000" w:rsidP="00000000" w:rsidRDefault="00000000" w:rsidRPr="00000000" w14:paraId="00000023">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ffffff" w:val="clear"/>
          </w:tcPr>
          <w:p w:rsidR="00000000" w:rsidDel="00000000" w:rsidP="00000000" w:rsidRDefault="00000000" w:rsidRPr="00000000" w14:paraId="00000025">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ffffff" w:val="clear"/>
          </w:tcPr>
          <w:p w:rsidR="00000000" w:rsidDel="00000000" w:rsidP="00000000" w:rsidRDefault="00000000" w:rsidRPr="00000000" w14:paraId="00000027">
            <w:pPr>
              <w:rPr>
                <w:rFonts w:ascii="Arial" w:cs="Arial" w:eastAsia="Arial" w:hAnsi="Arial"/>
                <w:color w:val="434343"/>
              </w:rPr>
            </w:pPr>
            <w:r w:rsidDel="00000000" w:rsidR="00000000" w:rsidRPr="00000000">
              <w:rPr>
                <w:rtl w:val="0"/>
              </w:rPr>
            </w:r>
          </w:p>
        </w:tc>
      </w:tr>
      <w:tr>
        <w:trPr>
          <w:trHeight w:val="431.99999999999994" w:hRule="atLeast"/>
        </w:trPr>
        <w:tc>
          <w:tcPr>
            <w:shd w:fill="ffffff"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Name of image file</w:t>
            </w:r>
          </w:p>
        </w:tc>
        <w:tc>
          <w:tcPr>
            <w:shd w:fill="ffffff" w:val="clear"/>
          </w:tcPr>
          <w:p w:rsidR="00000000" w:rsidDel="00000000" w:rsidP="00000000" w:rsidRDefault="00000000" w:rsidRPr="00000000" w14:paraId="00000029">
            <w:pPr>
              <w:rPr>
                <w:rFonts w:ascii="Arial" w:cs="Arial" w:eastAsia="Arial" w:hAnsi="Arial"/>
                <w:color w:val="434343"/>
              </w:rPr>
            </w:pPr>
            <w:r w:rsidDel="00000000" w:rsidR="00000000" w:rsidRPr="00000000">
              <w:rPr>
                <w:rtl w:val="0"/>
              </w:rPr>
            </w:r>
          </w:p>
        </w:tc>
      </w:tr>
    </w:tbl>
    <w:p w:rsidR="00000000" w:rsidDel="00000000" w:rsidP="00000000" w:rsidRDefault="00000000" w:rsidRPr="00000000" w14:paraId="0000002A">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pStyle w:val="Heading1"/>
        <w:spacing w:after="160" w:before="220" w:line="259.20000000000005" w:lineRule="auto"/>
        <w:rPr>
          <w:b w:val="0"/>
        </w:rPr>
      </w:pPr>
      <w:bookmarkStart w:colFirst="0" w:colLast="0" w:name="_vb8t1tt4kqqn" w:id="0"/>
      <w:bookmarkEnd w:id="0"/>
      <w:r w:rsidDel="00000000" w:rsidR="00000000" w:rsidRPr="00000000">
        <w:rPr>
          <w:b w:val="0"/>
          <w:rtl w:val="0"/>
        </w:rPr>
        <w:t xml:space="preserve">Title</w:t>
      </w:r>
    </w:p>
    <w:p w:rsidR="00000000" w:rsidDel="00000000" w:rsidP="00000000" w:rsidRDefault="00000000" w:rsidRPr="00000000" w14:paraId="0000002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Edited Inscription - LAL1920 Su Bāhāḥ, inscription from 1700 CE</w:t>
      </w:r>
    </w:p>
    <w:p w:rsidR="00000000" w:rsidDel="00000000" w:rsidP="00000000" w:rsidRDefault="00000000" w:rsidRPr="00000000" w14:paraId="0000002E">
      <w:pPr>
        <w:pStyle w:val="Heading1"/>
        <w:keepNext w:val="0"/>
        <w:keepLines w:val="0"/>
        <w:rPr>
          <w:b w:val="0"/>
          <w:color w:val="000000"/>
          <w:sz w:val="46"/>
          <w:szCs w:val="46"/>
        </w:rPr>
      </w:pPr>
      <w:bookmarkStart w:colFirst="0" w:colLast="0" w:name="_jgs0war1fi9y" w:id="1"/>
      <w:bookmarkEnd w:id="1"/>
      <w:r w:rsidDel="00000000" w:rsidR="00000000" w:rsidRPr="00000000">
        <w:rPr>
          <w:b w:val="0"/>
          <w:rtl w:val="0"/>
        </w:rPr>
        <w:t xml:space="preserve">Short title</w:t>
      </w:r>
      <w:r w:rsidDel="00000000" w:rsidR="00000000" w:rsidRPr="00000000">
        <w:rPr>
          <w:rtl w:val="0"/>
        </w:rPr>
      </w:r>
    </w:p>
    <w:p w:rsidR="00000000" w:rsidDel="00000000" w:rsidP="00000000" w:rsidRDefault="00000000" w:rsidRPr="00000000" w14:paraId="0000002F">
      <w:pPr>
        <w:spacing w:after="160" w:before="220" w:line="259.20000000000005" w:lineRule="auto"/>
        <w:rPr>
          <w:rFonts w:ascii="Arial" w:cs="Arial" w:eastAsia="Arial" w:hAnsi="Arial"/>
          <w:i w:val="1"/>
        </w:rPr>
      </w:pPr>
      <w:r w:rsidDel="00000000" w:rsidR="00000000" w:rsidRPr="00000000">
        <w:rPr>
          <w:rFonts w:ascii="Arial" w:cs="Arial" w:eastAsia="Arial" w:hAnsi="Arial"/>
          <w:rtl w:val="0"/>
        </w:rPr>
        <w:t xml:space="preserve">An inscription recording installation of Lokeśvara image on a </w:t>
      </w:r>
      <w:r w:rsidDel="00000000" w:rsidR="00000000" w:rsidRPr="00000000">
        <w:rPr>
          <w:rFonts w:ascii="Arial" w:cs="Arial" w:eastAsia="Arial" w:hAnsi="Arial"/>
          <w:i w:val="1"/>
          <w:rtl w:val="0"/>
        </w:rPr>
        <w:t xml:space="preserve">phalcā</w:t>
      </w:r>
    </w:p>
    <w:p w:rsidR="00000000" w:rsidDel="00000000" w:rsidP="00000000" w:rsidRDefault="00000000" w:rsidRPr="00000000" w14:paraId="00000030">
      <w:pPr>
        <w:pStyle w:val="Heading1"/>
        <w:keepNext w:val="0"/>
        <w:keepLines w:val="0"/>
        <w:rPr>
          <w:b w:val="0"/>
          <w:sz w:val="46"/>
          <w:szCs w:val="46"/>
        </w:rPr>
      </w:pPr>
      <w:bookmarkStart w:colFirst="0" w:colLast="0" w:name="_9z6qi1y1lw69" w:id="2"/>
      <w:bookmarkEnd w:id="2"/>
      <w:r w:rsidDel="00000000" w:rsidR="00000000" w:rsidRPr="00000000">
        <w:rPr>
          <w:b w:val="0"/>
          <w:sz w:val="46"/>
          <w:szCs w:val="46"/>
          <w:rtl w:val="0"/>
        </w:rPr>
        <w:t xml:space="preserve">Facsimiles</w:t>
      </w:r>
    </w:p>
    <w:p w:rsidR="00000000" w:rsidDel="00000000" w:rsidP="00000000" w:rsidRDefault="00000000" w:rsidRPr="00000000" w14:paraId="00000031">
      <w:pPr>
        <w:pStyle w:val="Heading2"/>
        <w:rPr>
          <w:rFonts w:ascii="Arial" w:cs="Arial" w:eastAsia="Arial" w:hAnsi="Arial"/>
          <w:b w:val="0"/>
          <w:color w:val="000000"/>
          <w:sz w:val="40"/>
          <w:szCs w:val="40"/>
        </w:rPr>
      </w:pPr>
      <w:bookmarkStart w:colFirst="0" w:colLast="0" w:name="_tdzit1nutccs" w:id="3"/>
      <w:bookmarkEnd w:id="3"/>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p>
    <w:p w:rsidR="00000000" w:rsidDel="00000000" w:rsidP="00000000" w:rsidRDefault="00000000" w:rsidRPr="00000000" w14:paraId="00000032">
      <w:pPr>
        <w:rPr/>
      </w:pPr>
      <w:r w:rsidDel="00000000" w:rsidR="00000000" w:rsidRPr="00000000">
        <w:rPr>
          <w:rtl w:val="0"/>
        </w:rPr>
        <w:t xml:space="preserve">&lt;surface </w:t>
      </w:r>
      <w:r w:rsidDel="00000000" w:rsidR="00000000" w:rsidRPr="00000000">
        <w:rPr>
          <w:rFonts w:ascii="Courier New" w:cs="Courier New" w:eastAsia="Courier New" w:hAnsi="Courier New"/>
          <w:color w:val="881280"/>
          <w:sz w:val="20"/>
          <w:szCs w:val="20"/>
          <w:rtl w:val="0"/>
        </w:rPr>
        <w:t xml:space="preserve"> </w:t>
      </w:r>
      <w:r w:rsidDel="00000000" w:rsidR="00000000" w:rsidRPr="00000000">
        <w:rPr>
          <w:rFonts w:ascii="Courier New" w:cs="Courier New" w:eastAsia="Courier New" w:hAnsi="Courier New"/>
          <w:sz w:val="20"/>
          <w:szCs w:val="20"/>
          <w:rtl w:val="0"/>
        </w:rPr>
        <w:t xml:space="preserve">xml:id</w:t>
      </w:r>
      <w:r w:rsidDel="00000000" w:rsidR="00000000" w:rsidRPr="00000000">
        <w:rPr>
          <w:rFonts w:ascii="Courier New" w:cs="Courier New" w:eastAsia="Courier New" w:hAnsi="Courier New"/>
          <w:color w:val="881280"/>
          <w:sz w:val="20"/>
          <w:szCs w:val="20"/>
          <w:rtl w:val="0"/>
        </w:rPr>
        <w:t xml:space="preserve">="</w:t>
      </w:r>
      <w:r w:rsidDel="00000000" w:rsidR="00000000" w:rsidRPr="00000000">
        <w:rPr>
          <w:rFonts w:ascii="Courier New" w:cs="Courier New" w:eastAsia="Courier New" w:hAnsi="Courier New"/>
          <w:sz w:val="20"/>
          <w:szCs w:val="20"/>
          <w:rtl w:val="0"/>
        </w:rPr>
        <w:t xml:space="preserve">surface1</w:t>
      </w:r>
      <w:r w:rsidDel="00000000" w:rsidR="00000000" w:rsidRPr="00000000">
        <w:rPr>
          <w:rFonts w:ascii="Courier New" w:cs="Courier New" w:eastAsia="Courier New" w:hAnsi="Courier New"/>
          <w:color w:val="881280"/>
          <w:sz w:val="20"/>
          <w:szCs w:val="20"/>
          <w:rtl w:val="0"/>
        </w:rPr>
        <w:t xml:space="preserve">"</w:t>
      </w:r>
      <w:r w:rsidDel="00000000" w:rsidR="00000000" w:rsidRPr="00000000">
        <w:rPr>
          <w:rtl w:val="0"/>
        </w:rPr>
        <w:t xml:space="preserve"> facs</w:t>
      </w:r>
      <w:r w:rsidDel="00000000" w:rsidR="00000000" w:rsidRPr="00000000">
        <w:rPr>
          <w:rtl w:val="0"/>
        </w:rPr>
        <w:t xml:space="preserve">:” &gt;</w:t>
      </w:r>
    </w:p>
    <w:p w:rsidR="00000000" w:rsidDel="00000000" w:rsidP="00000000" w:rsidRDefault="00000000" w:rsidRPr="00000000" w14:paraId="00000033">
      <w:pPr>
        <w:rPr/>
      </w:pPr>
      <w:r w:rsidDel="00000000" w:rsidR="00000000" w:rsidRPr="00000000">
        <w:rPr>
          <w:rtl w:val="0"/>
        </w:rPr>
        <w:t xml:space="preserve">   &lt;zone xml:id=”space1”/&gt;</w:t>
      </w:r>
    </w:p>
    <w:p w:rsidR="00000000" w:rsidDel="00000000" w:rsidP="00000000" w:rsidRDefault="00000000" w:rsidRPr="00000000" w14:paraId="00000034">
      <w:pPr>
        <w:rPr>
          <w:rFonts w:ascii="Arial" w:cs="Arial" w:eastAsia="Arial" w:hAnsi="Arial"/>
        </w:rPr>
      </w:pPr>
      <w:r w:rsidDel="00000000" w:rsidR="00000000" w:rsidRPr="00000000">
        <w:rPr>
          <w:rtl w:val="0"/>
        </w:rPr>
        <w:t xml:space="preserve">&lt;/surface&gt;</w:t>
      </w:r>
      <w:r w:rsidDel="00000000" w:rsidR="00000000" w:rsidRPr="00000000">
        <w:rPr>
          <w:rtl w:val="0"/>
        </w:rPr>
      </w:r>
    </w:p>
    <w:p w:rsidR="00000000" w:rsidDel="00000000" w:rsidP="00000000" w:rsidRDefault="00000000" w:rsidRPr="00000000" w14:paraId="00000035">
      <w:pPr>
        <w:pStyle w:val="Heading2"/>
        <w:rPr>
          <w:rFonts w:ascii="Arial" w:cs="Arial" w:eastAsia="Arial" w:hAnsi="Arial"/>
        </w:rPr>
      </w:pPr>
      <w:bookmarkStart w:colFirst="0" w:colLast="0" w:name="_r9ad7wgo5ahe" w:id="4"/>
      <w:bookmarkEnd w:id="4"/>
      <w:r w:rsidDel="00000000" w:rsidR="00000000" w:rsidRPr="00000000">
        <w:rPr>
          <w:rFonts w:ascii="Arial" w:cs="Arial" w:eastAsia="Arial" w:hAnsi="Arial"/>
          <w:b w:val="0"/>
          <w:color w:val="000000"/>
          <w:sz w:val="40"/>
          <w:szCs w:val="40"/>
          <w:rtl w:val="0"/>
        </w:rPr>
        <w:t xml:space="preserve">surface2:1v</w:t>
      </w:r>
      <w:r w:rsidDel="00000000" w:rsidR="00000000" w:rsidRPr="00000000">
        <w:rPr>
          <w:rtl w:val="0"/>
        </w:rPr>
      </w:r>
    </w:p>
    <w:p w:rsidR="00000000" w:rsidDel="00000000" w:rsidP="00000000" w:rsidRDefault="00000000" w:rsidRPr="00000000" w14:paraId="00000036">
      <w:pPr>
        <w:pStyle w:val="Heading1"/>
        <w:keepNext w:val="0"/>
        <w:keepLines w:val="0"/>
        <w:spacing w:after="120" w:lineRule="auto"/>
        <w:rPr>
          <w:b w:val="0"/>
          <w:color w:val="000000"/>
          <w:sz w:val="46"/>
          <w:szCs w:val="46"/>
        </w:rPr>
      </w:pPr>
      <w:bookmarkStart w:colFirst="0" w:colLast="0" w:name="_1ty9rd217y0" w:id="5"/>
      <w:bookmarkEnd w:id="5"/>
      <w:r w:rsidDel="00000000" w:rsidR="00000000" w:rsidRPr="00000000">
        <w:rPr>
          <w:b w:val="0"/>
          <w:color w:val="000000"/>
          <w:sz w:val="46"/>
          <w:szCs w:val="46"/>
          <w:rtl w:val="0"/>
        </w:rPr>
        <w:t xml:space="preserve">Abstract</w:t>
      </w:r>
    </w:p>
    <w:p w:rsidR="00000000" w:rsidDel="00000000" w:rsidP="00000000" w:rsidRDefault="00000000" w:rsidRPr="00000000" w14:paraId="0000003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This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pStyle w:val="Heading1"/>
        <w:keepNext w:val="0"/>
        <w:keepLines w:val="0"/>
        <w:spacing w:after="120" w:lineRule="auto"/>
        <w:rPr>
          <w:b w:val="0"/>
          <w:color w:val="000000"/>
          <w:sz w:val="46"/>
          <w:szCs w:val="46"/>
        </w:rPr>
      </w:pPr>
      <w:bookmarkStart w:colFirst="0" w:colLast="0" w:name="_2q9tj211wfsd" w:id="6"/>
      <w:bookmarkEnd w:id="6"/>
      <w:r w:rsidDel="00000000" w:rsidR="00000000" w:rsidRPr="00000000">
        <w:rPr>
          <w:b w:val="0"/>
          <w:sz w:val="46"/>
          <w:szCs w:val="46"/>
          <w:rtl w:val="0"/>
        </w:rPr>
        <w:t xml:space="preserve">Edition</w:t>
      </w:r>
      <w:r w:rsidDel="00000000" w:rsidR="00000000" w:rsidRPr="00000000">
        <w:rPr>
          <w:rtl w:val="0"/>
        </w:rPr>
      </w:r>
    </w:p>
    <w:p w:rsidR="00000000" w:rsidDel="00000000" w:rsidP="00000000" w:rsidRDefault="00000000" w:rsidRPr="00000000" w14:paraId="0000003A">
      <w:pPr>
        <w:pStyle w:val="Heading2"/>
        <w:rPr/>
      </w:pPr>
      <w:bookmarkStart w:colFirst="0" w:colLast="0" w:name="_b0qy7xuf128s" w:id="7"/>
      <w:bookmarkEnd w:id="7"/>
      <w:r w:rsidDel="00000000" w:rsidR="00000000" w:rsidRPr="00000000">
        <w:rPr>
          <w:rtl w:val="0"/>
        </w:rPr>
        <w:t xml:space="preserve">Page:1r</w:t>
      </w:r>
    </w:p>
    <w:p w:rsidR="00000000" w:rsidDel="00000000" w:rsidP="00000000" w:rsidRDefault="00000000" w:rsidRPr="00000000" w14:paraId="0000003B">
      <w:pPr>
        <w:pStyle w:val="Heading3"/>
        <w:spacing w:after="280" w:before="280" w:line="240" w:lineRule="auto"/>
        <w:ind w:left="0" w:firstLine="0"/>
        <w:rPr/>
      </w:pPr>
      <w:bookmarkStart w:colFirst="0" w:colLast="0" w:name="_vjj0er2g4ykc" w:id="8"/>
      <w:bookmarkEnd w:id="8"/>
      <w:r w:rsidDel="00000000" w:rsidR="00000000" w:rsidRPr="00000000">
        <w:rPr>
          <w:rtl w:val="0"/>
        </w:rPr>
        <w:t xml:space="preserve">block:space:space1 (due to the page1r , i am creating the  zone inside facsimile Surface1, zone @xml:id=”space1”) What kind of bock,  to which zone it corresponds, zone name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 characters# ।। धर्म्मेश्वर: सकलपापविनाशहे-</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page:2r</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block:space2</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A line break follows me</w:t>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Two line breaks without a break follows me.</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4 illegible characters</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 characters# ।। धर्म्मेश्वर: सकलपापविनाशहे-</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personal name</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Arial" w:cs="Arial" w:eastAsia="Arial" w:hAnsi="Arial"/>
          <w:color w:val="ff0000"/>
          <w:rtl w:val="0"/>
        </w:rPr>
        <w:t xml:space="preserve">#pen{</w:t>
      </w:r>
      <w:r w:rsidDel="00000000" w:rsidR="00000000" w:rsidRPr="00000000">
        <w:rPr>
          <w:rFonts w:ascii="Palanquin Dark" w:cs="Palanquin Dark" w:eastAsia="Palanquin Dark" w:hAnsi="Palanquin Dark"/>
          <w:rtl w:val="0"/>
        </w:rPr>
        <w:t xml:space="preserve">शुक्रवासरे शुक्रवासरे</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place name </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Text with a geographical name</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Only for edition: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This line includes a </w:t>
      </w:r>
      <w:r w:rsidDel="00000000" w:rsidR="00000000" w:rsidRPr="00000000">
        <w:rPr>
          <w:rFonts w:ascii="Baloo" w:cs="Baloo" w:eastAsia="Baloo" w:hAnsi="Baloo"/>
          <w:color w:val="067d17"/>
          <w:highlight w:val="white"/>
          <w:rtl w:val="0"/>
        </w:rPr>
        <w:t xml:space="preserve">़</w:t>
      </w:r>
      <w:r w:rsidDel="00000000" w:rsidR="00000000" w:rsidRPr="00000000">
        <w:rPr>
          <w:rtl w:val="0"/>
        </w:rPr>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Baloo" w:cs="Baloo" w:eastAsia="Baloo" w:hAnsi="Baloo"/>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 - 4 characters] थविर श्री धनजोतिजु</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भार्य्या रुकमणि [? - 12 characters] ति केहें व &amp;&amp;ब्लाब्ला&amp;&amp; in</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न्हाय थुति समुहन दुन्ता । [? - 3 characters] बु रोव ‹८› । थ्वतिया वरसानन</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दवथ्य जुरो । [? - 5 characters] चैत्यभ‹रा›र गजुरि थ्वतिया-</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जुरो । मेष संक्रान्ति ‹कुन्हु दान वियमार› । फं २ सियाब-</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दान बिय जुरो । भुय [? - 14 characters] फं २ सष्वा-</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र थुति याय रश [? - 9 characters] ‹इक्षा›भोजन</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याय जुरो । गुथि‹जन› [? - 9 characters] ‹ज्यो›तिजु मणि-</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देवजु कोवाहार दे [? - 8 characters] वराजजु वं-</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यायमार । सेल्हो-</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यात दम शुकि तय न [? - 6 characters] ग्वम्हनसे</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w:t>
      </w:r>
    </w:p>
    <w:p w:rsidR="00000000" w:rsidDel="00000000" w:rsidP="00000000" w:rsidRDefault="00000000" w:rsidRPr="00000000" w14:paraId="0000005E">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1"/>
        <w:keepNext w:val="0"/>
        <w:keepLines w:val="0"/>
        <w:spacing w:after="120" w:lineRule="auto"/>
        <w:rPr>
          <w:b w:val="0"/>
          <w:color w:val="000000"/>
          <w:sz w:val="46"/>
          <w:szCs w:val="46"/>
        </w:rPr>
      </w:pPr>
      <w:bookmarkStart w:colFirst="0" w:colLast="0" w:name="_a4k321qy8pcy" w:id="9"/>
      <w:bookmarkEnd w:id="9"/>
      <w:r w:rsidDel="00000000" w:rsidR="00000000" w:rsidRPr="00000000">
        <w:rPr>
          <w:b w:val="0"/>
          <w:color w:val="000000"/>
          <w:sz w:val="46"/>
          <w:szCs w:val="46"/>
          <w:rtl w:val="0"/>
        </w:rPr>
        <w:t xml:space="preserve">English Translation</w:t>
      </w:r>
    </w:p>
    <w:p w:rsidR="00000000" w:rsidDel="00000000" w:rsidP="00000000" w:rsidRDefault="00000000" w:rsidRPr="00000000" w14:paraId="0000006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6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6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6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64">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6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6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6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6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6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6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6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6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6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6E">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6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7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7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7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r w:rsidDel="00000000" w:rsidR="00000000" w:rsidRPr="00000000">
        <w:rPr>
          <w:rtl w:val="0"/>
        </w:rPr>
      </w:r>
    </w:p>
    <w:p w:rsidR="00000000" w:rsidDel="00000000" w:rsidP="00000000" w:rsidRDefault="00000000" w:rsidRPr="00000000" w14:paraId="0000007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1"/>
        <w:keepNext w:val="0"/>
        <w:keepLines w:val="0"/>
        <w:spacing w:after="120" w:lineRule="auto"/>
        <w:rPr>
          <w:b w:val="0"/>
          <w:color w:val="000000"/>
          <w:sz w:val="46"/>
          <w:szCs w:val="46"/>
        </w:rPr>
      </w:pPr>
      <w:bookmarkStart w:colFirst="0" w:colLast="0" w:name="_d52ur9coso7a" w:id="10"/>
      <w:bookmarkEnd w:id="10"/>
      <w:r w:rsidDel="00000000" w:rsidR="00000000" w:rsidRPr="00000000">
        <w:rPr>
          <w:b w:val="0"/>
          <w:color w:val="000000"/>
          <w:sz w:val="46"/>
          <w:szCs w:val="46"/>
          <w:rtl w:val="0"/>
        </w:rPr>
        <w:t xml:space="preserve">Commentry</w:t>
      </w:r>
    </w:p>
    <w:p w:rsidR="00000000" w:rsidDel="00000000" w:rsidP="00000000" w:rsidRDefault="00000000" w:rsidRPr="00000000" w14:paraId="00000076">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pStyle w:val="Heading1"/>
        <w:keepNext w:val="0"/>
        <w:keepLines w:val="0"/>
        <w:spacing w:after="120" w:lineRule="auto"/>
        <w:rPr>
          <w:color w:val="000000"/>
          <w:sz w:val="46"/>
          <w:szCs w:val="46"/>
        </w:rPr>
      </w:pPr>
      <w:bookmarkStart w:colFirst="0" w:colLast="0" w:name="_de5sby1d4000" w:id="11"/>
      <w:bookmarkEnd w:id="11"/>
      <w:r w:rsidDel="00000000" w:rsidR="00000000" w:rsidRPr="00000000">
        <w:rPr>
          <w:color w:val="000000"/>
          <w:sz w:val="46"/>
          <w:szCs w:val="46"/>
          <w:rtl w:val="0"/>
        </w:rPr>
        <w:t xml:space="preserve">Translation/Synopsis</w:t>
      </w:r>
    </w:p>
    <w:p w:rsidR="00000000" w:rsidDel="00000000" w:rsidP="00000000" w:rsidRDefault="00000000" w:rsidRPr="00000000" w14:paraId="0000007C">
      <w:pPr>
        <w:spacing w:after="160" w:before="220" w:line="259.20000000000005" w:lineRule="auto"/>
        <w:rPr>
          <w:rFonts w:ascii="Arial" w:cs="Arial" w:eastAsia="Arial" w:hAnsi="Arial"/>
          <w:b w:val="1"/>
        </w:rPr>
      </w:pPr>
      <w:r w:rsidDel="00000000" w:rsidR="00000000" w:rsidRPr="00000000">
        <w:rPr>
          <w:rFonts w:ascii="Arial" w:cs="Arial" w:eastAsia="Arial" w:hAnsi="Arial"/>
          <w:b w:val="1"/>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b w:val="1"/>
          <w:i w:val="1"/>
          <w:rtl w:val="0"/>
        </w:rPr>
        <w:t xml:space="preserve">Lokeśvara</w:t>
      </w:r>
      <w:r w:rsidDel="00000000" w:rsidR="00000000" w:rsidRPr="00000000">
        <w:rPr>
          <w:rFonts w:ascii="Arial" w:cs="Arial" w:eastAsia="Arial" w:hAnsi="Arial"/>
          <w:b w:val="1"/>
          <w:rtl w:val="0"/>
        </w:rPr>
        <w:t xml:space="preserve"> was installed on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i w:val="1"/>
          <w:vertAlign w:val="superscript"/>
          <w:rtl w:val="0"/>
        </w:rPr>
        <w:t xml:space="preserve">1</w:t>
      </w:r>
      <w:r w:rsidDel="00000000" w:rsidR="00000000" w:rsidRPr="00000000">
        <w:rPr>
          <w:rFonts w:ascii="Arial" w:cs="Arial" w:eastAsia="Arial" w:hAnsi="Arial"/>
          <w:b w:val="1"/>
          <w:rtl w:val="0"/>
        </w:rPr>
        <w:t xml:space="preserve">. Donors Dhanajyoti and his wife Rukamanī of Subāhāḥ donated 8 </w:t>
      </w:r>
      <w:r w:rsidDel="00000000" w:rsidR="00000000" w:rsidRPr="00000000">
        <w:rPr>
          <w:rFonts w:ascii="Arial" w:cs="Arial" w:eastAsia="Arial" w:hAnsi="Arial"/>
          <w:b w:val="1"/>
          <w:i w:val="1"/>
          <w:rtl w:val="0"/>
        </w:rPr>
        <w:t xml:space="preserve">ropanī</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vertAlign w:val="superscript"/>
          <w:rtl w:val="0"/>
        </w:rPr>
        <w:t xml:space="preserve">2</w:t>
      </w:r>
      <w:r w:rsidDel="00000000" w:rsidR="00000000" w:rsidRPr="00000000">
        <w:rPr>
          <w:rFonts w:ascii="Arial" w:cs="Arial" w:eastAsia="Arial" w:hAnsi="Arial"/>
          <w:b w:val="1"/>
          <w:rtl w:val="0"/>
        </w:rPr>
        <w:t xml:space="preserve"> of land in …</w:t>
      </w:r>
      <w:r w:rsidDel="00000000" w:rsidR="00000000" w:rsidRPr="00000000">
        <w:rPr>
          <w:rFonts w:ascii="Arial" w:cs="Arial" w:eastAsia="Arial" w:hAnsi="Arial"/>
          <w:b w:val="1"/>
          <w:vertAlign w:val="superscript"/>
          <w:rtl w:val="0"/>
        </w:rPr>
        <w:t xml:space="preserve">3</w:t>
      </w:r>
      <w:hyperlink r:id="rId6">
        <w:r w:rsidDel="00000000" w:rsidR="00000000" w:rsidRPr="00000000">
          <w:rPr>
            <w:rFonts w:ascii="Arial" w:cs="Arial" w:eastAsia="Arial" w:hAnsi="Arial"/>
            <w:b w:val="1"/>
            <w:color w:val="1155cc"/>
            <w:u w:val="single"/>
            <w:rtl w:val="0"/>
          </w:rPr>
          <w:t xml:space="preserve"> and established a</w:t>
        </w:r>
      </w:hyperlink>
      <w:r w:rsidDel="00000000" w:rsidR="00000000" w:rsidRPr="00000000">
        <w:rPr>
          <w:rFonts w:ascii="Arial" w:cs="Arial" w:eastAsia="Arial" w:hAnsi="Arial"/>
          <w:b w:val="1"/>
          <w:color w:val="1155cc"/>
          <w:u w:val="single"/>
          <w:rtl w:val="0"/>
        </w:rPr>
        <w:t xml:space="preserv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i w:val="1"/>
          <w:vertAlign w:val="superscript"/>
          <w:rtl w:val="0"/>
        </w:rPr>
        <w:t xml:space="preserve">4</w:t>
      </w:r>
      <w:r w:rsidDel="00000000" w:rsidR="00000000" w:rsidRPr="00000000">
        <w:rPr>
          <w:rFonts w:ascii="Arial" w:cs="Arial" w:eastAsia="Arial" w:hAnsi="Arial"/>
          <w:b w:val="1"/>
          <w:rtl w:val="0"/>
        </w:rPr>
        <w:t xml:space="preserve"> to observe the anniversary. From the income of the land, an offering of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dry-fried puffed rice (</w:t>
      </w:r>
      <w:r w:rsidDel="00000000" w:rsidR="00000000" w:rsidRPr="00000000">
        <w:rPr>
          <w:rFonts w:ascii="Arial" w:cs="Arial" w:eastAsia="Arial" w:hAnsi="Arial"/>
          <w:b w:val="1"/>
          <w:i w:val="1"/>
          <w:rtl w:val="0"/>
        </w:rPr>
        <w:t xml:space="preserve">syāḥbaji</w:t>
      </w:r>
      <w:r w:rsidDel="00000000" w:rsidR="00000000" w:rsidRPr="00000000">
        <w:rPr>
          <w:rFonts w:ascii="Arial" w:cs="Arial" w:eastAsia="Arial" w:hAnsi="Arial"/>
          <w:b w:val="1"/>
          <w:rtl w:val="0"/>
        </w:rPr>
        <w:t xml:space="preserve">),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vertAlign w:val="superscript"/>
          <w:rtl w:val="0"/>
        </w:rPr>
        <w:t xml:space="preserve">5</w:t>
      </w:r>
      <w:r w:rsidDel="00000000" w:rsidR="00000000" w:rsidRPr="00000000">
        <w:rPr>
          <w:rFonts w:ascii="Arial" w:cs="Arial" w:eastAsia="Arial" w:hAnsi="Arial"/>
          <w:b w:val="1"/>
          <w:rtl w:val="0"/>
        </w:rPr>
        <w:t xml:space="preserve"> shall be made at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as charity (</w:t>
      </w:r>
      <w:r w:rsidDel="00000000" w:rsidR="00000000" w:rsidRPr="00000000">
        <w:rPr>
          <w:rFonts w:ascii="Arial" w:cs="Arial" w:eastAsia="Arial" w:hAnsi="Arial"/>
          <w:b w:val="1"/>
          <w:i w:val="1"/>
          <w:rtl w:val="0"/>
        </w:rPr>
        <w:t xml:space="preserve">dāna</w:t>
      </w:r>
      <w:r w:rsidDel="00000000" w:rsidR="00000000" w:rsidRPr="00000000">
        <w:rPr>
          <w:rFonts w:ascii="Arial" w:cs="Arial" w:eastAsia="Arial" w:hAnsi="Arial"/>
          <w:b w:val="1"/>
          <w:rtl w:val="0"/>
        </w:rPr>
        <w:t xml:space="preserve">) on </w:t>
      </w:r>
      <w:r w:rsidDel="00000000" w:rsidR="00000000" w:rsidRPr="00000000">
        <w:rPr>
          <w:rFonts w:ascii="Arial" w:cs="Arial" w:eastAsia="Arial" w:hAnsi="Arial"/>
          <w:b w:val="1"/>
          <w:i w:val="1"/>
          <w:rtl w:val="0"/>
        </w:rPr>
        <w:t xml:space="preserve">meṣa saṃkrānti</w:t>
      </w:r>
      <w:r w:rsidDel="00000000" w:rsidR="00000000" w:rsidRPr="00000000">
        <w:rPr>
          <w:rFonts w:ascii="Arial" w:cs="Arial" w:eastAsia="Arial" w:hAnsi="Arial"/>
          <w:b w:val="1"/>
          <w:rtl w:val="0"/>
        </w:rPr>
        <w:t xml:space="preserve">, the first day of Vaiśākha. A coat of whitewash shall be painted out of 2 </w:t>
      </w:r>
      <w:r w:rsidDel="00000000" w:rsidR="00000000" w:rsidRPr="00000000">
        <w:rPr>
          <w:rFonts w:ascii="Arial" w:cs="Arial" w:eastAsia="Arial" w:hAnsi="Arial"/>
          <w:b w:val="1"/>
          <w:i w:val="1"/>
          <w:rtl w:val="0"/>
        </w:rPr>
        <w:t xml:space="preserve">pāthī</w:t>
      </w:r>
      <w:r w:rsidDel="00000000" w:rsidR="00000000" w:rsidRPr="00000000">
        <w:rPr>
          <w:rFonts w:ascii="Arial" w:cs="Arial" w:eastAsia="Arial" w:hAnsi="Arial"/>
          <w:b w:val="1"/>
          <w:rtl w:val="0"/>
        </w:rPr>
        <w:t xml:space="preserve">s of lime and … shall be fed food items of their choice</w:t>
      </w:r>
      <w:r w:rsidDel="00000000" w:rsidR="00000000" w:rsidRPr="00000000">
        <w:rPr>
          <w:rFonts w:ascii="Arial" w:cs="Arial" w:eastAsia="Arial" w:hAnsi="Arial"/>
          <w:b w:val="1"/>
          <w:vertAlign w:val="superscript"/>
          <w:rtl w:val="0"/>
        </w:rPr>
        <w:t xml:space="preserve">6</w:t>
      </w:r>
      <w:r w:rsidDel="00000000" w:rsidR="00000000" w:rsidRPr="00000000">
        <w:rPr>
          <w:rFonts w:ascii="Arial" w:cs="Arial" w:eastAsia="Arial" w:hAnsi="Arial"/>
          <w:b w:val="1"/>
          <w:rtl w:val="0"/>
        </w:rPr>
        <w:t xml:space="preserve">. Jyotiju (text: Jotiju), Maṇidevaju, …varājaju</w:t>
      </w:r>
      <w:r w:rsidDel="00000000" w:rsidR="00000000" w:rsidRPr="00000000">
        <w:rPr>
          <w:rFonts w:ascii="Arial" w:cs="Arial" w:eastAsia="Arial" w:hAnsi="Arial"/>
          <w:b w:val="1"/>
          <w:vertAlign w:val="superscript"/>
          <w:rtl w:val="0"/>
        </w:rPr>
        <w:t xml:space="preserve">7</w:t>
      </w:r>
      <w:r w:rsidDel="00000000" w:rsidR="00000000" w:rsidRPr="00000000">
        <w:rPr>
          <w:rFonts w:ascii="Arial" w:cs="Arial" w:eastAsia="Arial" w:hAnsi="Arial"/>
          <w:b w:val="1"/>
          <w:rtl w:val="0"/>
        </w:rPr>
        <w:t xml:space="preserve"> of Ko Bāhāḥ, </w:t>
      </w:r>
      <w:r w:rsidDel="00000000" w:rsidR="00000000" w:rsidRPr="00000000">
        <w:rPr>
          <w:rFonts w:ascii="Arial" w:cs="Arial" w:eastAsia="Arial" w:hAnsi="Arial"/>
          <w:b w:val="1"/>
          <w:i w:val="1"/>
          <w:rtl w:val="0"/>
        </w:rPr>
        <w:t xml:space="preserve">Kutuju</w:t>
      </w:r>
      <w:r w:rsidDel="00000000" w:rsidR="00000000" w:rsidRPr="00000000">
        <w:rPr>
          <w:rFonts w:ascii="Arial" w:cs="Arial" w:eastAsia="Arial" w:hAnsi="Arial"/>
          <w:b w:val="1"/>
          <w:i w:val="1"/>
          <w:vertAlign w:val="superscript"/>
          <w:rtl w:val="0"/>
        </w:rPr>
        <w:t xml:space="preserve">8</w:t>
      </w:r>
      <w:r w:rsidDel="00000000" w:rsidR="00000000" w:rsidRPr="00000000">
        <w:rPr>
          <w:rFonts w:ascii="Arial" w:cs="Arial" w:eastAsia="Arial" w:hAnsi="Arial"/>
          <w:b w:val="1"/>
          <w:rtl w:val="0"/>
        </w:rPr>
        <w:t xml:space="preserve"> of Oku Bāhāḥ (text: Vaṃku Bāhara), the members of the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rtl w:val="0"/>
        </w:rPr>
        <w:t xml:space="preserve">, shall …</w:t>
      </w:r>
      <w:r w:rsidDel="00000000" w:rsidR="00000000" w:rsidRPr="00000000">
        <w:rPr>
          <w:rFonts w:ascii="Arial" w:cs="Arial" w:eastAsia="Arial" w:hAnsi="Arial"/>
          <w:b w:val="1"/>
          <w:vertAlign w:val="superscript"/>
          <w:rtl w:val="0"/>
        </w:rPr>
        <w:t xml:space="preserve">9</w:t>
      </w:r>
      <w:r w:rsidDel="00000000" w:rsidR="00000000" w:rsidRPr="00000000">
        <w:rPr>
          <w:rFonts w:ascii="Arial" w:cs="Arial" w:eastAsia="Arial" w:hAnsi="Arial"/>
          <w:b w:val="1"/>
          <w:rtl w:val="0"/>
        </w:rPr>
        <w:t xml:space="preserve"> . A certain amount has been allocated for renovation of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The person who feeds shall receive a thousandfold merit.</w:t>
      </w:r>
    </w:p>
    <w:p w:rsidR="00000000" w:rsidDel="00000000" w:rsidP="00000000" w:rsidRDefault="00000000" w:rsidRPr="00000000" w14:paraId="0000007D">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E">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80">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81">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83">
      <w:pPr>
        <w:pStyle w:val="Heading1"/>
        <w:keepNext w:val="0"/>
        <w:keepLines w:val="0"/>
        <w:spacing w:after="120" w:lineRule="auto"/>
        <w:rPr>
          <w:color w:val="000000"/>
          <w:sz w:val="46"/>
          <w:szCs w:val="46"/>
        </w:rPr>
      </w:pPr>
      <w:bookmarkStart w:colFirst="0" w:colLast="0" w:name="_wob5lbahqu0g" w:id="12"/>
      <w:bookmarkEnd w:id="12"/>
      <w:r w:rsidDel="00000000" w:rsidR="00000000" w:rsidRPr="00000000">
        <w:rPr>
          <w:color w:val="000000"/>
          <w:sz w:val="46"/>
          <w:szCs w:val="46"/>
          <w:rtl w:val="0"/>
        </w:rPr>
        <w:t xml:space="preserve">Commentary</w:t>
      </w:r>
    </w:p>
    <w:p w:rsidR="00000000" w:rsidDel="00000000" w:rsidP="00000000" w:rsidRDefault="00000000" w:rsidRPr="00000000" w14:paraId="00000084">
      <w:pPr>
        <w:spacing w:after="160" w:before="220" w:line="259.20000000000005" w:lineRule="auto"/>
        <w:rPr>
          <w:rFonts w:ascii="Arial" w:cs="Arial" w:eastAsia="Arial" w:hAnsi="Arial"/>
          <w:b w:val="1"/>
          <w:vertAlign w:val="superscript"/>
        </w:rPr>
      </w:pPr>
      <w:r w:rsidDel="00000000" w:rsidR="00000000" w:rsidRPr="00000000">
        <w:rPr>
          <w:rFonts w:ascii="Arial" w:cs="Arial" w:eastAsia="Arial" w:hAnsi="Arial"/>
          <w:b w:val="1"/>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b w:val="1"/>
          <w:i w:val="1"/>
          <w:rtl w:val="0"/>
        </w:rPr>
        <w:t xml:space="preserve">Lokeśvara</w:t>
      </w:r>
      <w:r w:rsidDel="00000000" w:rsidR="00000000" w:rsidRPr="00000000">
        <w:rPr>
          <w:rFonts w:ascii="Arial" w:cs="Arial" w:eastAsia="Arial" w:hAnsi="Arial"/>
          <w:b w:val="1"/>
          <w:rtl w:val="0"/>
        </w:rPr>
        <w:t xml:space="preserve"> at a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in Subāhāḥ and also donated land for observing the anniversary of the image. The actual</w:t>
      </w:r>
      <w:r w:rsidDel="00000000" w:rsidR="00000000" w:rsidRPr="00000000">
        <w:rPr>
          <w:rFonts w:ascii="Arial" w:cs="Arial" w:eastAsia="Arial" w:hAnsi="Arial"/>
          <w:b w:val="1"/>
          <w:vertAlign w:val="superscript"/>
          <w:rtl w:val="0"/>
        </w:rPr>
        <w:t xml:space="preserve">10</w:t>
      </w:r>
      <w:r w:rsidDel="00000000" w:rsidR="00000000" w:rsidRPr="00000000">
        <w:rPr>
          <w:rFonts w:ascii="Arial" w:cs="Arial" w:eastAsia="Arial" w:hAnsi="Arial"/>
          <w:b w:val="1"/>
          <w:rtl w:val="0"/>
        </w:rPr>
        <w:t xml:space="preserve"> location of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in which the image was installed is not clear, as the inscription is no longer at its original location. The </w:t>
      </w:r>
      <w:r w:rsidDel="00000000" w:rsidR="00000000" w:rsidRPr="00000000">
        <w:rPr>
          <w:rFonts w:ascii="Arial" w:cs="Arial" w:eastAsia="Arial" w:hAnsi="Arial"/>
          <w:b w:val="1"/>
          <w:i w:val="1"/>
          <w:rtl w:val="0"/>
        </w:rPr>
        <w:t xml:space="preserve">phalcā</w:t>
      </w:r>
      <w:r w:rsidDel="00000000" w:rsidR="00000000" w:rsidRPr="00000000">
        <w:rPr>
          <w:rFonts w:ascii="Arial" w:cs="Arial" w:eastAsia="Arial" w:hAnsi="Arial"/>
          <w:b w:val="1"/>
          <w:rtl w:val="0"/>
        </w:rPr>
        <w:t xml:space="preserve"> probably is the one to the east of the monastery.</w:t>
      </w:r>
      <w:r w:rsidDel="00000000" w:rsidR="00000000" w:rsidRPr="00000000">
        <w:rPr>
          <w:rFonts w:ascii="Arial" w:cs="Arial" w:eastAsia="Arial" w:hAnsi="Arial"/>
          <w:b w:val="1"/>
          <w:vertAlign w:val="superscript"/>
          <w:rtl w:val="0"/>
        </w:rPr>
        <w:t xml:space="preserve">11</w:t>
      </w:r>
    </w:p>
    <w:p w:rsidR="00000000" w:rsidDel="00000000" w:rsidP="00000000" w:rsidRDefault="00000000" w:rsidRPr="00000000" w14:paraId="00000085">
      <w:pPr>
        <w:spacing w:after="0" w:before="200" w:lineRule="auto"/>
        <w:rPr>
          <w:rFonts w:ascii="Arial" w:cs="Arial" w:eastAsia="Arial" w:hAnsi="Arial"/>
          <w:b w:val="1"/>
        </w:rPr>
      </w:pPr>
      <w:r w:rsidDel="00000000" w:rsidR="00000000" w:rsidRPr="00000000">
        <w:rPr>
          <w:rFonts w:ascii="Arial" w:cs="Arial" w:eastAsia="Arial" w:hAnsi="Arial"/>
          <w:b w:val="1"/>
          <w:rtl w:val="0"/>
        </w:rPr>
        <w:tab/>
        <w:t xml:space="preserve">1 </w:t>
        <w:tab/>
        <w:t xml:space="preserve">[New.] var. </w:t>
      </w:r>
      <w:r w:rsidDel="00000000" w:rsidR="00000000" w:rsidRPr="00000000">
        <w:rPr>
          <w:rFonts w:ascii="Arial" w:cs="Arial" w:eastAsia="Arial" w:hAnsi="Arial"/>
          <w:b w:val="1"/>
          <w:i w:val="1"/>
          <w:rtl w:val="0"/>
        </w:rPr>
        <w:t xml:space="preserve">phale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i w:val="1"/>
          <w:rtl w:val="0"/>
        </w:rPr>
        <w:t xml:space="preserve">phalacā</w:t>
      </w:r>
      <w:r w:rsidDel="00000000" w:rsidR="00000000" w:rsidRPr="00000000">
        <w:rPr>
          <w:rFonts w:ascii="Arial" w:cs="Arial" w:eastAsia="Arial" w:hAnsi="Arial"/>
          <w:b w:val="1"/>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86">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2 </w:t>
        <w:tab/>
        <w:t xml:space="preserve">[fr. S.] var. </w:t>
      </w:r>
      <w:r w:rsidDel="00000000" w:rsidR="00000000" w:rsidRPr="00000000">
        <w:rPr>
          <w:rFonts w:ascii="Arial" w:cs="Arial" w:eastAsia="Arial" w:hAnsi="Arial"/>
          <w:b w:val="1"/>
          <w:i w:val="1"/>
          <w:rtl w:val="0"/>
        </w:rPr>
        <w:t xml:space="preserve">ropani</w:t>
      </w:r>
      <w:r w:rsidDel="00000000" w:rsidR="00000000" w:rsidRPr="00000000">
        <w:rPr>
          <w:rFonts w:ascii="Arial" w:cs="Arial" w:eastAsia="Arial" w:hAnsi="Arial"/>
          <w:b w:val="1"/>
          <w:rtl w:val="0"/>
        </w:rPr>
        <w:t xml:space="preserve">; n. unit of land measurement in the </w:t>
        <w:tab/>
        <w:t xml:space="preserve">hill region, including the Kathmandu Valley, comprising four </w:t>
      </w:r>
      <w:r w:rsidDel="00000000" w:rsidR="00000000" w:rsidRPr="00000000">
        <w:rPr>
          <w:rFonts w:ascii="Arial" w:cs="Arial" w:eastAsia="Arial" w:hAnsi="Arial"/>
          <w:b w:val="1"/>
          <w:i w:val="1"/>
          <w:rtl w:val="0"/>
        </w:rPr>
        <w:t xml:space="preserve">murīs</w:t>
      </w:r>
      <w:r w:rsidDel="00000000" w:rsidR="00000000" w:rsidRPr="00000000">
        <w:rPr>
          <w:rFonts w:ascii="Arial" w:cs="Arial" w:eastAsia="Arial" w:hAnsi="Arial"/>
          <w:b w:val="1"/>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b w:val="1"/>
          <w:i w:val="1"/>
          <w:rtl w:val="0"/>
        </w:rPr>
        <w:t xml:space="preserve">ropanī</w:t>
      </w:r>
      <w:r w:rsidDel="00000000" w:rsidR="00000000" w:rsidRPr="00000000">
        <w:rPr>
          <w:rFonts w:ascii="Arial" w:cs="Arial" w:eastAsia="Arial" w:hAnsi="Arial"/>
          <w:b w:val="1"/>
          <w:rtl w:val="0"/>
        </w:rPr>
        <w:t xml:space="preserve"> comprises 5,476 square feet.</w:t>
      </w:r>
    </w:p>
    <w:p w:rsidR="00000000" w:rsidDel="00000000" w:rsidP="00000000" w:rsidRDefault="00000000" w:rsidRPr="00000000" w14:paraId="00000087">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88">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4 </w:t>
        <w:tab/>
        <w:t xml:space="preserve">[fr. S. </w:t>
      </w:r>
      <w:r w:rsidDel="00000000" w:rsidR="00000000" w:rsidRPr="00000000">
        <w:rPr>
          <w:rFonts w:ascii="Arial" w:cs="Arial" w:eastAsia="Arial" w:hAnsi="Arial"/>
          <w:b w:val="1"/>
          <w:i w:val="1"/>
          <w:rtl w:val="0"/>
        </w:rPr>
        <w:t xml:space="preserve">goṣṭhī</w:t>
      </w:r>
      <w:r w:rsidDel="00000000" w:rsidR="00000000" w:rsidRPr="00000000">
        <w:rPr>
          <w:rFonts w:ascii="Arial" w:cs="Arial" w:eastAsia="Arial" w:hAnsi="Arial"/>
          <w:b w:val="1"/>
          <w:rtl w:val="0"/>
        </w:rPr>
        <w:t xml:space="preserve">] var. </w:t>
      </w:r>
      <w:r w:rsidDel="00000000" w:rsidR="00000000" w:rsidRPr="00000000">
        <w:rPr>
          <w:rFonts w:ascii="Arial" w:cs="Arial" w:eastAsia="Arial" w:hAnsi="Arial"/>
          <w:b w:val="1"/>
          <w:i w:val="1"/>
          <w:rtl w:val="0"/>
        </w:rPr>
        <w:t xml:space="preserve">guṭh</w:t>
      </w:r>
      <w:r w:rsidDel="00000000" w:rsidR="00000000" w:rsidRPr="00000000">
        <w:rPr>
          <w:rFonts w:ascii="Arial" w:cs="Arial" w:eastAsia="Arial" w:hAnsi="Arial"/>
          <w:b w:val="1"/>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89">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5 </w:t>
        <w:tab/>
        <w:t xml:space="preserve">The letters inscribed after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 have already faded. But it </w:t>
        <w:tab/>
        <w:t xml:space="preserve">probably means </w:t>
      </w:r>
      <w:r w:rsidDel="00000000" w:rsidR="00000000" w:rsidRPr="00000000">
        <w:rPr>
          <w:rFonts w:ascii="Arial" w:cs="Arial" w:eastAsia="Arial" w:hAnsi="Arial"/>
          <w:b w:val="1"/>
          <w:i w:val="1"/>
          <w:rtl w:val="0"/>
        </w:rPr>
        <w:t xml:space="preserve">thvã</w:t>
      </w:r>
      <w:r w:rsidDel="00000000" w:rsidR="00000000" w:rsidRPr="00000000">
        <w:rPr>
          <w:rFonts w:ascii="Arial" w:cs="Arial" w:eastAsia="Arial" w:hAnsi="Arial"/>
          <w:b w:val="1"/>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8A">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8B">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8C">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8 </w:t>
        <w:tab/>
        <w:t xml:space="preserve">He probably is </w:t>
      </w:r>
      <w:r w:rsidDel="00000000" w:rsidR="00000000" w:rsidRPr="00000000">
        <w:rPr>
          <w:rFonts w:ascii="Arial" w:cs="Arial" w:eastAsia="Arial" w:hAnsi="Arial"/>
          <w:b w:val="1"/>
          <w:i w:val="1"/>
          <w:rtl w:val="0"/>
        </w:rPr>
        <w:t xml:space="preserve">kutu bhāju</w:t>
      </w:r>
      <w:r w:rsidDel="00000000" w:rsidR="00000000" w:rsidRPr="00000000">
        <w:rPr>
          <w:rFonts w:ascii="Arial" w:cs="Arial" w:eastAsia="Arial" w:hAnsi="Arial"/>
          <w:b w:val="1"/>
          <w:rtl w:val="0"/>
        </w:rPr>
        <w:t xml:space="preserve">, a government official (Malla </w:t>
        <w:tab/>
        <w:t xml:space="preserve">2000: 53).</w:t>
      </w:r>
    </w:p>
    <w:p w:rsidR="00000000" w:rsidDel="00000000" w:rsidP="00000000" w:rsidRDefault="00000000" w:rsidRPr="00000000" w14:paraId="0000008D">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9 </w:t>
        <w:tab/>
        <w:t xml:space="preserve">It is not clear what the members of the </w:t>
      </w:r>
      <w:r w:rsidDel="00000000" w:rsidR="00000000" w:rsidRPr="00000000">
        <w:rPr>
          <w:rFonts w:ascii="Arial" w:cs="Arial" w:eastAsia="Arial" w:hAnsi="Arial"/>
          <w:b w:val="1"/>
          <w:i w:val="1"/>
          <w:rtl w:val="0"/>
        </w:rPr>
        <w:t xml:space="preserve">guṭhī</w:t>
      </w:r>
      <w:r w:rsidDel="00000000" w:rsidR="00000000" w:rsidRPr="00000000">
        <w:rPr>
          <w:rFonts w:ascii="Arial" w:cs="Arial" w:eastAsia="Arial" w:hAnsi="Arial"/>
          <w:b w:val="1"/>
          <w:rtl w:val="0"/>
        </w:rPr>
        <w:t xml:space="preserve"> were </w:t>
        <w:tab/>
        <w:t xml:space="preserve">instructed to do, as the letters here in the inscription have faded.</w:t>
      </w:r>
    </w:p>
    <w:p w:rsidR="00000000" w:rsidDel="00000000" w:rsidP="00000000" w:rsidRDefault="00000000" w:rsidRPr="00000000" w14:paraId="0000008E">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10 </w:t>
        <w:tab/>
        <w:t xml:space="preserve">Test Endnote 1</w:t>
      </w:r>
    </w:p>
    <w:p w:rsidR="00000000" w:rsidDel="00000000" w:rsidP="00000000" w:rsidRDefault="00000000" w:rsidRPr="00000000" w14:paraId="0000008F">
      <w:pPr>
        <w:spacing w:after="0" w:before="200" w:lineRule="auto"/>
        <w:rPr>
          <w:rFonts w:ascii="Arial" w:cs="Arial" w:eastAsia="Arial" w:hAnsi="Arial"/>
          <w:b w:val="1"/>
        </w:rPr>
      </w:pPr>
      <w:r w:rsidDel="00000000" w:rsidR="00000000" w:rsidRPr="00000000">
        <w:rPr>
          <w:rFonts w:ascii="Arial" w:cs="Arial" w:eastAsia="Arial" w:hAnsi="Arial"/>
          <w:b w:val="1"/>
          <w:rtl w:val="0"/>
        </w:rPr>
        <w:t xml:space="preserve">11 </w:t>
        <w:tab/>
        <w:t xml:space="preserve">TestEndnote 2</w:t>
      </w:r>
    </w:p>
    <w:p w:rsidR="00000000" w:rsidDel="00000000" w:rsidP="00000000" w:rsidRDefault="00000000" w:rsidRPr="00000000" w14:paraId="00000090">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