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7EBB8" w14:textId="77777777" w:rsidR="00522EB1" w:rsidRPr="00825814" w:rsidRDefault="000143E4" w:rsidP="000143E4">
      <w:pPr>
        <w:spacing w:after="0" w:line="360" w:lineRule="auto"/>
        <w:jc w:val="center"/>
        <w:rPr>
          <w:rFonts w:ascii="Bookman Old Style" w:hAnsi="Bookman Old Style"/>
          <w:b/>
          <w:lang w:val="id-ID"/>
        </w:rPr>
      </w:pPr>
      <w:r w:rsidRPr="00825814">
        <w:rPr>
          <w:rFonts w:ascii="Bookman Old Style" w:hAnsi="Bookman Old Style"/>
          <w:b/>
          <w:lang w:val="id-ID"/>
        </w:rPr>
        <w:t>RINGKASAN EKSEKUTIF</w:t>
      </w:r>
    </w:p>
    <w:p w14:paraId="5BA9B1BE" w14:textId="77777777" w:rsidR="00D65A09" w:rsidRPr="00825814" w:rsidRDefault="00D65A09" w:rsidP="000143E4">
      <w:pPr>
        <w:spacing w:after="0" w:line="360" w:lineRule="auto"/>
        <w:ind w:right="-421" w:hanging="284"/>
        <w:jc w:val="center"/>
        <w:rPr>
          <w:rFonts w:ascii="Bookman Old Style" w:hAnsi="Bookman Old Style"/>
          <w:b/>
          <w:lang w:val="id-ID"/>
        </w:rPr>
      </w:pPr>
      <w:r w:rsidRPr="00825814">
        <w:rPr>
          <w:rFonts w:ascii="Bookman Old Style" w:hAnsi="Bookman Old Style"/>
          <w:b/>
          <w:lang w:val="id-ID"/>
        </w:rPr>
        <w:t xml:space="preserve">Peraturan Otoritas Jasa Keuangan </w:t>
      </w:r>
      <w:r w:rsidR="00522EB1" w:rsidRPr="00825814">
        <w:rPr>
          <w:rFonts w:ascii="Bookman Old Style" w:hAnsi="Bookman Old Style"/>
          <w:b/>
          <w:lang w:val="id-ID"/>
        </w:rPr>
        <w:t xml:space="preserve">tentang </w:t>
      </w:r>
      <w:r w:rsidR="00861604" w:rsidRPr="00825814">
        <w:rPr>
          <w:rFonts w:ascii="Bookman Old Style" w:hAnsi="Bookman Old Style"/>
          <w:b/>
          <w:lang w:val="id-ID"/>
        </w:rPr>
        <w:t>Kualitas Aset Produktif dan Pembentukan Penyisi</w:t>
      </w:r>
      <w:r w:rsidRPr="00825814">
        <w:rPr>
          <w:rFonts w:ascii="Bookman Old Style" w:hAnsi="Bookman Old Style"/>
          <w:b/>
          <w:lang w:val="id-ID"/>
        </w:rPr>
        <w:t xml:space="preserve">han Penghapusan Aset Produktif </w:t>
      </w:r>
    </w:p>
    <w:p w14:paraId="4087EBBA" w14:textId="18149A2C" w:rsidR="00522EB1" w:rsidRPr="00825814" w:rsidRDefault="007976F5" w:rsidP="000143E4">
      <w:pPr>
        <w:spacing w:after="0" w:line="360" w:lineRule="auto"/>
        <w:ind w:right="-421" w:hanging="284"/>
        <w:jc w:val="center"/>
        <w:rPr>
          <w:rFonts w:ascii="Bookman Old Style" w:hAnsi="Bookman Old Style"/>
          <w:b/>
          <w:lang w:val="id-ID"/>
        </w:rPr>
      </w:pPr>
      <w:r w:rsidRPr="00825814">
        <w:rPr>
          <w:rFonts w:ascii="Bookman Old Style" w:hAnsi="Bookman Old Style"/>
          <w:b/>
          <w:lang w:val="id-ID"/>
        </w:rPr>
        <w:t xml:space="preserve">Bank Pembiayaan Rakyat Syariah </w:t>
      </w:r>
    </w:p>
    <w:p w14:paraId="4087EBBB" w14:textId="77777777" w:rsidR="0035690D" w:rsidRPr="00825814" w:rsidRDefault="00F277F4" w:rsidP="000143E4">
      <w:pPr>
        <w:spacing w:line="360" w:lineRule="auto"/>
        <w:jc w:val="both"/>
        <w:rPr>
          <w:rFonts w:ascii="Bookman Old Style" w:hAnsi="Bookman Old Style"/>
          <w:lang w:val="id-ID"/>
        </w:rPr>
      </w:pPr>
    </w:p>
    <w:p w14:paraId="4087EBBC" w14:textId="77777777" w:rsidR="00BF47C7" w:rsidRPr="00825814" w:rsidRDefault="00BF47C7" w:rsidP="00CE09CC">
      <w:pPr>
        <w:spacing w:after="0" w:line="360" w:lineRule="auto"/>
        <w:jc w:val="both"/>
        <w:rPr>
          <w:rFonts w:ascii="Bookman Old Style" w:hAnsi="Bookman Old Style"/>
          <w:b/>
          <w:u w:val="single"/>
          <w:lang w:val="id-ID"/>
        </w:rPr>
      </w:pPr>
      <w:r w:rsidRPr="00825814">
        <w:rPr>
          <w:rFonts w:ascii="Bookman Old Style" w:hAnsi="Bookman Old Style"/>
          <w:b/>
          <w:u w:val="single"/>
          <w:lang w:val="id-ID"/>
        </w:rPr>
        <w:t xml:space="preserve">Latar Belakang </w:t>
      </w:r>
      <w:r w:rsidR="00566133" w:rsidRPr="00825814">
        <w:rPr>
          <w:rFonts w:ascii="Bookman Old Style" w:hAnsi="Bookman Old Style"/>
          <w:b/>
          <w:u w:val="single"/>
          <w:lang w:val="id-ID"/>
        </w:rPr>
        <w:t>Pengaturan</w:t>
      </w:r>
    </w:p>
    <w:p w14:paraId="4B8B5E2E" w14:textId="5207CAB4" w:rsidR="00D65A09" w:rsidRPr="00825814" w:rsidRDefault="00D65A09" w:rsidP="00CE09CC">
      <w:pPr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Peraturan Otoritas Jasa Keuangan</w:t>
      </w:r>
      <w:r w:rsidR="00522EB1" w:rsidRPr="00825814">
        <w:rPr>
          <w:rFonts w:ascii="Bookman Old Style" w:hAnsi="Bookman Old Style"/>
          <w:lang w:val="id-ID"/>
        </w:rPr>
        <w:t xml:space="preserve"> </w:t>
      </w:r>
      <w:r w:rsidRPr="00825814">
        <w:rPr>
          <w:rFonts w:ascii="Bookman Old Style" w:hAnsi="Bookman Old Style"/>
          <w:lang w:val="id-ID"/>
        </w:rPr>
        <w:t>tentang Kualitas Aset Produktif dan Pembentukan Penyisihan Penghapusan Aset Produktif Bank Pembiayaan Rakyat Syariah (POJK KAP BPRS) merupakan penyempurnaan dari ketentuan:</w:t>
      </w:r>
    </w:p>
    <w:p w14:paraId="696B3CC9" w14:textId="519A23AF" w:rsidR="00D65A09" w:rsidRDefault="00D65A09" w:rsidP="00D65A09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Peraturan Bank Indonesia (PBI)</w:t>
      </w:r>
      <w:r w:rsidR="00BB3C76" w:rsidRPr="00BB3C76">
        <w:rPr>
          <w:rFonts w:ascii="Bookman Old Style" w:hAnsi="Bookman Old Style"/>
          <w:lang w:val="id-ID"/>
        </w:rPr>
        <w:t xml:space="preserve"> </w:t>
      </w:r>
      <w:r w:rsidR="00BB3C76" w:rsidRPr="00825814">
        <w:rPr>
          <w:rFonts w:ascii="Bookman Old Style" w:hAnsi="Bookman Old Style"/>
          <w:lang w:val="id-ID"/>
        </w:rPr>
        <w:t>Nomor 10/18/PBI/2008 tentang Restrukturisasi Pembiayaan bagi Bank Pembiayaan Rakyat Syariah</w:t>
      </w:r>
      <w:r w:rsidRPr="00825814">
        <w:rPr>
          <w:rFonts w:ascii="Bookman Old Style" w:hAnsi="Bookman Old Style"/>
          <w:lang w:val="id-ID"/>
        </w:rPr>
        <w:t>;</w:t>
      </w:r>
    </w:p>
    <w:p w14:paraId="43E96317" w14:textId="56CBC35A" w:rsidR="00D65A09" w:rsidRDefault="00D65A09" w:rsidP="00D65A09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 xml:space="preserve">PBI </w:t>
      </w:r>
      <w:r w:rsidR="00373832" w:rsidRPr="00825814">
        <w:rPr>
          <w:rFonts w:ascii="Bookman Old Style" w:hAnsi="Bookman Old Style"/>
          <w:lang w:val="id-ID"/>
        </w:rPr>
        <w:t xml:space="preserve">Nomor </w:t>
      </w:r>
      <w:r w:rsidRPr="00825814">
        <w:rPr>
          <w:rFonts w:ascii="Bookman Old Style" w:hAnsi="Bookman Old Style"/>
          <w:lang w:val="id-ID"/>
        </w:rPr>
        <w:t>13/9/PBI/</w:t>
      </w:r>
      <w:r w:rsidR="00373832" w:rsidRPr="00825814">
        <w:rPr>
          <w:rFonts w:ascii="Bookman Old Style" w:hAnsi="Bookman Old Style"/>
          <w:lang w:val="id-ID"/>
        </w:rPr>
        <w:t xml:space="preserve">2011 tentang Perubahan atas Nomor </w:t>
      </w:r>
      <w:r w:rsidRPr="00825814">
        <w:rPr>
          <w:rFonts w:ascii="Bookman Old Style" w:hAnsi="Bookman Old Style"/>
          <w:lang w:val="id-ID"/>
        </w:rPr>
        <w:t>10/18/PBI/2008 tentang Restrukturisasi Pembiayaan bagi Bank Pembiayaan Rakyat Syariah;</w:t>
      </w:r>
    </w:p>
    <w:p w14:paraId="39FE7E7A" w14:textId="68B86B1E" w:rsidR="00BB3C76" w:rsidRPr="00BB3C76" w:rsidRDefault="00BB3C76" w:rsidP="00BB3C76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PBI </w:t>
      </w:r>
      <w:r w:rsidRPr="00825814">
        <w:rPr>
          <w:rFonts w:ascii="Bookman Old Style" w:hAnsi="Bookman Old Style"/>
          <w:lang w:val="id-ID"/>
        </w:rPr>
        <w:t>Nomor 13/14/PBI/2011 tentang Penilaian Kualitas Aktiva bagi Bank Pembiayaan Rakyat Syariah</w:t>
      </w:r>
      <w:r w:rsidRPr="00BB3C76">
        <w:rPr>
          <w:rFonts w:ascii="Bookman Old Style" w:hAnsi="Bookman Old Style"/>
          <w:lang w:val="id-ID"/>
        </w:rPr>
        <w:t>;</w:t>
      </w:r>
    </w:p>
    <w:p w14:paraId="05F25B55" w14:textId="74BC7F89" w:rsidR="00BB3C76" w:rsidRDefault="00D65A09" w:rsidP="00D65A09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 xml:space="preserve">Surat Edaran Bank Indonesia (SEBI) </w:t>
      </w:r>
      <w:r w:rsidR="00BB3C76" w:rsidRPr="00825814">
        <w:rPr>
          <w:rFonts w:ascii="Bookman Old Style" w:hAnsi="Bookman Old Style"/>
          <w:lang w:val="id-ID"/>
        </w:rPr>
        <w:t>Nomor 10/35/DPbS perihal Restrukturisasi Pembiayaan bagi Bank Pembiayaan Rakyat Syariah</w:t>
      </w:r>
      <w:r w:rsidR="00BB3C76">
        <w:rPr>
          <w:rFonts w:ascii="Bookman Old Style" w:hAnsi="Bookman Old Style"/>
          <w:lang w:val="id-ID"/>
        </w:rPr>
        <w:t>;</w:t>
      </w:r>
    </w:p>
    <w:p w14:paraId="45174AB0" w14:textId="373209BA" w:rsidR="00D65A09" w:rsidRPr="00825814" w:rsidRDefault="00BB3C76" w:rsidP="00D65A09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SEBI </w:t>
      </w:r>
      <w:r w:rsidR="00373832" w:rsidRPr="00825814">
        <w:rPr>
          <w:rFonts w:ascii="Bookman Old Style" w:hAnsi="Bookman Old Style"/>
          <w:lang w:val="id-ID"/>
        </w:rPr>
        <w:t xml:space="preserve">Nomor </w:t>
      </w:r>
      <w:r w:rsidR="00D65A09" w:rsidRPr="00825814">
        <w:rPr>
          <w:rFonts w:ascii="Bookman Old Style" w:hAnsi="Bookman Old Style"/>
          <w:lang w:val="id-ID"/>
        </w:rPr>
        <w:t>13/11/DPbS perihal Penilaian Kualitas Aktiva bagi Bank Pembiayaan Rakyat Syariah;</w:t>
      </w:r>
      <w:r>
        <w:rPr>
          <w:rFonts w:ascii="Bookman Old Style" w:hAnsi="Bookman Old Style"/>
          <w:lang w:val="id-ID"/>
        </w:rPr>
        <w:t xml:space="preserve"> dan</w:t>
      </w:r>
    </w:p>
    <w:p w14:paraId="4087EBBD" w14:textId="60269D13" w:rsidR="00E03CE1" w:rsidRPr="00825814" w:rsidRDefault="00D65A09" w:rsidP="00CE09CC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 xml:space="preserve">SEBI </w:t>
      </w:r>
      <w:r w:rsidR="00373832" w:rsidRPr="00825814">
        <w:rPr>
          <w:rFonts w:ascii="Bookman Old Style" w:hAnsi="Bookman Old Style"/>
          <w:lang w:val="id-ID"/>
        </w:rPr>
        <w:t xml:space="preserve">Nomor </w:t>
      </w:r>
      <w:r w:rsidRPr="00825814">
        <w:rPr>
          <w:rFonts w:ascii="Bookman Old Style" w:hAnsi="Bookman Old Style"/>
          <w:lang w:val="id-ID"/>
        </w:rPr>
        <w:t xml:space="preserve">13/16/DPbS perihal Perubahan </w:t>
      </w:r>
      <w:r w:rsidR="00373832" w:rsidRPr="00825814">
        <w:rPr>
          <w:rFonts w:ascii="Bookman Old Style" w:hAnsi="Bookman Old Style"/>
          <w:lang w:val="id-ID"/>
        </w:rPr>
        <w:t xml:space="preserve">Nomor </w:t>
      </w:r>
      <w:r w:rsidRPr="00825814">
        <w:rPr>
          <w:rFonts w:ascii="Bookman Old Style" w:hAnsi="Bookman Old Style"/>
          <w:lang w:val="id-ID"/>
        </w:rPr>
        <w:t>10/35/DPbS perihal Restrukturisasi Pembiayaan bagi Bank Pembiayaan Rakyat Syariah</w:t>
      </w:r>
    </w:p>
    <w:p w14:paraId="4087EBBE" w14:textId="315275AB" w:rsidR="00E263FE" w:rsidRPr="00825814" w:rsidRDefault="00DA3620" w:rsidP="00B26DC3">
      <w:pPr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Latar b</w:t>
      </w:r>
      <w:r w:rsidR="000143E4" w:rsidRPr="00825814">
        <w:rPr>
          <w:rFonts w:ascii="Bookman Old Style" w:hAnsi="Bookman Old Style"/>
          <w:lang w:val="id-ID"/>
        </w:rPr>
        <w:t>elakang</w:t>
      </w:r>
      <w:r w:rsidR="00D65A09" w:rsidRPr="00825814">
        <w:rPr>
          <w:rFonts w:ascii="Bookman Old Style" w:hAnsi="Bookman Old Style"/>
          <w:lang w:val="id-ID"/>
        </w:rPr>
        <w:t xml:space="preserve"> penyempurnaan</w:t>
      </w:r>
      <w:r w:rsidR="000143E4" w:rsidRPr="00825814">
        <w:rPr>
          <w:rFonts w:ascii="Bookman Old Style" w:hAnsi="Bookman Old Style"/>
          <w:lang w:val="id-ID"/>
        </w:rPr>
        <w:t xml:space="preserve"> pengaturan </w:t>
      </w:r>
      <w:r w:rsidR="00D65A09" w:rsidRPr="00825814">
        <w:rPr>
          <w:rFonts w:ascii="Bookman Old Style" w:hAnsi="Bookman Old Style"/>
          <w:lang w:val="id-ID"/>
        </w:rPr>
        <w:t>dalam POJK KAP BPRS</w:t>
      </w:r>
      <w:r w:rsidR="00E263FE" w:rsidRPr="00825814">
        <w:rPr>
          <w:rFonts w:ascii="Bookman Old Style" w:hAnsi="Bookman Old Style"/>
          <w:lang w:val="id-ID"/>
        </w:rPr>
        <w:t>:</w:t>
      </w:r>
    </w:p>
    <w:p w14:paraId="18157307" w14:textId="6318428A" w:rsidR="00D65A09" w:rsidRPr="00825814" w:rsidRDefault="00B26DC3" w:rsidP="00B26DC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Kelangsungan usaha BPRS dipengaruhi kualitas aset produktif sehingga BPRS harus senantiasa memerhatikan prinsip kehati-hatian dan asas pembiayaan yang sehat;</w:t>
      </w:r>
    </w:p>
    <w:p w14:paraId="17C1C5D1" w14:textId="665DD18C" w:rsidR="00B26DC3" w:rsidRPr="00825814" w:rsidRDefault="00B26DC3" w:rsidP="00B26DC3">
      <w:pPr>
        <w:pStyle w:val="ListParagraph"/>
        <w:numPr>
          <w:ilvl w:val="0"/>
          <w:numId w:val="2"/>
        </w:numPr>
        <w:spacing w:before="60"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Penyelarasan ketentuan mengenai kualitas aset produktif dan pembentukan penyisihan penghapusan aset produktif BPRS dengan beberapa ketentuan terkait untuk menciptakan industri BPRS yang produktif, sehat, dan mampu berdaya saing; dan</w:t>
      </w:r>
    </w:p>
    <w:p w14:paraId="6447836C" w14:textId="11F332C2" w:rsidR="00B26DC3" w:rsidRPr="00825814" w:rsidRDefault="00B26DC3" w:rsidP="00B26DC3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Perkembangan industri BPRS yang dinamis dan penuh tantangan dalam menghadapi risiko pengelolaan aset produktif, diperlukan penyempurnaan ketentuan mengenai kualitas aset produktif dan pembentukan penyisihan penghapusan aset produktif BPRS.</w:t>
      </w:r>
    </w:p>
    <w:p w14:paraId="4087EBC2" w14:textId="77777777" w:rsidR="000143E4" w:rsidRPr="00825814" w:rsidRDefault="000143E4" w:rsidP="000143E4">
      <w:pPr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4C8E30B9" w14:textId="77777777" w:rsidR="00B26DC3" w:rsidRPr="00825814" w:rsidRDefault="00B26DC3" w:rsidP="000143E4">
      <w:pPr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4087EBC3" w14:textId="77777777" w:rsidR="000143E4" w:rsidRPr="00825814" w:rsidRDefault="000143E4" w:rsidP="00F775AE">
      <w:pPr>
        <w:tabs>
          <w:tab w:val="left" w:pos="1276"/>
        </w:tabs>
        <w:spacing w:after="0" w:line="360" w:lineRule="auto"/>
        <w:jc w:val="both"/>
        <w:rPr>
          <w:rFonts w:ascii="Bookman Old Style" w:hAnsi="Bookman Old Style"/>
          <w:b/>
          <w:u w:val="single"/>
          <w:lang w:val="id-ID"/>
        </w:rPr>
      </w:pPr>
      <w:r w:rsidRPr="00825814">
        <w:rPr>
          <w:rFonts w:ascii="Bookman Old Style" w:hAnsi="Bookman Old Style"/>
          <w:b/>
          <w:u w:val="single"/>
          <w:lang w:val="id-ID"/>
        </w:rPr>
        <w:lastRenderedPageBreak/>
        <w:t>Substansi Pengaturan</w:t>
      </w:r>
    </w:p>
    <w:p w14:paraId="3D7A1741" w14:textId="77777777" w:rsidR="00663044" w:rsidRPr="00825814" w:rsidRDefault="00E14406" w:rsidP="00663044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BPRS wajib memiliki dan menerapkan kebijakan pembiayaan dan prosedur pembiayaan secara tertulis mengacu pada Pedoman Kebijakan Pembiayaan BPRS sebagaimana tercantum dalam Lampiran I POJK KAP BPRS.</w:t>
      </w:r>
    </w:p>
    <w:p w14:paraId="7B29859B" w14:textId="25A2FA30" w:rsidR="00E14406" w:rsidRPr="00825814" w:rsidRDefault="00E14406" w:rsidP="00E14406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Jenis dan penggolongan kualitas aset BPRS</w:t>
      </w:r>
    </w:p>
    <w:tbl>
      <w:tblPr>
        <w:tblStyle w:val="TableGrid"/>
        <w:tblW w:w="8651" w:type="dxa"/>
        <w:tblInd w:w="562" w:type="dxa"/>
        <w:tblLook w:val="04A0" w:firstRow="1" w:lastRow="0" w:firstColumn="1" w:lastColumn="0" w:noHBand="0" w:noVBand="1"/>
      </w:tblPr>
      <w:tblGrid>
        <w:gridCol w:w="726"/>
        <w:gridCol w:w="4944"/>
        <w:gridCol w:w="477"/>
        <w:gridCol w:w="813"/>
        <w:gridCol w:w="645"/>
        <w:gridCol w:w="506"/>
        <w:gridCol w:w="540"/>
      </w:tblGrid>
      <w:tr w:rsidR="00B26DC3" w:rsidRPr="00825814" w14:paraId="064972D8" w14:textId="77777777" w:rsidTr="00B26DC3">
        <w:trPr>
          <w:trHeight w:val="70"/>
        </w:trPr>
        <w:tc>
          <w:tcPr>
            <w:tcW w:w="726" w:type="dxa"/>
            <w:vAlign w:val="center"/>
          </w:tcPr>
          <w:p w14:paraId="2085DE03" w14:textId="0B8852EB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b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b/>
                <w:sz w:val="21"/>
                <w:szCs w:val="21"/>
                <w:lang w:val="id-ID"/>
              </w:rPr>
              <w:t>No.</w:t>
            </w:r>
          </w:p>
        </w:tc>
        <w:tc>
          <w:tcPr>
            <w:tcW w:w="4944" w:type="dxa"/>
            <w:vAlign w:val="center"/>
          </w:tcPr>
          <w:p w14:paraId="4AA2DC4D" w14:textId="07E1BE97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b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b/>
                <w:sz w:val="21"/>
                <w:szCs w:val="21"/>
                <w:lang w:val="id-ID"/>
              </w:rPr>
              <w:t>Jenis Aset</w:t>
            </w:r>
          </w:p>
        </w:tc>
        <w:tc>
          <w:tcPr>
            <w:tcW w:w="477" w:type="dxa"/>
            <w:vAlign w:val="center"/>
          </w:tcPr>
          <w:p w14:paraId="64EA4D30" w14:textId="4A0EB0D9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b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b/>
                <w:sz w:val="21"/>
                <w:szCs w:val="21"/>
                <w:lang w:val="id-ID"/>
              </w:rPr>
              <w:t>L</w:t>
            </w:r>
          </w:p>
        </w:tc>
        <w:tc>
          <w:tcPr>
            <w:tcW w:w="813" w:type="dxa"/>
            <w:vAlign w:val="center"/>
          </w:tcPr>
          <w:p w14:paraId="0BA014C4" w14:textId="55E6B9DE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b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b/>
                <w:sz w:val="21"/>
                <w:szCs w:val="21"/>
                <w:lang w:val="id-ID"/>
              </w:rPr>
              <w:t>DPK</w:t>
            </w:r>
          </w:p>
        </w:tc>
        <w:tc>
          <w:tcPr>
            <w:tcW w:w="645" w:type="dxa"/>
            <w:vAlign w:val="center"/>
          </w:tcPr>
          <w:p w14:paraId="17494D04" w14:textId="6606BC87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b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b/>
                <w:sz w:val="21"/>
                <w:szCs w:val="21"/>
                <w:lang w:val="id-ID"/>
              </w:rPr>
              <w:t>KL</w:t>
            </w:r>
          </w:p>
        </w:tc>
        <w:tc>
          <w:tcPr>
            <w:tcW w:w="506" w:type="dxa"/>
            <w:vAlign w:val="center"/>
          </w:tcPr>
          <w:p w14:paraId="721C5390" w14:textId="6AB4C727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b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b/>
                <w:sz w:val="21"/>
                <w:szCs w:val="21"/>
                <w:lang w:val="id-ID"/>
              </w:rPr>
              <w:t>D</w:t>
            </w:r>
          </w:p>
        </w:tc>
        <w:tc>
          <w:tcPr>
            <w:tcW w:w="540" w:type="dxa"/>
            <w:vAlign w:val="center"/>
          </w:tcPr>
          <w:p w14:paraId="43BEB598" w14:textId="7A5969B0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b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b/>
                <w:sz w:val="21"/>
                <w:szCs w:val="21"/>
                <w:lang w:val="id-ID"/>
              </w:rPr>
              <w:t>M</w:t>
            </w:r>
          </w:p>
        </w:tc>
      </w:tr>
      <w:tr w:rsidR="00B26DC3" w:rsidRPr="00825814" w14:paraId="066E2A94" w14:textId="77777777" w:rsidTr="00B26DC3">
        <w:tc>
          <w:tcPr>
            <w:tcW w:w="726" w:type="dxa"/>
          </w:tcPr>
          <w:p w14:paraId="4AC78E27" w14:textId="402226E4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1.</w:t>
            </w:r>
          </w:p>
        </w:tc>
        <w:tc>
          <w:tcPr>
            <w:tcW w:w="4944" w:type="dxa"/>
          </w:tcPr>
          <w:p w14:paraId="64A54528" w14:textId="39DC6D33" w:rsidR="00B26DC3" w:rsidRPr="00825814" w:rsidRDefault="00B26DC3" w:rsidP="00B26DC3">
            <w:pPr>
              <w:spacing w:line="360" w:lineRule="auto"/>
              <w:jc w:val="both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Pembiayaan</w:t>
            </w:r>
          </w:p>
        </w:tc>
        <w:tc>
          <w:tcPr>
            <w:tcW w:w="477" w:type="dxa"/>
            <w:vAlign w:val="center"/>
          </w:tcPr>
          <w:p w14:paraId="335B0B50" w14:textId="585618F0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813" w:type="dxa"/>
            <w:vAlign w:val="center"/>
          </w:tcPr>
          <w:p w14:paraId="46CDD899" w14:textId="41D9B4D8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645" w:type="dxa"/>
            <w:vAlign w:val="center"/>
          </w:tcPr>
          <w:p w14:paraId="61FB4BEF" w14:textId="57FB9EEE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506" w:type="dxa"/>
            <w:vAlign w:val="center"/>
          </w:tcPr>
          <w:p w14:paraId="009CEE50" w14:textId="6B0CEFD8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540" w:type="dxa"/>
            <w:vAlign w:val="center"/>
          </w:tcPr>
          <w:p w14:paraId="1F6F286A" w14:textId="6A5A1412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</w:tr>
      <w:tr w:rsidR="00E14406" w:rsidRPr="00825814" w14:paraId="015FAF4E" w14:textId="77777777" w:rsidTr="00B26DC3">
        <w:tc>
          <w:tcPr>
            <w:tcW w:w="726" w:type="dxa"/>
          </w:tcPr>
          <w:p w14:paraId="1BAC36BC" w14:textId="4ED501AD" w:rsidR="00E14406" w:rsidRPr="00825814" w:rsidRDefault="00E14406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2.</w:t>
            </w:r>
          </w:p>
        </w:tc>
        <w:tc>
          <w:tcPr>
            <w:tcW w:w="4944" w:type="dxa"/>
          </w:tcPr>
          <w:p w14:paraId="38BC929A" w14:textId="575EB71B" w:rsidR="00E14406" w:rsidRPr="00825814" w:rsidRDefault="00E14406" w:rsidP="00B26DC3">
            <w:pPr>
              <w:spacing w:line="360" w:lineRule="auto"/>
              <w:jc w:val="both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Penempatan pada Bank Indonesia</w:t>
            </w:r>
          </w:p>
        </w:tc>
        <w:tc>
          <w:tcPr>
            <w:tcW w:w="477" w:type="dxa"/>
            <w:vAlign w:val="center"/>
          </w:tcPr>
          <w:p w14:paraId="355102A6" w14:textId="08DBC590" w:rsidR="00E14406" w:rsidRPr="00825814" w:rsidRDefault="00663044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813" w:type="dxa"/>
            <w:vAlign w:val="center"/>
          </w:tcPr>
          <w:p w14:paraId="7FDF78F0" w14:textId="67CB6A93" w:rsidR="00E14406" w:rsidRPr="00825814" w:rsidRDefault="00663044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  <w:tc>
          <w:tcPr>
            <w:tcW w:w="645" w:type="dxa"/>
            <w:vAlign w:val="center"/>
          </w:tcPr>
          <w:p w14:paraId="3B2F78D6" w14:textId="01C485F0" w:rsidR="00E14406" w:rsidRPr="00825814" w:rsidRDefault="00663044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  <w:tc>
          <w:tcPr>
            <w:tcW w:w="506" w:type="dxa"/>
            <w:vAlign w:val="center"/>
          </w:tcPr>
          <w:p w14:paraId="273B8814" w14:textId="6B52F751" w:rsidR="00E14406" w:rsidRPr="00825814" w:rsidRDefault="00663044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  <w:tc>
          <w:tcPr>
            <w:tcW w:w="540" w:type="dxa"/>
            <w:vAlign w:val="center"/>
          </w:tcPr>
          <w:p w14:paraId="31E0350B" w14:textId="68E6C1EE" w:rsidR="00E14406" w:rsidRPr="00825814" w:rsidRDefault="00663044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</w:tr>
      <w:tr w:rsidR="00B26DC3" w:rsidRPr="00825814" w14:paraId="36445F18" w14:textId="77777777" w:rsidTr="00B26DC3">
        <w:tc>
          <w:tcPr>
            <w:tcW w:w="726" w:type="dxa"/>
          </w:tcPr>
          <w:p w14:paraId="4B6413FE" w14:textId="0A918B02" w:rsidR="00B26DC3" w:rsidRPr="00825814" w:rsidRDefault="00E14406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3.</w:t>
            </w:r>
          </w:p>
        </w:tc>
        <w:tc>
          <w:tcPr>
            <w:tcW w:w="4944" w:type="dxa"/>
          </w:tcPr>
          <w:p w14:paraId="595FDD83" w14:textId="0EAD9909" w:rsidR="00B26DC3" w:rsidRPr="00825814" w:rsidRDefault="00B26DC3" w:rsidP="00B26DC3">
            <w:pPr>
              <w:spacing w:line="360" w:lineRule="auto"/>
              <w:jc w:val="both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Penempatan pada Bank Lain</w:t>
            </w:r>
          </w:p>
        </w:tc>
        <w:tc>
          <w:tcPr>
            <w:tcW w:w="477" w:type="dxa"/>
            <w:vAlign w:val="center"/>
          </w:tcPr>
          <w:p w14:paraId="4DC1D1D7" w14:textId="2F46C15E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813" w:type="dxa"/>
            <w:vAlign w:val="center"/>
          </w:tcPr>
          <w:p w14:paraId="1F9C0A7C" w14:textId="144CC94D" w:rsidR="00B26DC3" w:rsidRPr="00825814" w:rsidRDefault="0038685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  <w:tc>
          <w:tcPr>
            <w:tcW w:w="645" w:type="dxa"/>
            <w:vAlign w:val="center"/>
          </w:tcPr>
          <w:p w14:paraId="404B07AC" w14:textId="48750532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506" w:type="dxa"/>
            <w:vAlign w:val="center"/>
          </w:tcPr>
          <w:p w14:paraId="1972160C" w14:textId="60D34512" w:rsidR="00B26DC3" w:rsidRPr="00825814" w:rsidRDefault="0038685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  <w:tc>
          <w:tcPr>
            <w:tcW w:w="540" w:type="dxa"/>
            <w:vAlign w:val="center"/>
          </w:tcPr>
          <w:p w14:paraId="48C4858D" w14:textId="4C552508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</w:tr>
      <w:tr w:rsidR="00B26DC3" w:rsidRPr="00825814" w14:paraId="0BE6FE73" w14:textId="77777777" w:rsidTr="00B26DC3">
        <w:tc>
          <w:tcPr>
            <w:tcW w:w="726" w:type="dxa"/>
          </w:tcPr>
          <w:p w14:paraId="7800F2A2" w14:textId="51738268" w:rsidR="00B26DC3" w:rsidRPr="00825814" w:rsidRDefault="00E14406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4</w:t>
            </w:r>
            <w:r w:rsidR="00B26DC3"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.</w:t>
            </w:r>
          </w:p>
        </w:tc>
        <w:tc>
          <w:tcPr>
            <w:tcW w:w="4944" w:type="dxa"/>
          </w:tcPr>
          <w:p w14:paraId="576925AA" w14:textId="69FC99D3" w:rsidR="00B26DC3" w:rsidRPr="00825814" w:rsidRDefault="00B26DC3" w:rsidP="00B26DC3">
            <w:pPr>
              <w:spacing w:line="360" w:lineRule="auto"/>
              <w:jc w:val="both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Penempatan pada Bank Umum Konvensional</w:t>
            </w:r>
          </w:p>
        </w:tc>
        <w:tc>
          <w:tcPr>
            <w:tcW w:w="477" w:type="dxa"/>
            <w:vAlign w:val="center"/>
          </w:tcPr>
          <w:p w14:paraId="77D6CB7D" w14:textId="6E886213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813" w:type="dxa"/>
            <w:vAlign w:val="center"/>
          </w:tcPr>
          <w:p w14:paraId="0649675C" w14:textId="3A301A57" w:rsidR="00B26DC3" w:rsidRPr="00825814" w:rsidRDefault="0038685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  <w:tc>
          <w:tcPr>
            <w:tcW w:w="645" w:type="dxa"/>
            <w:vAlign w:val="center"/>
          </w:tcPr>
          <w:p w14:paraId="490EEC18" w14:textId="01275A9B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  <w:tc>
          <w:tcPr>
            <w:tcW w:w="506" w:type="dxa"/>
            <w:vAlign w:val="center"/>
          </w:tcPr>
          <w:p w14:paraId="5C842CFC" w14:textId="240DA2ED" w:rsidR="00B26DC3" w:rsidRPr="00825814" w:rsidRDefault="0038685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-</w:t>
            </w:r>
          </w:p>
        </w:tc>
        <w:tc>
          <w:tcPr>
            <w:tcW w:w="540" w:type="dxa"/>
            <w:vAlign w:val="center"/>
          </w:tcPr>
          <w:p w14:paraId="55BE9856" w14:textId="5DCBAEC5" w:rsidR="00B26DC3" w:rsidRPr="00825814" w:rsidRDefault="00B26DC3" w:rsidP="00B26DC3">
            <w:pPr>
              <w:spacing w:line="360" w:lineRule="auto"/>
              <w:jc w:val="center"/>
              <w:rPr>
                <w:rFonts w:ascii="Bookman Old Style" w:hAnsi="Bookman Old Style"/>
                <w:sz w:val="21"/>
                <w:szCs w:val="21"/>
                <w:lang w:val="id-ID"/>
              </w:rPr>
            </w:pPr>
            <w:r w:rsidRPr="00825814">
              <w:rPr>
                <w:rFonts w:ascii="Bookman Old Style" w:hAnsi="Bookman Old Style"/>
                <w:sz w:val="21"/>
                <w:szCs w:val="21"/>
                <w:lang w:val="id-ID"/>
              </w:rPr>
              <w:t>√</w:t>
            </w:r>
          </w:p>
        </w:tc>
      </w:tr>
    </w:tbl>
    <w:p w14:paraId="67A37327" w14:textId="1F5330EE" w:rsidR="00E14406" w:rsidRPr="00825814" w:rsidRDefault="00E14406" w:rsidP="00E14406">
      <w:pPr>
        <w:tabs>
          <w:tab w:val="left" w:pos="567"/>
        </w:tabs>
        <w:spacing w:after="0" w:line="240" w:lineRule="auto"/>
        <w:jc w:val="both"/>
        <w:rPr>
          <w:rFonts w:ascii="Bookman Old Style" w:hAnsi="Bookman Old Style"/>
          <w:sz w:val="10"/>
          <w:lang w:val="id-ID"/>
        </w:rPr>
      </w:pPr>
      <w:r w:rsidRPr="00825814">
        <w:rPr>
          <w:rFonts w:ascii="Bookman Old Style" w:hAnsi="Bookman Old Style"/>
          <w:lang w:val="id-ID"/>
        </w:rPr>
        <w:tab/>
      </w:r>
    </w:p>
    <w:p w14:paraId="4D228372" w14:textId="37C17B10" w:rsidR="00E14406" w:rsidRPr="00825814" w:rsidRDefault="00E14406" w:rsidP="00E14406">
      <w:pPr>
        <w:tabs>
          <w:tab w:val="left" w:pos="567"/>
        </w:tabs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ab/>
        <w:t>Keterangan</w:t>
      </w:r>
    </w:p>
    <w:p w14:paraId="0F3B44A1" w14:textId="7D0D7804" w:rsidR="00E14406" w:rsidRPr="00825814" w:rsidRDefault="00E14406" w:rsidP="00F775AE">
      <w:pPr>
        <w:tabs>
          <w:tab w:val="left" w:pos="567"/>
          <w:tab w:val="left" w:pos="1276"/>
        </w:tabs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ab/>
        <w:t>L</w:t>
      </w:r>
      <w:r w:rsidR="00F775AE" w:rsidRPr="00825814">
        <w:rPr>
          <w:rFonts w:ascii="Bookman Old Style" w:hAnsi="Bookman Old Style"/>
          <w:lang w:val="id-ID"/>
        </w:rPr>
        <w:tab/>
      </w:r>
      <w:r w:rsidRPr="00825814">
        <w:rPr>
          <w:rFonts w:ascii="Bookman Old Style" w:hAnsi="Bookman Old Style"/>
          <w:lang w:val="id-ID"/>
        </w:rPr>
        <w:t>: Lancar</w:t>
      </w:r>
    </w:p>
    <w:p w14:paraId="03752E99" w14:textId="68453879" w:rsidR="00E14406" w:rsidRPr="00825814" w:rsidRDefault="00E14406" w:rsidP="00F775AE">
      <w:pPr>
        <w:tabs>
          <w:tab w:val="left" w:pos="567"/>
          <w:tab w:val="left" w:pos="1276"/>
        </w:tabs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ab/>
        <w:t>DPK</w:t>
      </w:r>
      <w:r w:rsidRPr="00825814">
        <w:rPr>
          <w:rFonts w:ascii="Bookman Old Style" w:hAnsi="Bookman Old Style"/>
          <w:lang w:val="id-ID"/>
        </w:rPr>
        <w:tab/>
        <w:t>: Dalam Perhatian Khusus</w:t>
      </w:r>
    </w:p>
    <w:p w14:paraId="418946E0" w14:textId="35580B3F" w:rsidR="00E14406" w:rsidRPr="00825814" w:rsidRDefault="00E14406" w:rsidP="00F775AE">
      <w:pPr>
        <w:tabs>
          <w:tab w:val="left" w:pos="567"/>
          <w:tab w:val="left" w:pos="1276"/>
        </w:tabs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ab/>
        <w:t>KL</w:t>
      </w:r>
      <w:r w:rsidRPr="00825814">
        <w:rPr>
          <w:rFonts w:ascii="Bookman Old Style" w:hAnsi="Bookman Old Style"/>
          <w:lang w:val="id-ID"/>
        </w:rPr>
        <w:tab/>
        <w:t>: Kurang Lancar</w:t>
      </w:r>
    </w:p>
    <w:p w14:paraId="7E419758" w14:textId="723023A9" w:rsidR="00E14406" w:rsidRPr="00825814" w:rsidRDefault="00E14406" w:rsidP="00F775AE">
      <w:pPr>
        <w:tabs>
          <w:tab w:val="left" w:pos="567"/>
          <w:tab w:val="left" w:pos="1276"/>
        </w:tabs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ab/>
        <w:t>D</w:t>
      </w:r>
      <w:r w:rsidRPr="00825814">
        <w:rPr>
          <w:rFonts w:ascii="Bookman Old Style" w:hAnsi="Bookman Old Style"/>
          <w:lang w:val="id-ID"/>
        </w:rPr>
        <w:tab/>
        <w:t>: Diragukan</w:t>
      </w:r>
    </w:p>
    <w:p w14:paraId="0958A2A5" w14:textId="28644685" w:rsidR="00E14406" w:rsidRPr="00825814" w:rsidRDefault="00E14406" w:rsidP="00F775AE">
      <w:pPr>
        <w:tabs>
          <w:tab w:val="left" w:pos="567"/>
          <w:tab w:val="left" w:pos="1276"/>
        </w:tabs>
        <w:spacing w:after="0" w:line="360" w:lineRule="auto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ab/>
        <w:t>M</w:t>
      </w:r>
      <w:r w:rsidRPr="00825814">
        <w:rPr>
          <w:rFonts w:ascii="Bookman Old Style" w:hAnsi="Bookman Old Style"/>
          <w:lang w:val="id-ID"/>
        </w:rPr>
        <w:tab/>
        <w:t>: Macet</w:t>
      </w:r>
    </w:p>
    <w:p w14:paraId="430E0F32" w14:textId="0D61070E" w:rsidR="00B53CEC" w:rsidRPr="00825814" w:rsidRDefault="00B53CEC" w:rsidP="00B53CEC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BPRS wajib menetapkan kualitas aset produktif dalam bentuk pembiayaan yang sama terhadap beberapa rekening pembiayaan:</w:t>
      </w:r>
    </w:p>
    <w:p w14:paraId="36B89063" w14:textId="3E190431" w:rsidR="00B53CEC" w:rsidRPr="00825814" w:rsidRDefault="00B53CEC" w:rsidP="00B53CEC">
      <w:pPr>
        <w:pStyle w:val="ListParagraph"/>
        <w:numPr>
          <w:ilvl w:val="0"/>
          <w:numId w:val="11"/>
        </w:numPr>
        <w:spacing w:after="0" w:line="360" w:lineRule="auto"/>
        <w:ind w:left="1134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yang digu</w:t>
      </w:r>
      <w:r w:rsidR="00663044" w:rsidRPr="00825814">
        <w:rPr>
          <w:rFonts w:ascii="Bookman Old Style" w:hAnsi="Bookman Old Style"/>
          <w:lang w:val="id-ID"/>
        </w:rPr>
        <w:t>nakan untuk membiayai 1 (satu) n</w:t>
      </w:r>
      <w:r w:rsidRPr="00825814">
        <w:rPr>
          <w:rFonts w:ascii="Bookman Old Style" w:hAnsi="Bookman Old Style"/>
          <w:lang w:val="id-ID"/>
        </w:rPr>
        <w:t>asabah atau 1 (satu) proyek atau usaha yang sama pada BPRS yang sama; dan/atau</w:t>
      </w:r>
    </w:p>
    <w:p w14:paraId="516441EC" w14:textId="262B5852" w:rsidR="00B53CEC" w:rsidRPr="00825814" w:rsidRDefault="00B53CEC" w:rsidP="00B53CEC">
      <w:pPr>
        <w:pStyle w:val="ListParagraph"/>
        <w:numPr>
          <w:ilvl w:val="0"/>
          <w:numId w:val="11"/>
        </w:numPr>
        <w:spacing w:after="0" w:line="360" w:lineRule="auto"/>
        <w:ind w:left="1134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 xml:space="preserve">yang diberikan oleh lebih dari 1 (satu) </w:t>
      </w:r>
      <w:r w:rsidR="00663044" w:rsidRPr="00825814">
        <w:rPr>
          <w:rFonts w:ascii="Bookman Old Style" w:hAnsi="Bookman Old Style"/>
          <w:lang w:val="id-ID"/>
        </w:rPr>
        <w:t>BPRS</w:t>
      </w:r>
      <w:r w:rsidRPr="00825814">
        <w:rPr>
          <w:rFonts w:ascii="Bookman Old Style" w:hAnsi="Bookman Old Style"/>
          <w:lang w:val="id-ID"/>
        </w:rPr>
        <w:t xml:space="preserve"> secara bersama-sama yang digunakan untuk membiayai 1 (satu) nasabah atau 1 (satu) proyek atau usaha yang sama berdasarkan perjanjian pembiayaan bersama.</w:t>
      </w:r>
    </w:p>
    <w:p w14:paraId="5804DBD9" w14:textId="58CAA38F" w:rsidR="00B53CEC" w:rsidRPr="00825814" w:rsidRDefault="00B53CEC" w:rsidP="00B53CEC">
      <w:pPr>
        <w:pStyle w:val="ListParagraph"/>
        <w:spacing w:after="0" w:line="360" w:lineRule="auto"/>
        <w:ind w:left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kecuali nasabah BPRS memenuhi persyaratan paling sedikit:</w:t>
      </w:r>
    </w:p>
    <w:p w14:paraId="3AF26FEA" w14:textId="5E8E7B3D" w:rsidR="00B53CEC" w:rsidRPr="00825814" w:rsidRDefault="00BD698B" w:rsidP="00B53CEC">
      <w:pPr>
        <w:pStyle w:val="ListParagraph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</w:t>
      </w:r>
      <w:r w:rsidR="00B53CEC" w:rsidRPr="00825814">
        <w:rPr>
          <w:rFonts w:ascii="Bookman Old Style" w:hAnsi="Bookman Old Style"/>
          <w:lang w:val="id-ID"/>
        </w:rPr>
        <w:t>embiayaan untuk proyek atau usaha yang berbeda; dan</w:t>
      </w:r>
    </w:p>
    <w:p w14:paraId="05008C4D" w14:textId="01BC433F" w:rsidR="00B53CEC" w:rsidRPr="00825814" w:rsidRDefault="00B53CEC" w:rsidP="00B53CEC">
      <w:pPr>
        <w:pStyle w:val="ListParagraph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terdapat pemisahan yang tegas antara arus kas dari masing-masing proyek atau usaha yang menjadi sumber pembayaran pokok dan/atau margin/bagi hasil/</w:t>
      </w:r>
      <w:r w:rsidRPr="00825814">
        <w:rPr>
          <w:rFonts w:ascii="Bookman Old Style" w:hAnsi="Bookman Old Style"/>
          <w:i/>
          <w:lang w:val="id-ID"/>
        </w:rPr>
        <w:t>ujrah</w:t>
      </w:r>
      <w:r w:rsidRPr="00825814">
        <w:rPr>
          <w:rFonts w:ascii="Bookman Old Style" w:hAnsi="Bookman Old Style"/>
          <w:lang w:val="id-ID"/>
        </w:rPr>
        <w:t>.</w:t>
      </w:r>
    </w:p>
    <w:p w14:paraId="644011E4" w14:textId="092E7642" w:rsidR="00B53CEC" w:rsidRPr="00825814" w:rsidRDefault="008D1E72" w:rsidP="008D1E72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Penggolongan kualitas pembiayaan:</w:t>
      </w:r>
    </w:p>
    <w:p w14:paraId="37A6407C" w14:textId="77777777" w:rsidR="008D1E72" w:rsidRPr="00825814" w:rsidRDefault="008D1E72" w:rsidP="008D1E72">
      <w:pPr>
        <w:pStyle w:val="ListParagraph"/>
        <w:numPr>
          <w:ilvl w:val="0"/>
          <w:numId w:val="13"/>
        </w:numPr>
        <w:spacing w:after="0" w:line="360" w:lineRule="auto"/>
        <w:ind w:left="1134" w:hanging="567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paling banyak Rp5 miliar dinilai berdasarkan ketepatan pembayaran pokok dan/atau margin/bagi hasil/ujrah.</w:t>
      </w:r>
    </w:p>
    <w:p w14:paraId="18EFA809" w14:textId="0004A0A7" w:rsidR="008D1E72" w:rsidRPr="00825814" w:rsidRDefault="008D1E72" w:rsidP="008D1E72">
      <w:pPr>
        <w:pStyle w:val="ListParagraph"/>
        <w:numPr>
          <w:ilvl w:val="0"/>
          <w:numId w:val="13"/>
        </w:numPr>
        <w:spacing w:after="0" w:line="360" w:lineRule="auto"/>
        <w:ind w:left="1134" w:hanging="567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lebih dari Rp5 miliar dinilai berdasarkan faktor penilaian:</w:t>
      </w:r>
    </w:p>
    <w:p w14:paraId="04787CBD" w14:textId="20AD1155" w:rsidR="008D1E72" w:rsidRPr="00825814" w:rsidRDefault="008D1E72" w:rsidP="008D1E72">
      <w:pPr>
        <w:pStyle w:val="ListParagraph"/>
        <w:numPr>
          <w:ilvl w:val="0"/>
          <w:numId w:val="14"/>
        </w:numPr>
        <w:spacing w:after="0" w:line="360" w:lineRule="auto"/>
        <w:ind w:left="1701" w:hanging="567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prospek usaha;</w:t>
      </w:r>
    </w:p>
    <w:p w14:paraId="44558A72" w14:textId="56397FCC" w:rsidR="008D1E72" w:rsidRPr="00825814" w:rsidRDefault="008D1E72" w:rsidP="008D1E72">
      <w:pPr>
        <w:pStyle w:val="ListParagraph"/>
        <w:numPr>
          <w:ilvl w:val="0"/>
          <w:numId w:val="14"/>
        </w:numPr>
        <w:spacing w:after="0" w:line="360" w:lineRule="auto"/>
        <w:ind w:left="1701" w:hanging="567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kinerja nasabah; dan</w:t>
      </w:r>
    </w:p>
    <w:p w14:paraId="2A7E9C28" w14:textId="56D16322" w:rsidR="008D1E72" w:rsidRPr="00825814" w:rsidRDefault="008D1E72" w:rsidP="008D1E72">
      <w:pPr>
        <w:pStyle w:val="ListParagraph"/>
        <w:numPr>
          <w:ilvl w:val="0"/>
          <w:numId w:val="14"/>
        </w:numPr>
        <w:spacing w:after="0" w:line="360" w:lineRule="auto"/>
        <w:ind w:left="1701" w:hanging="567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kemampuan membayar.</w:t>
      </w:r>
    </w:p>
    <w:p w14:paraId="788A4835" w14:textId="77777777" w:rsidR="00663044" w:rsidRPr="00825814" w:rsidRDefault="00663044" w:rsidP="00663044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lastRenderedPageBreak/>
        <w:t>Otoritas Jasa Keuangan berwenang menurunkan kualitas aset produktif yang ditetapkan BPRS dalam hal terjadi kondisi yang menyebabkan Nasabah tidak memiliki kemampuan membayar pokok dan/atau margin/bagi hasil/</w:t>
      </w:r>
      <w:r w:rsidRPr="00825814">
        <w:rPr>
          <w:rFonts w:ascii="Bookman Old Style" w:hAnsi="Bookman Old Style"/>
          <w:i/>
          <w:lang w:val="id-ID"/>
        </w:rPr>
        <w:t>ujrah</w:t>
      </w:r>
      <w:r w:rsidRPr="00825814">
        <w:rPr>
          <w:rFonts w:ascii="Bookman Old Style" w:hAnsi="Bookman Old Style"/>
          <w:lang w:val="id-ID"/>
        </w:rPr>
        <w:t xml:space="preserve"> sesuai perjanjian Pembiayaan dengan BPRS.</w:t>
      </w:r>
    </w:p>
    <w:p w14:paraId="1BD319B1" w14:textId="3DCC9D54" w:rsidR="00663044" w:rsidRPr="00825814" w:rsidRDefault="00663044" w:rsidP="00663044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BPRS wajib membentuk</w:t>
      </w:r>
      <w:r w:rsidRPr="00825814">
        <w:rPr>
          <w:lang w:val="id-ID"/>
        </w:rPr>
        <w:t xml:space="preserve"> </w:t>
      </w:r>
      <w:r w:rsidRPr="00825814">
        <w:rPr>
          <w:rFonts w:ascii="Bookman Old Style" w:hAnsi="Bookman Old Style"/>
          <w:lang w:val="id-ID"/>
        </w:rPr>
        <w:t>penyisihan penghapusan aset produktif (PPAP) umum dan PPAP khusus untuk masing-masing Aset Produktif sesuai dengan POJK KAP BPRS.</w:t>
      </w:r>
    </w:p>
    <w:p w14:paraId="01DE47CF" w14:textId="73490110" w:rsidR="00663044" w:rsidRPr="00825814" w:rsidRDefault="00663044" w:rsidP="00663044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PPAP umum ditetapkan paling sedikit sebesar 0,5% dari aset produktif yang memiliki kualitas lancar.</w:t>
      </w:r>
    </w:p>
    <w:p w14:paraId="6DBC7E5F" w14:textId="138BF553" w:rsidR="00663044" w:rsidRPr="00825814" w:rsidRDefault="00663044" w:rsidP="00663044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PPAP khusus ditetapkan paling sedikit sebesar</w:t>
      </w:r>
      <w:r w:rsidR="005158C7" w:rsidRPr="00825814">
        <w:rPr>
          <w:rFonts w:ascii="Bookman Old Style" w:hAnsi="Bookman Old Style"/>
          <w:lang w:val="id-ID"/>
        </w:rPr>
        <w:t>:</w:t>
      </w:r>
    </w:p>
    <w:p w14:paraId="52BABB12" w14:textId="2BD61FE0" w:rsidR="00663044" w:rsidRPr="00825814" w:rsidRDefault="00663044" w:rsidP="00663044">
      <w:pPr>
        <w:pStyle w:val="ListParagraph"/>
        <w:numPr>
          <w:ilvl w:val="0"/>
          <w:numId w:val="15"/>
        </w:numPr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3% dari aset produktif dengan kualitas dalam perhatian khusus setelah dikurangi dengan nilai agunan;</w:t>
      </w:r>
    </w:p>
    <w:p w14:paraId="53835526" w14:textId="39C142F5" w:rsidR="00663044" w:rsidRPr="00825814" w:rsidRDefault="00C8627B" w:rsidP="00663044">
      <w:pPr>
        <w:pStyle w:val="ListParagraph"/>
        <w:numPr>
          <w:ilvl w:val="0"/>
          <w:numId w:val="15"/>
        </w:numPr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10</w:t>
      </w:r>
      <w:r w:rsidR="00663044" w:rsidRPr="00825814">
        <w:rPr>
          <w:rFonts w:ascii="Bookman Old Style" w:hAnsi="Bookman Old Style"/>
          <w:lang w:val="id-ID"/>
        </w:rPr>
        <w:t xml:space="preserve">% dari aset produktif dengan kualitas </w:t>
      </w:r>
      <w:r w:rsidR="00214975" w:rsidRPr="00825814">
        <w:rPr>
          <w:rFonts w:ascii="Bookman Old Style" w:hAnsi="Bookman Old Style"/>
          <w:lang w:val="id-ID"/>
        </w:rPr>
        <w:t>kurang lancar</w:t>
      </w:r>
      <w:r w:rsidR="00663044" w:rsidRPr="00825814">
        <w:rPr>
          <w:rFonts w:ascii="Bookman Old Style" w:hAnsi="Bookman Old Style"/>
          <w:lang w:val="id-ID"/>
        </w:rPr>
        <w:t xml:space="preserve"> setelah dikurangi dengan nilai agunan;</w:t>
      </w:r>
    </w:p>
    <w:p w14:paraId="70666BBE" w14:textId="1A78A3FD" w:rsidR="00663044" w:rsidRPr="00825814" w:rsidRDefault="00C8627B" w:rsidP="00663044">
      <w:pPr>
        <w:pStyle w:val="ListParagraph"/>
        <w:numPr>
          <w:ilvl w:val="0"/>
          <w:numId w:val="15"/>
        </w:numPr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50</w:t>
      </w:r>
      <w:r w:rsidR="00663044" w:rsidRPr="00825814">
        <w:rPr>
          <w:rFonts w:ascii="Bookman Old Style" w:hAnsi="Bookman Old Style"/>
          <w:lang w:val="id-ID"/>
        </w:rPr>
        <w:t xml:space="preserve">% dari aset produktif dengan kualitas </w:t>
      </w:r>
      <w:r w:rsidR="00214975" w:rsidRPr="00825814">
        <w:rPr>
          <w:rFonts w:ascii="Bookman Old Style" w:hAnsi="Bookman Old Style"/>
          <w:lang w:val="id-ID"/>
        </w:rPr>
        <w:t>diragukan</w:t>
      </w:r>
      <w:r w:rsidR="00663044" w:rsidRPr="00825814">
        <w:rPr>
          <w:rFonts w:ascii="Bookman Old Style" w:hAnsi="Bookman Old Style"/>
          <w:lang w:val="id-ID"/>
        </w:rPr>
        <w:t xml:space="preserve"> setelah dikurangi dengan nilai agunan; dan/atau</w:t>
      </w:r>
    </w:p>
    <w:p w14:paraId="2440492B" w14:textId="1C4C21EF" w:rsidR="00663044" w:rsidRPr="00825814" w:rsidRDefault="00663044" w:rsidP="00663044">
      <w:pPr>
        <w:pStyle w:val="ListParagraph"/>
        <w:numPr>
          <w:ilvl w:val="0"/>
          <w:numId w:val="15"/>
        </w:numPr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100% dari aset produktif dengan kualitas macet setelah dikurangi dengan nilai agunan.</w:t>
      </w:r>
    </w:p>
    <w:p w14:paraId="5596A6A3" w14:textId="66E55C2E" w:rsidR="00C027CC" w:rsidRPr="00825814" w:rsidRDefault="00C027CC" w:rsidP="00C027CC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Nilai agunan yang diperhitungkan sebagai pengurang PPAP khusus pada pembiayaan dengan kualitas macet untuk agunan:</w:t>
      </w:r>
    </w:p>
    <w:p w14:paraId="3275A91C" w14:textId="4263B41C" w:rsidR="00C027CC" w:rsidRPr="00825814" w:rsidRDefault="00C027CC" w:rsidP="00C027CC">
      <w:pPr>
        <w:pStyle w:val="ListParagraph"/>
        <w:numPr>
          <w:ilvl w:val="0"/>
          <w:numId w:val="16"/>
        </w:numPr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tanah dan/atau bangunan:</w:t>
      </w:r>
    </w:p>
    <w:p w14:paraId="5B82F841" w14:textId="58A2CFA4" w:rsidR="00C027CC" w:rsidRPr="00825814" w:rsidRDefault="00C027CC" w:rsidP="00C027CC">
      <w:pPr>
        <w:pStyle w:val="ListParagraph"/>
        <w:numPr>
          <w:ilvl w:val="0"/>
          <w:numId w:val="17"/>
        </w:numPr>
        <w:spacing w:after="0" w:line="360" w:lineRule="auto"/>
        <w:ind w:left="1701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50% dari dari nilai agunan yang diperhitungkan setelah jangka waktu 2 s.d. 4 tahun sejak pembiayaan macet; dan</w:t>
      </w:r>
    </w:p>
    <w:p w14:paraId="7904A775" w14:textId="40B6EAAC" w:rsidR="00C027CC" w:rsidRPr="00825814" w:rsidRDefault="00C027CC" w:rsidP="00C027CC">
      <w:pPr>
        <w:pStyle w:val="ListParagraph"/>
        <w:numPr>
          <w:ilvl w:val="0"/>
          <w:numId w:val="17"/>
        </w:numPr>
        <w:spacing w:after="0" w:line="360" w:lineRule="auto"/>
        <w:ind w:left="1701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tidak dapat diperhitungkan sebagai faktor pengurang PPAP khusus setelah jangka waktu 4 tahun sejak pembiayaan macet.</w:t>
      </w:r>
    </w:p>
    <w:p w14:paraId="6BA554E6" w14:textId="1829A678" w:rsidR="00C027CC" w:rsidRPr="00825814" w:rsidRDefault="00627BF9" w:rsidP="00627BF9">
      <w:pPr>
        <w:pStyle w:val="ListParagraph"/>
        <w:numPr>
          <w:ilvl w:val="0"/>
          <w:numId w:val="16"/>
        </w:numPr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kendaraan bermotor, kapal, perahu bermotor, alat berat, dan/atau mesin:</w:t>
      </w:r>
    </w:p>
    <w:p w14:paraId="02AA482B" w14:textId="5BFE3A47" w:rsidR="00627BF9" w:rsidRPr="00825814" w:rsidRDefault="00627BF9" w:rsidP="00627BF9">
      <w:pPr>
        <w:pStyle w:val="ListParagraph"/>
        <w:numPr>
          <w:ilvl w:val="0"/>
          <w:numId w:val="19"/>
        </w:numPr>
        <w:spacing w:after="0" w:line="360" w:lineRule="auto"/>
        <w:ind w:left="1701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50% dari dari nilai agunan yang diperhitungkan setelah jangka waktu 1 s.d. 2 tahun sejak pembiayaan macet; dan</w:t>
      </w:r>
    </w:p>
    <w:p w14:paraId="5FD8B877" w14:textId="699CC135" w:rsidR="00627BF9" w:rsidRPr="00825814" w:rsidRDefault="00627BF9" w:rsidP="00627BF9">
      <w:pPr>
        <w:pStyle w:val="ListParagraph"/>
        <w:numPr>
          <w:ilvl w:val="0"/>
          <w:numId w:val="19"/>
        </w:numPr>
        <w:spacing w:after="0" w:line="360" w:lineRule="auto"/>
        <w:ind w:left="1701" w:hanging="567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tidak dapat diperhitungkan sebagai faktor pengurang PPAP khusus setelah jangka waktu 2 tahun sejak pembiayaan macet.</w:t>
      </w:r>
    </w:p>
    <w:p w14:paraId="30C16BA1" w14:textId="6176551E" w:rsidR="00C027CC" w:rsidRPr="00825814" w:rsidRDefault="00C027CC" w:rsidP="00C027CC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Bagian penempatan pada bank lain yang memenuhi persyaratan kriteria penjaminan Lembaga Penjamin Simpanan dapat dijadikan sebagai faktor pengurang dalam pembentukan PPAP umum dan PPAP khusus.</w:t>
      </w:r>
    </w:p>
    <w:p w14:paraId="77B555E6" w14:textId="0B24B1B6" w:rsidR="00627BF9" w:rsidRPr="00825814" w:rsidRDefault="00627BF9" w:rsidP="00E1219D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Agunan yang diambilalih</w:t>
      </w:r>
      <w:r w:rsidR="00E1219D" w:rsidRPr="00825814">
        <w:rPr>
          <w:rFonts w:ascii="Bookman Old Style" w:hAnsi="Bookman Old Style"/>
          <w:color w:val="000000" w:themeColor="text1"/>
          <w:lang w:val="id-ID"/>
        </w:rPr>
        <w:t xml:space="preserve"> (AYDA)</w:t>
      </w:r>
      <w:r w:rsidRPr="00825814">
        <w:rPr>
          <w:rFonts w:ascii="Bookman Old Style" w:hAnsi="Bookman Old Style"/>
          <w:color w:val="000000" w:themeColor="text1"/>
          <w:lang w:val="id-ID"/>
        </w:rPr>
        <w:t xml:space="preserve"> menjadi faktor pengurang modal inti BPRS dalam perhitungan Kewajiban Penyediaan Modal Minimum sebesar:</w:t>
      </w:r>
    </w:p>
    <w:p w14:paraId="02AD4F3F" w14:textId="2B4C684A" w:rsidR="00627BF9" w:rsidRPr="00825814" w:rsidRDefault="00E1219D" w:rsidP="00E1219D">
      <w:pPr>
        <w:pStyle w:val="ListParagraph"/>
        <w:numPr>
          <w:ilvl w:val="0"/>
          <w:numId w:val="21"/>
        </w:numPr>
        <w:snapToGrid w:val="0"/>
        <w:spacing w:after="0" w:line="360" w:lineRule="auto"/>
        <w:ind w:left="1134" w:hanging="567"/>
        <w:jc w:val="both"/>
        <w:rPr>
          <w:rFonts w:ascii="Bookman Old Style" w:eastAsia="Calibri" w:hAnsi="Bookman Old Style"/>
          <w:color w:val="000000" w:themeColor="text1"/>
          <w:lang w:val="id-ID"/>
        </w:rPr>
      </w:pPr>
      <w:r w:rsidRPr="00825814">
        <w:rPr>
          <w:rFonts w:ascii="Bookman Old Style" w:eastAsia="Calibri" w:hAnsi="Bookman Old Style"/>
          <w:color w:val="000000" w:themeColor="text1"/>
          <w:lang w:val="id-ID"/>
        </w:rPr>
        <w:t>t</w:t>
      </w:r>
      <w:r w:rsidR="00627BF9" w:rsidRPr="00825814">
        <w:rPr>
          <w:rFonts w:ascii="Bookman Old Style" w:eastAsia="Calibri" w:hAnsi="Bookman Old Style"/>
          <w:color w:val="000000" w:themeColor="text1"/>
          <w:lang w:val="id-ID"/>
        </w:rPr>
        <w:t>anah dan/atau bangunan</w:t>
      </w:r>
    </w:p>
    <w:p w14:paraId="4DC5CC93" w14:textId="65DA0158" w:rsidR="00627BF9" w:rsidRPr="00825814" w:rsidRDefault="00627BF9" w:rsidP="00E1219D">
      <w:pPr>
        <w:pStyle w:val="ListParagraph"/>
        <w:numPr>
          <w:ilvl w:val="0"/>
          <w:numId w:val="20"/>
        </w:numPr>
        <w:snapToGrid w:val="0"/>
        <w:spacing w:after="0" w:line="360" w:lineRule="auto"/>
        <w:ind w:left="1701" w:hanging="567"/>
        <w:jc w:val="both"/>
        <w:rPr>
          <w:rFonts w:ascii="Bookman Old Style" w:eastAsia="Calibri" w:hAnsi="Bookman Old Style"/>
          <w:color w:val="000000" w:themeColor="text1"/>
          <w:lang w:val="id-ID"/>
        </w:rPr>
      </w:pPr>
      <w:r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50% </w:t>
      </w:r>
      <w:r w:rsidR="00E1219D"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dari </w:t>
      </w:r>
      <w:r w:rsidRPr="00825814">
        <w:rPr>
          <w:rFonts w:ascii="Bookman Old Style" w:eastAsia="Calibri" w:hAnsi="Bookman Old Style"/>
          <w:color w:val="000000" w:themeColor="text1"/>
          <w:lang w:val="id-ID"/>
        </w:rPr>
        <w:t>nilai AYDA</w:t>
      </w:r>
      <w:r w:rsidR="00E1219D"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 apabila dimiliki lebih dari 1 s.d. 3 tahun;</w:t>
      </w:r>
    </w:p>
    <w:p w14:paraId="3845EF15" w14:textId="77727F4E" w:rsidR="00627BF9" w:rsidRPr="00825814" w:rsidRDefault="00627BF9" w:rsidP="00E1219D">
      <w:pPr>
        <w:pStyle w:val="ListParagraph"/>
        <w:numPr>
          <w:ilvl w:val="0"/>
          <w:numId w:val="20"/>
        </w:numPr>
        <w:snapToGrid w:val="0"/>
        <w:spacing w:after="0" w:line="360" w:lineRule="auto"/>
        <w:ind w:left="1701" w:hanging="567"/>
        <w:jc w:val="both"/>
        <w:rPr>
          <w:rFonts w:ascii="Bookman Old Style" w:eastAsia="Calibri" w:hAnsi="Bookman Old Style"/>
          <w:color w:val="000000" w:themeColor="text1"/>
          <w:lang w:val="id-ID"/>
        </w:rPr>
      </w:pPr>
      <w:r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75% </w:t>
      </w:r>
      <w:r w:rsidR="00E1219D"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dari </w:t>
      </w:r>
      <w:r w:rsidRPr="00825814">
        <w:rPr>
          <w:rFonts w:ascii="Bookman Old Style" w:eastAsia="Calibri" w:hAnsi="Bookman Old Style"/>
          <w:color w:val="000000" w:themeColor="text1"/>
          <w:lang w:val="id-ID"/>
        </w:rPr>
        <w:t>nilai AYDA</w:t>
      </w:r>
      <w:r w:rsidR="00E1219D"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 apabila dimiliki lebih dari 3 s.d. 5 tahun</w:t>
      </w:r>
      <w:r w:rsidRPr="00825814">
        <w:rPr>
          <w:rFonts w:ascii="Bookman Old Style" w:eastAsia="Calibri" w:hAnsi="Bookman Old Style"/>
          <w:color w:val="000000" w:themeColor="text1"/>
          <w:lang w:val="id-ID"/>
        </w:rPr>
        <w:t>; dan/atau</w:t>
      </w:r>
    </w:p>
    <w:p w14:paraId="6DF1D4A3" w14:textId="7E8ADA94" w:rsidR="00627BF9" w:rsidRPr="00825814" w:rsidRDefault="00627BF9" w:rsidP="00E1219D">
      <w:pPr>
        <w:pStyle w:val="ListParagraph"/>
        <w:numPr>
          <w:ilvl w:val="0"/>
          <w:numId w:val="20"/>
        </w:numPr>
        <w:snapToGrid w:val="0"/>
        <w:spacing w:after="0" w:line="360" w:lineRule="auto"/>
        <w:ind w:left="1701" w:hanging="567"/>
        <w:jc w:val="both"/>
        <w:rPr>
          <w:rFonts w:ascii="Bookman Old Style" w:eastAsia="Calibri" w:hAnsi="Bookman Old Style"/>
          <w:color w:val="000000" w:themeColor="text1"/>
          <w:lang w:val="id-ID"/>
        </w:rPr>
      </w:pPr>
      <w:r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100% </w:t>
      </w:r>
      <w:r w:rsidR="00E1219D"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dari </w:t>
      </w:r>
      <w:r w:rsidRPr="00825814">
        <w:rPr>
          <w:rFonts w:ascii="Bookman Old Style" w:eastAsia="Calibri" w:hAnsi="Bookman Old Style"/>
          <w:color w:val="000000" w:themeColor="text1"/>
          <w:lang w:val="id-ID"/>
        </w:rPr>
        <w:t>nilai AYDA</w:t>
      </w:r>
      <w:r w:rsidR="00E1219D" w:rsidRPr="00825814">
        <w:rPr>
          <w:rFonts w:ascii="Bookman Old Style" w:eastAsia="Calibri" w:hAnsi="Bookman Old Style"/>
          <w:color w:val="000000" w:themeColor="text1"/>
          <w:lang w:val="id-ID"/>
        </w:rPr>
        <w:t xml:space="preserve"> apabila dimiliki lebih dari 5 tahun</w:t>
      </w:r>
      <w:r w:rsidRPr="00825814">
        <w:rPr>
          <w:rFonts w:ascii="Bookman Old Style" w:eastAsia="Calibri" w:hAnsi="Bookman Old Style"/>
          <w:color w:val="000000" w:themeColor="text1"/>
          <w:lang w:val="id-ID"/>
        </w:rPr>
        <w:t>.</w:t>
      </w:r>
    </w:p>
    <w:p w14:paraId="71777383" w14:textId="77777777" w:rsidR="00627BF9" w:rsidRPr="00825814" w:rsidRDefault="00627BF9" w:rsidP="00E1219D">
      <w:pPr>
        <w:pStyle w:val="ListParagraph"/>
        <w:numPr>
          <w:ilvl w:val="0"/>
          <w:numId w:val="21"/>
        </w:numPr>
        <w:snapToGrid w:val="0"/>
        <w:spacing w:after="0" w:line="360" w:lineRule="auto"/>
        <w:ind w:left="1134" w:hanging="567"/>
        <w:jc w:val="both"/>
        <w:rPr>
          <w:rFonts w:ascii="Bookman Old Style" w:eastAsia="Calibri" w:hAnsi="Bookman Old Style"/>
          <w:color w:val="000000" w:themeColor="text1"/>
          <w:lang w:val="id-ID"/>
        </w:rPr>
      </w:pPr>
      <w:r w:rsidRPr="00825814">
        <w:rPr>
          <w:rFonts w:ascii="Bookman Old Style" w:eastAsia="Calibri" w:hAnsi="Bookman Old Style"/>
          <w:color w:val="000000" w:themeColor="text1"/>
          <w:lang w:val="id-ID"/>
        </w:rPr>
        <w:t>kendaraan bermotor, kapal, perahu bermotor, alat berat, dan/atau mesin</w:t>
      </w:r>
    </w:p>
    <w:p w14:paraId="49F328E9" w14:textId="2FF05AB9" w:rsidR="00E1219D" w:rsidRPr="00825814" w:rsidRDefault="00E1219D" w:rsidP="00E1219D">
      <w:pPr>
        <w:pStyle w:val="ListParagraph"/>
        <w:numPr>
          <w:ilvl w:val="0"/>
          <w:numId w:val="22"/>
        </w:numPr>
        <w:snapToGrid w:val="0"/>
        <w:spacing w:after="0" w:line="360" w:lineRule="auto"/>
        <w:ind w:left="1701" w:hanging="567"/>
        <w:jc w:val="both"/>
        <w:rPr>
          <w:rFonts w:ascii="Bookman Old Style" w:eastAsia="Calibri" w:hAnsi="Bookman Old Style"/>
          <w:color w:val="000000" w:themeColor="text1"/>
          <w:lang w:val="id-ID"/>
        </w:rPr>
      </w:pPr>
      <w:r w:rsidRPr="00825814">
        <w:rPr>
          <w:rFonts w:ascii="Bookman Old Style" w:eastAsia="Calibri" w:hAnsi="Bookman Old Style"/>
          <w:color w:val="000000" w:themeColor="text1"/>
          <w:lang w:val="id-ID"/>
        </w:rPr>
        <w:t>50% dari nilai AYDA apabila dimiliki lebih dari 1 s.d. 2 tahun; dan/atau</w:t>
      </w:r>
    </w:p>
    <w:p w14:paraId="61759A82" w14:textId="32D547E5" w:rsidR="00627BF9" w:rsidRPr="00825814" w:rsidRDefault="00E1219D" w:rsidP="00E1219D">
      <w:pPr>
        <w:pStyle w:val="ListParagraph"/>
        <w:numPr>
          <w:ilvl w:val="0"/>
          <w:numId w:val="22"/>
        </w:numPr>
        <w:snapToGrid w:val="0"/>
        <w:spacing w:after="0" w:line="360" w:lineRule="auto"/>
        <w:ind w:left="1701" w:hanging="567"/>
        <w:jc w:val="both"/>
        <w:rPr>
          <w:rFonts w:ascii="Bookman Old Style" w:eastAsia="Calibri" w:hAnsi="Bookman Old Style"/>
          <w:color w:val="000000" w:themeColor="text1"/>
          <w:lang w:val="id-ID"/>
        </w:rPr>
      </w:pPr>
      <w:r w:rsidRPr="00825814">
        <w:rPr>
          <w:rFonts w:ascii="Bookman Old Style" w:eastAsia="Calibri" w:hAnsi="Bookman Old Style"/>
          <w:color w:val="000000" w:themeColor="text1"/>
          <w:lang w:val="id-ID"/>
        </w:rPr>
        <w:t>100% dari nilai AYDA apabila dimiliki lebih dari 2 tahun</w:t>
      </w:r>
      <w:r w:rsidR="00627BF9" w:rsidRPr="00825814">
        <w:rPr>
          <w:rFonts w:ascii="Bookman Old Style" w:eastAsia="Calibri" w:hAnsi="Bookman Old Style"/>
          <w:color w:val="000000" w:themeColor="text1"/>
          <w:lang w:val="id-ID"/>
        </w:rPr>
        <w:t>.</w:t>
      </w:r>
    </w:p>
    <w:p w14:paraId="33548D67" w14:textId="7ED98C95" w:rsidR="00E14406" w:rsidRPr="00825814" w:rsidRDefault="009944D7" w:rsidP="00102DA4">
      <w:pPr>
        <w:pStyle w:val="ListParagraph"/>
        <w:numPr>
          <w:ilvl w:val="0"/>
          <w:numId w:val="3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t>Hapus buku dan/atau hapus tagih hanya dapat dilakukan terhadap penyediaan dana yang memiliki kualitas macet.</w:t>
      </w:r>
    </w:p>
    <w:p w14:paraId="4087EBD4" w14:textId="32CBF305" w:rsidR="004B6B81" w:rsidRPr="00825814" w:rsidRDefault="004B6B81">
      <w:pPr>
        <w:rPr>
          <w:rFonts w:ascii="Bookman Old Style" w:hAnsi="Bookman Old Style"/>
          <w:lang w:val="id-ID"/>
        </w:rPr>
      </w:pPr>
      <w:r w:rsidRPr="00825814">
        <w:rPr>
          <w:rFonts w:ascii="Bookman Old Style" w:hAnsi="Bookman Old Style"/>
          <w:lang w:val="id-ID"/>
        </w:rPr>
        <w:br w:type="page"/>
      </w:r>
    </w:p>
    <w:p w14:paraId="0137B1D7" w14:textId="77777777" w:rsidR="007976F5" w:rsidRPr="00825814" w:rsidRDefault="00F76563" w:rsidP="007976F5">
      <w:pPr>
        <w:pStyle w:val="ListParagraph"/>
        <w:spacing w:line="360" w:lineRule="auto"/>
        <w:ind w:left="567"/>
        <w:jc w:val="center"/>
        <w:rPr>
          <w:rFonts w:ascii="Bookman Old Style" w:hAnsi="Bookman Old Style"/>
          <w:b/>
          <w:lang w:val="id-ID"/>
        </w:rPr>
      </w:pPr>
      <w:r w:rsidRPr="00825814">
        <w:rPr>
          <w:rFonts w:ascii="Bookman Old Style" w:hAnsi="Bookman Old Style"/>
          <w:b/>
          <w:i/>
          <w:lang w:val="id-ID"/>
        </w:rPr>
        <w:t>Frequently Asked Questions</w:t>
      </w:r>
      <w:r w:rsidRPr="00825814">
        <w:rPr>
          <w:rFonts w:ascii="Bookman Old Style" w:hAnsi="Bookman Old Style"/>
          <w:b/>
          <w:lang w:val="id-ID"/>
        </w:rPr>
        <w:t xml:space="preserve"> (FAQ’s)</w:t>
      </w:r>
    </w:p>
    <w:p w14:paraId="0B67937B" w14:textId="77777777" w:rsidR="00E17EF3" w:rsidRPr="00825814" w:rsidRDefault="00E17EF3" w:rsidP="00E17EF3">
      <w:pPr>
        <w:pStyle w:val="ListParagraph"/>
        <w:spacing w:line="360" w:lineRule="auto"/>
        <w:ind w:left="567"/>
        <w:jc w:val="center"/>
        <w:rPr>
          <w:rFonts w:ascii="Bookman Old Style" w:hAnsi="Bookman Old Style"/>
          <w:b/>
          <w:lang w:val="id-ID"/>
        </w:rPr>
      </w:pPr>
      <w:r w:rsidRPr="00825814">
        <w:rPr>
          <w:rFonts w:ascii="Bookman Old Style" w:hAnsi="Bookman Old Style"/>
          <w:b/>
          <w:lang w:val="id-ID"/>
        </w:rPr>
        <w:t xml:space="preserve">Peraturan Otoritas Jasa Keuangan tentang Kualitas Aset Produktif dan Pembentukan Penyisihan Penghapusan Aset Produktif </w:t>
      </w:r>
    </w:p>
    <w:p w14:paraId="0F678691" w14:textId="4D24DBCE" w:rsidR="007976F5" w:rsidRPr="00825814" w:rsidRDefault="00E17EF3" w:rsidP="00E17EF3">
      <w:pPr>
        <w:pStyle w:val="ListParagraph"/>
        <w:spacing w:line="360" w:lineRule="auto"/>
        <w:ind w:left="567"/>
        <w:jc w:val="center"/>
        <w:rPr>
          <w:rFonts w:ascii="Bookman Old Style" w:hAnsi="Bookman Old Style"/>
          <w:b/>
          <w:lang w:val="id-ID"/>
        </w:rPr>
      </w:pPr>
      <w:r w:rsidRPr="00825814">
        <w:rPr>
          <w:rFonts w:ascii="Bookman Old Style" w:hAnsi="Bookman Old Style"/>
          <w:b/>
          <w:lang w:val="id-ID"/>
        </w:rPr>
        <w:t>Bank Pembiayaan Rakyat Syariah</w:t>
      </w:r>
      <w:r w:rsidR="007976F5" w:rsidRPr="00825814">
        <w:rPr>
          <w:rFonts w:ascii="Bookman Old Style" w:hAnsi="Bookman Old Style"/>
          <w:b/>
          <w:lang w:val="id-ID"/>
        </w:rPr>
        <w:t xml:space="preserve"> </w:t>
      </w:r>
      <w:r w:rsidR="00D72901">
        <w:rPr>
          <w:rFonts w:ascii="Bookman Old Style" w:hAnsi="Bookman Old Style"/>
          <w:b/>
          <w:lang w:val="id-ID"/>
        </w:rPr>
        <w:t>(POJK KAP BPRS)</w:t>
      </w:r>
    </w:p>
    <w:p w14:paraId="5193FA13" w14:textId="77777777" w:rsidR="00F76563" w:rsidRPr="00825814" w:rsidRDefault="00F76563" w:rsidP="00F76563">
      <w:pPr>
        <w:pStyle w:val="ListParagraph"/>
        <w:spacing w:line="360" w:lineRule="auto"/>
        <w:ind w:left="567"/>
        <w:jc w:val="center"/>
        <w:rPr>
          <w:rFonts w:ascii="Bookman Old Style" w:hAnsi="Bookman Old Style"/>
          <w:lang w:val="id-ID"/>
        </w:rPr>
      </w:pPr>
    </w:p>
    <w:p w14:paraId="7062EB1F" w14:textId="26CF9F91" w:rsidR="00C24C0E" w:rsidRPr="00825814" w:rsidRDefault="005158C7" w:rsidP="004E7A54">
      <w:pPr>
        <w:pStyle w:val="ListParagraph"/>
        <w:numPr>
          <w:ilvl w:val="0"/>
          <w:numId w:val="6"/>
        </w:numPr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b/>
          <w:color w:val="000000" w:themeColor="text1"/>
          <w:lang w:val="id-ID"/>
        </w:rPr>
      </w:pPr>
      <w:r w:rsidRPr="00825814">
        <w:rPr>
          <w:rFonts w:ascii="Bookman Old Style" w:hAnsi="Bookman Old Style"/>
          <w:b/>
          <w:color w:val="000000" w:themeColor="text1"/>
          <w:lang w:val="id-ID"/>
        </w:rPr>
        <w:t>Materi pengaturan apa saja yang berubah dari ketentuan sebelumnya</w:t>
      </w:r>
      <w:r w:rsidR="00C24C0E" w:rsidRPr="00825814">
        <w:rPr>
          <w:rFonts w:ascii="Bookman Old Style" w:hAnsi="Bookman Old Style"/>
          <w:b/>
          <w:color w:val="000000" w:themeColor="text1"/>
          <w:lang w:val="id-ID"/>
        </w:rPr>
        <w:t>?</w:t>
      </w:r>
    </w:p>
    <w:p w14:paraId="3CA80FD4" w14:textId="1189E8F6" w:rsidR="005158C7" w:rsidRPr="00825814" w:rsidRDefault="005158C7" w:rsidP="004E7A54">
      <w:pPr>
        <w:pStyle w:val="ListParagraph"/>
        <w:snapToGrid w:val="0"/>
        <w:spacing w:after="0" w:line="360" w:lineRule="auto"/>
        <w:ind w:left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 xml:space="preserve">Secara umum, pengaturan yang dilakukan penyempurnaan </w:t>
      </w:r>
      <w:r w:rsidR="006E544B" w:rsidRPr="00825814">
        <w:rPr>
          <w:rFonts w:ascii="Bookman Old Style" w:hAnsi="Bookman Old Style"/>
          <w:color w:val="000000" w:themeColor="text1"/>
          <w:lang w:val="id-ID"/>
        </w:rPr>
        <w:t>antara lain</w:t>
      </w:r>
      <w:r w:rsidRPr="00825814">
        <w:rPr>
          <w:rFonts w:ascii="Bookman Old Style" w:hAnsi="Bookman Old Style"/>
          <w:color w:val="000000" w:themeColor="text1"/>
          <w:lang w:val="id-ID"/>
        </w:rPr>
        <w:t xml:space="preserve"> sebagai berikut:</w:t>
      </w:r>
    </w:p>
    <w:p w14:paraId="50F9B7F7" w14:textId="77777777" w:rsidR="001226E5" w:rsidRPr="00825814" w:rsidRDefault="001226E5" w:rsidP="004E7A54">
      <w:pPr>
        <w:pStyle w:val="ListParagraph"/>
        <w:numPr>
          <w:ilvl w:val="0"/>
          <w:numId w:val="23"/>
        </w:numPr>
        <w:snapToGrid w:val="0"/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Kewajiban BPRS memiliki dan menerapkan kebijakan pembiayaan dan prosedur pembiayaan mengacu pada Pedoman Kebijakan Pembiayaan BPRS;</w:t>
      </w:r>
    </w:p>
    <w:p w14:paraId="09E044FB" w14:textId="5BB56C2F" w:rsidR="00810444" w:rsidRPr="00F277F4" w:rsidRDefault="00810444" w:rsidP="00F277F4">
      <w:pPr>
        <w:pStyle w:val="ListParagraph"/>
        <w:numPr>
          <w:ilvl w:val="0"/>
          <w:numId w:val="23"/>
        </w:numPr>
        <w:snapToGrid w:val="0"/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Penetapan</w:t>
      </w:r>
      <w:r w:rsidR="004E7A54" w:rsidRPr="00825814">
        <w:rPr>
          <w:rFonts w:ascii="Bookman Old Style" w:hAnsi="Bookman Old Style"/>
          <w:color w:val="000000" w:themeColor="text1"/>
          <w:lang w:val="id-ID"/>
        </w:rPr>
        <w:t xml:space="preserve"> kualitas p</w:t>
      </w:r>
      <w:r w:rsidR="001226E5" w:rsidRPr="00825814">
        <w:rPr>
          <w:rFonts w:ascii="Bookman Old Style" w:hAnsi="Bookman Old Style"/>
          <w:color w:val="000000" w:themeColor="text1"/>
          <w:lang w:val="id-ID"/>
        </w:rPr>
        <w:t>embiayaan yang sama terhadap beberapa rekening Pembiayaan (</w:t>
      </w:r>
      <w:r w:rsidR="001226E5" w:rsidRPr="00825814">
        <w:rPr>
          <w:rFonts w:ascii="Bookman Old Style" w:hAnsi="Bookman Old Style"/>
          <w:i/>
          <w:color w:val="000000" w:themeColor="text1"/>
          <w:lang w:val="id-ID"/>
        </w:rPr>
        <w:t>one obligor concept</w:t>
      </w:r>
      <w:r w:rsidR="001226E5" w:rsidRPr="00825814">
        <w:rPr>
          <w:rFonts w:ascii="Bookman Old Style" w:hAnsi="Bookman Old Style"/>
          <w:color w:val="000000" w:themeColor="text1"/>
          <w:lang w:val="id-ID"/>
        </w:rPr>
        <w:t>)</w:t>
      </w:r>
      <w:r w:rsidRPr="00825814">
        <w:rPr>
          <w:rFonts w:ascii="Bookman Old Style" w:hAnsi="Bookman Old Style"/>
          <w:color w:val="000000" w:themeColor="text1"/>
          <w:lang w:val="id-ID"/>
        </w:rPr>
        <w:t>;</w:t>
      </w:r>
    </w:p>
    <w:p w14:paraId="58197DEF" w14:textId="45A066B6" w:rsidR="004E7A54" w:rsidRPr="00F277F4" w:rsidRDefault="00F42463" w:rsidP="00F277F4">
      <w:pPr>
        <w:pStyle w:val="ListParagraph"/>
        <w:numPr>
          <w:ilvl w:val="0"/>
          <w:numId w:val="23"/>
        </w:numPr>
        <w:snapToGrid w:val="0"/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Penambahan kualitas pembiayaan “dalam perhatian khusus”;</w:t>
      </w:r>
    </w:p>
    <w:p w14:paraId="32248075" w14:textId="175C8546" w:rsidR="00F42463" w:rsidRPr="00825814" w:rsidRDefault="004E7A54" w:rsidP="004E7A54">
      <w:pPr>
        <w:pStyle w:val="ListParagraph"/>
        <w:numPr>
          <w:ilvl w:val="0"/>
          <w:numId w:val="23"/>
        </w:numPr>
        <w:snapToGrid w:val="0"/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P</w:t>
      </w:r>
      <w:r w:rsidR="00023A1C" w:rsidRPr="00825814">
        <w:rPr>
          <w:rFonts w:ascii="Bookman Old Style" w:hAnsi="Bookman Old Style"/>
          <w:color w:val="000000" w:themeColor="text1"/>
          <w:lang w:val="id-ID"/>
        </w:rPr>
        <w:t>embentukan penyisihan penghapusan aset produktif (PPAP) untuk pembiayaan Ijarah dan Ijarah Muntahiyah Bittamlik;</w:t>
      </w:r>
    </w:p>
    <w:p w14:paraId="1C4C6097" w14:textId="77777777" w:rsidR="004E7A54" w:rsidRPr="00825814" w:rsidRDefault="004E7A54" w:rsidP="004E7A54">
      <w:pPr>
        <w:pStyle w:val="ListParagraph"/>
        <w:numPr>
          <w:ilvl w:val="0"/>
          <w:numId w:val="23"/>
        </w:numPr>
        <w:snapToGrid w:val="0"/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N</w:t>
      </w:r>
      <w:r w:rsidR="00023A1C" w:rsidRPr="00825814">
        <w:rPr>
          <w:rFonts w:ascii="Bookman Old Style" w:hAnsi="Bookman Old Style"/>
          <w:color w:val="000000" w:themeColor="text1"/>
          <w:lang w:val="id-ID"/>
        </w:rPr>
        <w:t>ilai dan jangka waktu agunan yang dapat diperhitungkan sebagai pengurang pembentukan PPAP;</w:t>
      </w:r>
    </w:p>
    <w:p w14:paraId="53815D31" w14:textId="586B4C5E" w:rsidR="00023A1C" w:rsidRPr="00825814" w:rsidRDefault="004E7A54" w:rsidP="004E7A54">
      <w:pPr>
        <w:pStyle w:val="ListParagraph"/>
        <w:numPr>
          <w:ilvl w:val="0"/>
          <w:numId w:val="23"/>
        </w:numPr>
        <w:snapToGrid w:val="0"/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penempatan pada bank lain yang memenuhi pers</w:t>
      </w:r>
      <w:r w:rsidR="009A26AE" w:rsidRPr="00825814">
        <w:rPr>
          <w:rFonts w:ascii="Bookman Old Style" w:hAnsi="Bookman Old Style"/>
          <w:color w:val="000000" w:themeColor="text1"/>
          <w:lang w:val="id-ID"/>
        </w:rPr>
        <w:t>yaratan kriteria penjaminan Lembaga Penjamin Simpanan</w:t>
      </w:r>
      <w:r w:rsidRPr="00825814">
        <w:rPr>
          <w:rFonts w:ascii="Bookman Old Style" w:hAnsi="Bookman Old Style"/>
          <w:color w:val="000000" w:themeColor="text1"/>
          <w:lang w:val="id-ID"/>
        </w:rPr>
        <w:t>;</w:t>
      </w:r>
      <w:r w:rsidR="00F277F4" w:rsidRPr="00F277F4">
        <w:rPr>
          <w:rFonts w:ascii="Bookman Old Style" w:hAnsi="Bookman Old Style"/>
          <w:color w:val="000000" w:themeColor="text1"/>
          <w:lang w:val="id-ID"/>
        </w:rPr>
        <w:t xml:space="preserve"> </w:t>
      </w:r>
      <w:r w:rsidR="00F277F4" w:rsidRPr="00825814">
        <w:rPr>
          <w:rFonts w:ascii="Bookman Old Style" w:hAnsi="Bookman Old Style"/>
          <w:color w:val="000000" w:themeColor="text1"/>
          <w:lang w:val="id-ID"/>
        </w:rPr>
        <w:t>dan</w:t>
      </w:r>
    </w:p>
    <w:p w14:paraId="09E89C70" w14:textId="2B907639" w:rsidR="004E7A54" w:rsidRPr="00825814" w:rsidRDefault="004E7A54" w:rsidP="004E7A54">
      <w:pPr>
        <w:pStyle w:val="ListParagraph"/>
        <w:numPr>
          <w:ilvl w:val="0"/>
          <w:numId w:val="23"/>
        </w:numPr>
        <w:snapToGrid w:val="0"/>
        <w:spacing w:after="0" w:line="360" w:lineRule="auto"/>
        <w:ind w:left="1134" w:hanging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Agunan yang diambilalih menjadi faktor pengurang modal inti dalam perhitungan Kew</w:t>
      </w:r>
      <w:r w:rsidR="00F277F4">
        <w:rPr>
          <w:rFonts w:ascii="Bookman Old Style" w:hAnsi="Bookman Old Style"/>
          <w:color w:val="000000" w:themeColor="text1"/>
          <w:lang w:val="id-ID"/>
        </w:rPr>
        <w:t>ajiban Penyediaan Modal Minimum.</w:t>
      </w:r>
    </w:p>
    <w:p w14:paraId="67C83D1C" w14:textId="1C1FB363" w:rsidR="00D72901" w:rsidRDefault="00D72901" w:rsidP="00D72901">
      <w:pPr>
        <w:pStyle w:val="ListParagraph"/>
        <w:numPr>
          <w:ilvl w:val="0"/>
          <w:numId w:val="6"/>
        </w:numPr>
        <w:snapToGrid w:val="0"/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b/>
          <w:color w:val="000000" w:themeColor="text1"/>
          <w:lang w:val="id-ID"/>
        </w:rPr>
        <w:t>Kenapa BPRS harus melakukan penyesuaian kebijakan pembiayaan dan prosedur p</w:t>
      </w:r>
      <w:r w:rsidRPr="00D72901">
        <w:rPr>
          <w:rFonts w:ascii="Bookman Old Style" w:hAnsi="Bookman Old Style"/>
          <w:b/>
          <w:color w:val="000000" w:themeColor="text1"/>
          <w:lang w:val="id-ID"/>
        </w:rPr>
        <w:t xml:space="preserve">embiayaan secara tertulis </w:t>
      </w:r>
      <w:r>
        <w:rPr>
          <w:rFonts w:ascii="Bookman Old Style" w:hAnsi="Bookman Old Style"/>
          <w:b/>
          <w:color w:val="000000" w:themeColor="text1"/>
          <w:lang w:val="id-ID"/>
        </w:rPr>
        <w:t>sesuai dengan</w:t>
      </w:r>
      <w:r w:rsidRPr="00D72901">
        <w:rPr>
          <w:rFonts w:ascii="Bookman Old Style" w:hAnsi="Bookman Old Style"/>
          <w:b/>
          <w:color w:val="000000" w:themeColor="text1"/>
          <w:lang w:val="id-ID"/>
        </w:rPr>
        <w:t xml:space="preserve"> Pedoman Kebijakan Pembiayaan BPRS (PKPB)</w:t>
      </w:r>
      <w:r>
        <w:rPr>
          <w:rFonts w:ascii="Bookman Old Style" w:hAnsi="Bookman Old Style"/>
          <w:b/>
          <w:color w:val="000000" w:themeColor="text1"/>
          <w:lang w:val="id-ID"/>
        </w:rPr>
        <w:t>?</w:t>
      </w:r>
    </w:p>
    <w:p w14:paraId="06058082" w14:textId="36311D7B" w:rsidR="00D72901" w:rsidRPr="00D72901" w:rsidRDefault="00D72901" w:rsidP="00D72901">
      <w:pPr>
        <w:pStyle w:val="ListParagraph"/>
        <w:snapToGrid w:val="0"/>
        <w:spacing w:after="0" w:line="360" w:lineRule="auto"/>
        <w:ind w:left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/>
        </w:rPr>
        <w:t xml:space="preserve">Agar BPRS memiliki kebijakan pembiayaan dan prosedur pembiayaan yang terstandarisasi berdasarkan prinsip kehati-hatian </w:t>
      </w:r>
      <w:r w:rsidR="00CD26FE">
        <w:rPr>
          <w:rFonts w:ascii="Bookman Old Style" w:hAnsi="Bookman Old Style"/>
          <w:color w:val="000000" w:themeColor="text1"/>
          <w:lang w:val="id-ID"/>
        </w:rPr>
        <w:t>serta</w:t>
      </w:r>
      <w:r>
        <w:rPr>
          <w:rFonts w:ascii="Bookman Old Style" w:hAnsi="Bookman Old Style"/>
          <w:color w:val="000000" w:themeColor="text1"/>
          <w:lang w:val="id-ID"/>
        </w:rPr>
        <w:t xml:space="preserve"> mengurangi </w:t>
      </w:r>
      <w:r w:rsidRPr="00D72901">
        <w:rPr>
          <w:rFonts w:ascii="Bookman Old Style" w:hAnsi="Bookman Old Style"/>
          <w:i/>
          <w:color w:val="000000" w:themeColor="text1"/>
          <w:lang w:val="id-ID"/>
        </w:rPr>
        <w:t>gap</w:t>
      </w:r>
      <w:r>
        <w:rPr>
          <w:rFonts w:ascii="Bookman Old Style" w:hAnsi="Bookman Old Style"/>
          <w:color w:val="000000" w:themeColor="text1"/>
          <w:lang w:val="id-ID"/>
        </w:rPr>
        <w:t xml:space="preserve"> cakupan kebijakan pembiayaan dan prosedur pembiayaan antara BPRS satu dan BPRS lainnya.</w:t>
      </w:r>
    </w:p>
    <w:p w14:paraId="77FDA1EB" w14:textId="02D0CB4F" w:rsidR="005E23FB" w:rsidRDefault="005E23FB" w:rsidP="004E7A54">
      <w:pPr>
        <w:pStyle w:val="ListParagraph"/>
        <w:numPr>
          <w:ilvl w:val="0"/>
          <w:numId w:val="6"/>
        </w:numPr>
        <w:snapToGrid w:val="0"/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b/>
          <w:color w:val="000000" w:themeColor="text1"/>
          <w:lang w:val="id-ID"/>
        </w:rPr>
        <w:t>Apa</w:t>
      </w:r>
      <w:r w:rsidR="00E93538">
        <w:rPr>
          <w:rFonts w:ascii="Bookman Old Style" w:hAnsi="Bookman Old Style"/>
          <w:b/>
          <w:color w:val="000000" w:themeColor="text1"/>
          <w:lang w:val="id-ID"/>
        </w:rPr>
        <w:t>kah</w:t>
      </w:r>
      <w:r>
        <w:rPr>
          <w:rFonts w:ascii="Bookman Old Style" w:hAnsi="Bookman Old Style"/>
          <w:b/>
          <w:color w:val="000000" w:themeColor="text1"/>
          <w:lang w:val="id-ID"/>
        </w:rPr>
        <w:t xml:space="preserve"> latar belakang penambahan kualitas “dalam perhatian khusus” sehingga kualitas pembiayaan BPRS menjadi 5 (lima) kualitas?</w:t>
      </w:r>
    </w:p>
    <w:p w14:paraId="082AF447" w14:textId="7F308A9F" w:rsidR="005E23FB" w:rsidRDefault="005E23FB" w:rsidP="005E23FB">
      <w:pPr>
        <w:pStyle w:val="ListParagraph"/>
        <w:snapToGrid w:val="0"/>
        <w:spacing w:after="0" w:line="360" w:lineRule="auto"/>
        <w:ind w:left="567"/>
        <w:contextualSpacing w:val="0"/>
        <w:jc w:val="both"/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color w:val="000000" w:themeColor="text1"/>
          <w:lang w:val="id-ID"/>
        </w:rPr>
        <w:t>Penambahan kualitas</w:t>
      </w:r>
      <w:r w:rsidR="00944B78">
        <w:rPr>
          <w:rFonts w:ascii="Bookman Old Style" w:hAnsi="Bookman Old Style"/>
          <w:color w:val="000000" w:themeColor="text1"/>
          <w:lang w:val="id-ID"/>
        </w:rPr>
        <w:t xml:space="preserve"> pembiayaan</w:t>
      </w:r>
      <w:r>
        <w:rPr>
          <w:rFonts w:ascii="Bookman Old Style" w:hAnsi="Bookman Old Style"/>
          <w:color w:val="000000" w:themeColor="text1"/>
          <w:lang w:val="id-ID"/>
        </w:rPr>
        <w:t xml:space="preserve"> tersebut </w:t>
      </w:r>
      <w:r w:rsidRPr="005E23FB">
        <w:rPr>
          <w:rFonts w:ascii="Bookman Old Style" w:hAnsi="Bookman Old Style"/>
          <w:color w:val="000000" w:themeColor="text1"/>
          <w:lang w:val="id-ID"/>
        </w:rPr>
        <w:t>mempertimbangkan praktik yang lazim di industri jasa keuangan</w:t>
      </w:r>
      <w:r>
        <w:rPr>
          <w:rFonts w:ascii="Bookman Old Style" w:hAnsi="Bookman Old Style"/>
          <w:color w:val="000000" w:themeColor="text1"/>
          <w:lang w:val="id-ID"/>
        </w:rPr>
        <w:t xml:space="preserve"> dan s</w:t>
      </w:r>
      <w:r w:rsidRPr="005E23FB">
        <w:rPr>
          <w:rFonts w:ascii="Bookman Old Style" w:hAnsi="Bookman Old Style"/>
          <w:color w:val="000000" w:themeColor="text1"/>
          <w:lang w:val="id-ID"/>
        </w:rPr>
        <w:t xml:space="preserve">ebagai </w:t>
      </w:r>
      <w:r w:rsidRPr="005E23FB">
        <w:rPr>
          <w:rFonts w:ascii="Bookman Old Style" w:hAnsi="Bookman Old Style"/>
          <w:i/>
          <w:color w:val="000000" w:themeColor="text1"/>
          <w:lang w:val="id-ID"/>
        </w:rPr>
        <w:t>early warning</w:t>
      </w:r>
      <w:r w:rsidRPr="005E23FB">
        <w:rPr>
          <w:rFonts w:ascii="Bookman Old Style" w:hAnsi="Bookman Old Style"/>
          <w:color w:val="000000" w:themeColor="text1"/>
          <w:lang w:val="id-ID"/>
        </w:rPr>
        <w:t xml:space="preserve"> bagi BPRS sebelum</w:t>
      </w:r>
      <w:r>
        <w:rPr>
          <w:rFonts w:ascii="Bookman Old Style" w:hAnsi="Bookman Old Style"/>
          <w:color w:val="000000" w:themeColor="text1"/>
          <w:lang w:val="id-ID"/>
        </w:rPr>
        <w:t xml:space="preserve"> kualitas pembiayaan menjadi</w:t>
      </w:r>
      <w:r w:rsidR="003236D8">
        <w:rPr>
          <w:rFonts w:ascii="Bookman Old Style" w:hAnsi="Bookman Old Style"/>
          <w:color w:val="000000" w:themeColor="text1"/>
          <w:lang w:val="id-ID"/>
        </w:rPr>
        <w:t xml:space="preserve"> kualitas</w:t>
      </w:r>
      <w:r>
        <w:rPr>
          <w:rFonts w:ascii="Bookman Old Style" w:hAnsi="Bookman Old Style"/>
          <w:color w:val="000000" w:themeColor="text1"/>
          <w:lang w:val="id-ID"/>
        </w:rPr>
        <w:t xml:space="preserve"> </w:t>
      </w:r>
      <w:r w:rsidRPr="005E23FB">
        <w:rPr>
          <w:rFonts w:ascii="Bookman Old Style" w:hAnsi="Bookman Old Style"/>
          <w:i/>
          <w:color w:val="000000" w:themeColor="text1"/>
          <w:lang w:val="id-ID"/>
        </w:rPr>
        <w:t>Non Performing Financing</w:t>
      </w:r>
      <w:r w:rsidRPr="005E23FB">
        <w:rPr>
          <w:rFonts w:ascii="Bookman Old Style" w:hAnsi="Bookman Old Style"/>
          <w:color w:val="000000" w:themeColor="text1"/>
          <w:lang w:val="id-ID"/>
        </w:rPr>
        <w:t xml:space="preserve"> </w:t>
      </w:r>
      <w:r>
        <w:rPr>
          <w:rFonts w:ascii="Bookman Old Style" w:hAnsi="Bookman Old Style"/>
          <w:color w:val="000000" w:themeColor="text1"/>
          <w:lang w:val="id-ID"/>
        </w:rPr>
        <w:t xml:space="preserve">(kurang lancar, diragukan, dan macet) </w:t>
      </w:r>
      <w:r w:rsidRPr="005E23FB">
        <w:rPr>
          <w:rFonts w:ascii="Bookman Old Style" w:hAnsi="Bookman Old Style"/>
          <w:color w:val="000000" w:themeColor="text1"/>
          <w:lang w:val="id-ID"/>
        </w:rPr>
        <w:t>sehingga BPRS dapat melakukan langkah</w:t>
      </w:r>
      <w:r>
        <w:rPr>
          <w:rFonts w:ascii="Bookman Old Style" w:hAnsi="Bookman Old Style"/>
          <w:color w:val="000000" w:themeColor="text1"/>
          <w:lang w:val="id-ID"/>
        </w:rPr>
        <w:t xml:space="preserve"> – langkah </w:t>
      </w:r>
      <w:r w:rsidRPr="005E23FB">
        <w:rPr>
          <w:rFonts w:ascii="Bookman Old Style" w:hAnsi="Bookman Old Style"/>
          <w:color w:val="000000" w:themeColor="text1"/>
          <w:lang w:val="id-ID"/>
        </w:rPr>
        <w:t>perbaikan agar kualitas pembiayaan dapat menjadi lancar</w:t>
      </w:r>
      <w:r>
        <w:rPr>
          <w:rFonts w:ascii="Bookman Old Style" w:hAnsi="Bookman Old Style"/>
          <w:color w:val="000000" w:themeColor="text1"/>
          <w:lang w:val="id-ID"/>
        </w:rPr>
        <w:t>.</w:t>
      </w:r>
    </w:p>
    <w:p w14:paraId="4492E160" w14:textId="720D9F70" w:rsidR="005C1D4A" w:rsidRPr="00825814" w:rsidRDefault="009B6F45" w:rsidP="004E7A54">
      <w:pPr>
        <w:pStyle w:val="ListParagraph"/>
        <w:numPr>
          <w:ilvl w:val="0"/>
          <w:numId w:val="6"/>
        </w:numPr>
        <w:snapToGrid w:val="0"/>
        <w:spacing w:after="0" w:line="360" w:lineRule="auto"/>
        <w:ind w:left="567" w:hanging="567"/>
        <w:contextualSpacing w:val="0"/>
        <w:jc w:val="both"/>
        <w:rPr>
          <w:rFonts w:ascii="Bookman Old Style" w:hAnsi="Bookman Old Style"/>
          <w:b/>
          <w:color w:val="000000" w:themeColor="text1"/>
          <w:lang w:val="id-ID"/>
        </w:rPr>
      </w:pPr>
      <w:r w:rsidRPr="00825814">
        <w:rPr>
          <w:rFonts w:ascii="Bookman Old Style" w:hAnsi="Bookman Old Style"/>
          <w:b/>
          <w:color w:val="000000" w:themeColor="text1"/>
          <w:lang w:val="id-ID"/>
        </w:rPr>
        <w:t>Bagaimana penetapan kualitas pembiayaan dengan tenggang waktu pembayaran</w:t>
      </w:r>
      <w:r w:rsidR="00EF165A">
        <w:rPr>
          <w:rFonts w:ascii="Bookman Old Style" w:hAnsi="Bookman Old Style"/>
          <w:b/>
          <w:color w:val="000000" w:themeColor="text1"/>
          <w:lang w:val="id-ID"/>
        </w:rPr>
        <w:t xml:space="preserve"> (</w:t>
      </w:r>
      <w:r w:rsidR="00EF165A" w:rsidRPr="00EF165A">
        <w:rPr>
          <w:rFonts w:ascii="Bookman Old Style" w:hAnsi="Bookman Old Style"/>
          <w:b/>
          <w:i/>
          <w:color w:val="000000" w:themeColor="text1"/>
          <w:lang w:val="id-ID"/>
        </w:rPr>
        <w:t>grace period</w:t>
      </w:r>
      <w:r w:rsidR="00EF165A">
        <w:rPr>
          <w:rFonts w:ascii="Bookman Old Style" w:hAnsi="Bookman Old Style"/>
          <w:b/>
          <w:color w:val="000000" w:themeColor="text1"/>
          <w:lang w:val="id-ID"/>
        </w:rPr>
        <w:t>)</w:t>
      </w:r>
      <w:r w:rsidRPr="00825814">
        <w:rPr>
          <w:rFonts w:ascii="Bookman Old Style" w:hAnsi="Bookman Old Style"/>
          <w:b/>
          <w:color w:val="000000" w:themeColor="text1"/>
          <w:lang w:val="id-ID"/>
        </w:rPr>
        <w:t>?</w:t>
      </w:r>
    </w:p>
    <w:p w14:paraId="483D9F65" w14:textId="6BAC9158" w:rsidR="005C1D4A" w:rsidRPr="00825814" w:rsidRDefault="009B6F45" w:rsidP="004E7A54">
      <w:pPr>
        <w:pStyle w:val="ListParagraph"/>
        <w:snapToGrid w:val="0"/>
        <w:spacing w:after="0" w:line="360" w:lineRule="auto"/>
        <w:ind w:left="567"/>
        <w:contextualSpacing w:val="0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Penetapan kualitas pembiayaan dengan tenggang waktu pembayaran</w:t>
      </w:r>
      <w:r w:rsidR="00EF165A">
        <w:rPr>
          <w:rFonts w:ascii="Bookman Old Style" w:hAnsi="Bookman Old Style"/>
          <w:color w:val="000000" w:themeColor="text1"/>
          <w:lang w:val="id-ID"/>
        </w:rPr>
        <w:t xml:space="preserve"> </w:t>
      </w:r>
      <w:r w:rsidR="00EF165A" w:rsidRPr="00D72901">
        <w:rPr>
          <w:rFonts w:ascii="Bookman Old Style" w:hAnsi="Bookman Old Style"/>
          <w:i/>
          <w:color w:val="000000" w:themeColor="text1"/>
          <w:lang w:val="id-ID"/>
        </w:rPr>
        <w:t>(grace period)</w:t>
      </w:r>
      <w:r w:rsidRPr="00825814">
        <w:rPr>
          <w:rFonts w:ascii="Bookman Old Style" w:hAnsi="Bookman Old Style"/>
          <w:color w:val="000000" w:themeColor="text1"/>
          <w:lang w:val="id-ID"/>
        </w:rPr>
        <w:t xml:space="preserve"> dilakukan setelah tenggang waktu pembayaran tersebut berakhir</w:t>
      </w:r>
      <w:r w:rsidR="005C1D4A" w:rsidRPr="00825814">
        <w:rPr>
          <w:rFonts w:ascii="Bookman Old Style" w:hAnsi="Bookman Old Style"/>
          <w:color w:val="000000" w:themeColor="text1"/>
          <w:lang w:val="id-ID"/>
        </w:rPr>
        <w:t>.</w:t>
      </w:r>
    </w:p>
    <w:p w14:paraId="059950E4" w14:textId="2A55CBFB" w:rsidR="009B6F45" w:rsidRPr="00825814" w:rsidRDefault="009B6F45" w:rsidP="004E7A54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Bookman Old Style" w:hAnsi="Bookman Old Style"/>
          <w:b/>
          <w:color w:val="000000" w:themeColor="text1"/>
          <w:lang w:val="id-ID"/>
        </w:rPr>
      </w:pPr>
      <w:r w:rsidRPr="00825814">
        <w:rPr>
          <w:rFonts w:ascii="Bookman Old Style" w:hAnsi="Bookman Old Style"/>
          <w:b/>
          <w:color w:val="000000" w:themeColor="text1"/>
          <w:lang w:val="id-ID"/>
        </w:rPr>
        <w:t>Apakah yang dimaksud dengan “mesin yang menjadi kesatuan dengan tanah” yang merupakan salah satu agunan yang diperhitungkan sebagai pengurang dalam pembentukan PPAP?</w:t>
      </w:r>
    </w:p>
    <w:p w14:paraId="7C133FD8" w14:textId="5EC5D3D6" w:rsidR="005C1D4A" w:rsidRPr="00825814" w:rsidRDefault="009B6F45" w:rsidP="009B6F45">
      <w:pPr>
        <w:pStyle w:val="ListParagraph"/>
        <w:spacing w:after="0" w:line="360" w:lineRule="auto"/>
        <w:ind w:left="567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>Contoh “mesin yang menjadi kesatuan dengan tanah” antara lain mesin instalasi yang tertanam/dibeton (proyek pembangkit listrik di atas tanah pemerintah) dan tidak mudah dipindahkan.</w:t>
      </w:r>
    </w:p>
    <w:p w14:paraId="0F394159" w14:textId="4C501E81" w:rsidR="00825814" w:rsidRPr="00825814" w:rsidRDefault="00825814" w:rsidP="00825814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Bookman Old Style" w:hAnsi="Bookman Old Style"/>
          <w:b/>
          <w:color w:val="000000" w:themeColor="text1"/>
          <w:lang w:val="id-ID"/>
        </w:rPr>
      </w:pPr>
      <w:r w:rsidRPr="00825814">
        <w:rPr>
          <w:rFonts w:ascii="Bookman Old Style" w:hAnsi="Bookman Old Style" w:cs="Arial"/>
          <w:b/>
          <w:lang w:val="id-ID"/>
        </w:rPr>
        <w:t>Kenapa agunan yang diambilalih (AYDA) yang tidak dapat diselesaikan dalam 1 tahun tidak lagi membentuk PPAP</w:t>
      </w:r>
      <w:r w:rsidR="005E5B18">
        <w:rPr>
          <w:rFonts w:ascii="Bookman Old Style" w:hAnsi="Bookman Old Style" w:cs="Arial"/>
          <w:b/>
          <w:lang w:val="id-ID"/>
        </w:rPr>
        <w:t xml:space="preserve"> </w:t>
      </w:r>
      <w:r w:rsidR="005E5B18" w:rsidRPr="0010661D">
        <w:rPr>
          <w:rFonts w:ascii="Bookman Old Style" w:hAnsi="Bookman Old Style"/>
          <w:b/>
          <w:color w:val="000000" w:themeColor="text1"/>
          <w:lang w:val="id-ID"/>
        </w:rPr>
        <w:t>sebagaimana diatur pada Peraturan Bank Indonesia sebelumnya</w:t>
      </w:r>
      <w:r w:rsidRPr="00825814">
        <w:rPr>
          <w:rFonts w:ascii="Bookman Old Style" w:hAnsi="Bookman Old Style" w:cs="Arial"/>
          <w:b/>
          <w:lang w:val="id-ID"/>
        </w:rPr>
        <w:t xml:space="preserve">, namun menjadi faktor pengurang modal inti dalam perhitungan </w:t>
      </w:r>
      <w:r w:rsidRPr="00825814">
        <w:rPr>
          <w:rFonts w:ascii="Bookman Old Style" w:hAnsi="Bookman Old Style"/>
          <w:b/>
          <w:color w:val="000000" w:themeColor="text1"/>
          <w:lang w:val="id-ID"/>
        </w:rPr>
        <w:t>Kewajiban Penyediaan Modal Minimum</w:t>
      </w:r>
      <w:r w:rsidRPr="00825814">
        <w:rPr>
          <w:rFonts w:ascii="Bookman Old Style" w:hAnsi="Bookman Old Style" w:cs="Arial"/>
          <w:b/>
          <w:lang w:val="id-ID"/>
        </w:rPr>
        <w:t>?</w:t>
      </w:r>
    </w:p>
    <w:p w14:paraId="54CD75AB" w14:textId="3103C9AD" w:rsidR="00825814" w:rsidRDefault="00825814" w:rsidP="00825814">
      <w:pPr>
        <w:pStyle w:val="ListParagraph"/>
        <w:spacing w:after="0" w:line="360" w:lineRule="auto"/>
        <w:ind w:left="567"/>
        <w:jc w:val="both"/>
        <w:rPr>
          <w:rFonts w:ascii="Bookman Old Style" w:hAnsi="Bookman Old Style"/>
          <w:color w:val="000000" w:themeColor="text1"/>
          <w:lang w:val="id-ID"/>
        </w:rPr>
      </w:pPr>
      <w:r w:rsidRPr="00825814">
        <w:rPr>
          <w:rFonts w:ascii="Bookman Old Style" w:hAnsi="Bookman Old Style"/>
          <w:color w:val="000000" w:themeColor="text1"/>
          <w:lang w:val="id-ID"/>
        </w:rPr>
        <w:t xml:space="preserve">Kewajiban AYDA menjadi faktor pengurang modal inti pada dasarnya merupakan disinsentif kepemilikan aset yang tidak digunakan dalam kegiatan usaha </w:t>
      </w:r>
      <w:r w:rsidR="00B73E08">
        <w:rPr>
          <w:rFonts w:ascii="Bookman Old Style" w:hAnsi="Bookman Old Style"/>
          <w:color w:val="000000" w:themeColor="text1"/>
          <w:lang w:val="id-ID"/>
        </w:rPr>
        <w:t>BPRS</w:t>
      </w:r>
      <w:r w:rsidRPr="00825814">
        <w:rPr>
          <w:rFonts w:ascii="Bookman Old Style" w:hAnsi="Bookman Old Style"/>
          <w:color w:val="000000" w:themeColor="text1"/>
          <w:lang w:val="id-ID"/>
        </w:rPr>
        <w:t xml:space="preserve"> sehingga BPRS didorong untuk menyelesaikan AYDA dimaksud.</w:t>
      </w:r>
    </w:p>
    <w:p w14:paraId="338CA7B7" w14:textId="0404105D" w:rsidR="0010661D" w:rsidRPr="0010661D" w:rsidRDefault="0010661D" w:rsidP="0010661D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Bookman Old Style" w:hAnsi="Bookman Old Style"/>
          <w:b/>
          <w:color w:val="000000" w:themeColor="text1"/>
          <w:lang w:val="id-ID"/>
        </w:rPr>
      </w:pPr>
      <w:r w:rsidRPr="0010661D">
        <w:rPr>
          <w:rFonts w:ascii="Bookman Old Style" w:hAnsi="Bookman Old Style"/>
          <w:b/>
          <w:color w:val="000000" w:themeColor="text1"/>
          <w:lang w:val="id-ID"/>
        </w:rPr>
        <w:t>Tidak terdapat aturan terkait dengan agunan berupa kendaraan bermotor yang tidak diikat dengan fidusia sebagaimana diatur pada Peraturan Bank Indonesia sebelumnya.</w:t>
      </w:r>
    </w:p>
    <w:p w14:paraId="0B88391F" w14:textId="7538BA06" w:rsidR="0010661D" w:rsidRPr="00825814" w:rsidRDefault="0010661D" w:rsidP="0010661D">
      <w:pPr>
        <w:pStyle w:val="ListParagraph"/>
        <w:spacing w:after="0" w:line="360" w:lineRule="auto"/>
        <w:ind w:left="567"/>
        <w:jc w:val="both"/>
        <w:rPr>
          <w:rFonts w:ascii="Bookman Old Style" w:hAnsi="Bookman Old Style"/>
          <w:color w:val="000000" w:themeColor="text1"/>
          <w:lang w:val="id-ID"/>
        </w:rPr>
      </w:pPr>
      <w:r w:rsidRPr="0010661D">
        <w:rPr>
          <w:rFonts w:ascii="Bookman Old Style" w:hAnsi="Bookman Old Style"/>
          <w:color w:val="000000" w:themeColor="text1"/>
          <w:lang w:val="id-ID"/>
        </w:rPr>
        <w:t xml:space="preserve">Mempertimbangkan risiko hukum serta proses pendaftaran fidusia yang semakin mudah (dapat dilakukan secara </w:t>
      </w:r>
      <w:r w:rsidRPr="0010661D">
        <w:rPr>
          <w:rFonts w:ascii="Bookman Old Style" w:hAnsi="Bookman Old Style"/>
          <w:i/>
          <w:color w:val="000000" w:themeColor="text1"/>
          <w:lang w:val="id-ID"/>
        </w:rPr>
        <w:t>online</w:t>
      </w:r>
      <w:r w:rsidRPr="0010661D">
        <w:rPr>
          <w:rFonts w:ascii="Bookman Old Style" w:hAnsi="Bookman Old Style"/>
          <w:color w:val="000000" w:themeColor="text1"/>
          <w:lang w:val="id-ID"/>
        </w:rPr>
        <w:t xml:space="preserve">), maka agunan berupa kendaraan bermotor yang tidak diikat fidusia tidak dapat dijadikan sebagai pengurang </w:t>
      </w:r>
      <w:r>
        <w:rPr>
          <w:rFonts w:ascii="Bookman Old Style" w:hAnsi="Bookman Old Style"/>
          <w:color w:val="000000" w:themeColor="text1"/>
          <w:lang w:val="id-ID"/>
        </w:rPr>
        <w:t xml:space="preserve">dalam pembentukan </w:t>
      </w:r>
      <w:r w:rsidRPr="0010661D">
        <w:rPr>
          <w:rFonts w:ascii="Bookman Old Style" w:hAnsi="Bookman Old Style"/>
          <w:color w:val="000000" w:themeColor="text1"/>
          <w:lang w:val="id-ID"/>
        </w:rPr>
        <w:t>PPAP.</w:t>
      </w:r>
      <w:bookmarkStart w:id="0" w:name="_GoBack"/>
      <w:bookmarkEnd w:id="0"/>
    </w:p>
    <w:sectPr w:rsidR="0010661D" w:rsidRPr="0082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8A9"/>
    <w:multiLevelType w:val="hybridMultilevel"/>
    <w:tmpl w:val="C046E6E4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C0D93"/>
    <w:multiLevelType w:val="hybridMultilevel"/>
    <w:tmpl w:val="E01AE26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6761"/>
    <w:multiLevelType w:val="hybridMultilevel"/>
    <w:tmpl w:val="063227A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371A6B"/>
    <w:multiLevelType w:val="hybridMultilevel"/>
    <w:tmpl w:val="037C1118"/>
    <w:lvl w:ilvl="0" w:tplc="17A2165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7867C0"/>
    <w:multiLevelType w:val="hybridMultilevel"/>
    <w:tmpl w:val="F96AE85A"/>
    <w:lvl w:ilvl="0" w:tplc="04210011">
      <w:start w:val="1"/>
      <w:numFmt w:val="decimal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B2F67"/>
    <w:multiLevelType w:val="hybridMultilevel"/>
    <w:tmpl w:val="533EDED6"/>
    <w:lvl w:ilvl="0" w:tplc="0F2C84F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5E73B7"/>
    <w:multiLevelType w:val="hybridMultilevel"/>
    <w:tmpl w:val="F3F6BB62"/>
    <w:lvl w:ilvl="0" w:tplc="2AD8FF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446D9"/>
    <w:multiLevelType w:val="hybridMultilevel"/>
    <w:tmpl w:val="6F6E70FA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BA610F"/>
    <w:multiLevelType w:val="hybridMultilevel"/>
    <w:tmpl w:val="D6CAA92E"/>
    <w:lvl w:ilvl="0" w:tplc="B45230C6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86F6510"/>
    <w:multiLevelType w:val="hybridMultilevel"/>
    <w:tmpl w:val="2618E2A2"/>
    <w:lvl w:ilvl="0" w:tplc="FFA2A742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47357"/>
    <w:multiLevelType w:val="hybridMultilevel"/>
    <w:tmpl w:val="690EC7A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887E28"/>
    <w:multiLevelType w:val="hybridMultilevel"/>
    <w:tmpl w:val="F3F6BB62"/>
    <w:lvl w:ilvl="0" w:tplc="2AD8FF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E2CF4"/>
    <w:multiLevelType w:val="hybridMultilevel"/>
    <w:tmpl w:val="12B615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70265B"/>
    <w:multiLevelType w:val="hybridMultilevel"/>
    <w:tmpl w:val="9F841882"/>
    <w:lvl w:ilvl="0" w:tplc="959C309C">
      <w:start w:val="1"/>
      <w:numFmt w:val="lowerLetter"/>
      <w:lvlText w:val="%1."/>
      <w:lvlJc w:val="left"/>
      <w:pPr>
        <w:ind w:left="360" w:hanging="360"/>
      </w:pPr>
      <w:rPr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4A5635"/>
    <w:multiLevelType w:val="hybridMultilevel"/>
    <w:tmpl w:val="45041A64"/>
    <w:lvl w:ilvl="0" w:tplc="4C12D49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7CD4111"/>
    <w:multiLevelType w:val="hybridMultilevel"/>
    <w:tmpl w:val="11761F0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C2953"/>
    <w:multiLevelType w:val="hybridMultilevel"/>
    <w:tmpl w:val="FDE01012"/>
    <w:lvl w:ilvl="0" w:tplc="2438DBB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3F0414"/>
    <w:multiLevelType w:val="hybridMultilevel"/>
    <w:tmpl w:val="E138D542"/>
    <w:lvl w:ilvl="0" w:tplc="D75A5AD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5182E46"/>
    <w:multiLevelType w:val="hybridMultilevel"/>
    <w:tmpl w:val="6EE26378"/>
    <w:lvl w:ilvl="0" w:tplc="6C38194A">
      <w:start w:val="1"/>
      <w:numFmt w:val="lowerLetter"/>
      <w:lvlText w:val="%1."/>
      <w:lvlJc w:val="left"/>
      <w:pPr>
        <w:ind w:left="1287" w:hanging="360"/>
      </w:pPr>
      <w:rPr>
        <w:rFonts w:ascii="Bookman Old Style" w:eastAsiaTheme="minorHAnsi" w:hAnsi="Bookman Old Style"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676387A"/>
    <w:multiLevelType w:val="hybridMultilevel"/>
    <w:tmpl w:val="42A411FE"/>
    <w:lvl w:ilvl="0" w:tplc="0E0E7D3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AF408A1"/>
    <w:multiLevelType w:val="hybridMultilevel"/>
    <w:tmpl w:val="EB98EC78"/>
    <w:lvl w:ilvl="0" w:tplc="3C645500">
      <w:start w:val="1"/>
      <w:numFmt w:val="lowerLetter"/>
      <w:lvlText w:val="%1."/>
      <w:lvlJc w:val="left"/>
      <w:pPr>
        <w:ind w:left="1287" w:hanging="360"/>
      </w:pPr>
      <w:rPr>
        <w:rFonts w:ascii="Bookman Old Style" w:eastAsiaTheme="minorHAnsi" w:hAnsi="Bookman Old Style"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36030F0"/>
    <w:multiLevelType w:val="hybridMultilevel"/>
    <w:tmpl w:val="6EF64A00"/>
    <w:lvl w:ilvl="0" w:tplc="63A08C9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EF16189"/>
    <w:multiLevelType w:val="hybridMultilevel"/>
    <w:tmpl w:val="EA54159C"/>
    <w:lvl w:ilvl="0" w:tplc="664E26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90337BB"/>
    <w:multiLevelType w:val="hybridMultilevel"/>
    <w:tmpl w:val="BE1A7946"/>
    <w:lvl w:ilvl="0" w:tplc="D78EE9C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20"/>
  </w:num>
  <w:num w:numId="8">
    <w:abstractNumId w:val="18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21"/>
  </w:num>
  <w:num w:numId="14">
    <w:abstractNumId w:val="14"/>
  </w:num>
  <w:num w:numId="15">
    <w:abstractNumId w:val="19"/>
  </w:num>
  <w:num w:numId="16">
    <w:abstractNumId w:val="16"/>
  </w:num>
  <w:num w:numId="17">
    <w:abstractNumId w:val="23"/>
  </w:num>
  <w:num w:numId="18">
    <w:abstractNumId w:val="17"/>
  </w:num>
  <w:num w:numId="19">
    <w:abstractNumId w:val="4"/>
  </w:num>
  <w:num w:numId="20">
    <w:abstractNumId w:val="6"/>
  </w:num>
  <w:num w:numId="21">
    <w:abstractNumId w:val="0"/>
  </w:num>
  <w:num w:numId="22">
    <w:abstractNumId w:val="11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6E"/>
    <w:rsid w:val="000011E6"/>
    <w:rsid w:val="00010666"/>
    <w:rsid w:val="000143E4"/>
    <w:rsid w:val="00023A1C"/>
    <w:rsid w:val="0007550B"/>
    <w:rsid w:val="00102DA4"/>
    <w:rsid w:val="0010661D"/>
    <w:rsid w:val="001226E5"/>
    <w:rsid w:val="00181EEE"/>
    <w:rsid w:val="001C2CFE"/>
    <w:rsid w:val="001D4693"/>
    <w:rsid w:val="00214975"/>
    <w:rsid w:val="00215B9B"/>
    <w:rsid w:val="00220707"/>
    <w:rsid w:val="00240076"/>
    <w:rsid w:val="00261E94"/>
    <w:rsid w:val="002B793E"/>
    <w:rsid w:val="002D38FF"/>
    <w:rsid w:val="002F13C5"/>
    <w:rsid w:val="00311842"/>
    <w:rsid w:val="003236D8"/>
    <w:rsid w:val="00373832"/>
    <w:rsid w:val="00386853"/>
    <w:rsid w:val="003F6795"/>
    <w:rsid w:val="004B6B81"/>
    <w:rsid w:val="004E7A54"/>
    <w:rsid w:val="005158C7"/>
    <w:rsid w:val="00522EB1"/>
    <w:rsid w:val="005473ED"/>
    <w:rsid w:val="00566133"/>
    <w:rsid w:val="005C1D4A"/>
    <w:rsid w:val="005E23FB"/>
    <w:rsid w:val="005E5B18"/>
    <w:rsid w:val="0060740A"/>
    <w:rsid w:val="0061366E"/>
    <w:rsid w:val="00627BF9"/>
    <w:rsid w:val="0063768E"/>
    <w:rsid w:val="00663044"/>
    <w:rsid w:val="00680C14"/>
    <w:rsid w:val="006C4BC9"/>
    <w:rsid w:val="006E544B"/>
    <w:rsid w:val="00775656"/>
    <w:rsid w:val="007976F5"/>
    <w:rsid w:val="007E16CF"/>
    <w:rsid w:val="007F6CE8"/>
    <w:rsid w:val="00810444"/>
    <w:rsid w:val="00825814"/>
    <w:rsid w:val="00861604"/>
    <w:rsid w:val="008D1E72"/>
    <w:rsid w:val="008D7609"/>
    <w:rsid w:val="008E3632"/>
    <w:rsid w:val="008E6310"/>
    <w:rsid w:val="009125DF"/>
    <w:rsid w:val="00944B78"/>
    <w:rsid w:val="009944D7"/>
    <w:rsid w:val="009A26AE"/>
    <w:rsid w:val="009B6F45"/>
    <w:rsid w:val="00A1657D"/>
    <w:rsid w:val="00A56155"/>
    <w:rsid w:val="00B26DC3"/>
    <w:rsid w:val="00B453E4"/>
    <w:rsid w:val="00B53CEC"/>
    <w:rsid w:val="00B73E08"/>
    <w:rsid w:val="00BB3C76"/>
    <w:rsid w:val="00BC1994"/>
    <w:rsid w:val="00BD698B"/>
    <w:rsid w:val="00BE3284"/>
    <w:rsid w:val="00BF47C7"/>
    <w:rsid w:val="00C027CC"/>
    <w:rsid w:val="00C04ABC"/>
    <w:rsid w:val="00C24C0E"/>
    <w:rsid w:val="00C8627B"/>
    <w:rsid w:val="00CD26FE"/>
    <w:rsid w:val="00CE09CC"/>
    <w:rsid w:val="00CF3AE3"/>
    <w:rsid w:val="00D65A09"/>
    <w:rsid w:val="00D72901"/>
    <w:rsid w:val="00D9640E"/>
    <w:rsid w:val="00DA3620"/>
    <w:rsid w:val="00DC683A"/>
    <w:rsid w:val="00DF108E"/>
    <w:rsid w:val="00DF3D51"/>
    <w:rsid w:val="00E03CE1"/>
    <w:rsid w:val="00E1219D"/>
    <w:rsid w:val="00E14406"/>
    <w:rsid w:val="00E17EF3"/>
    <w:rsid w:val="00E263FE"/>
    <w:rsid w:val="00E62505"/>
    <w:rsid w:val="00E93538"/>
    <w:rsid w:val="00EF165A"/>
    <w:rsid w:val="00F15093"/>
    <w:rsid w:val="00F277F4"/>
    <w:rsid w:val="00F366A5"/>
    <w:rsid w:val="00F42463"/>
    <w:rsid w:val="00F76563"/>
    <w:rsid w:val="00F775AE"/>
    <w:rsid w:val="00F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EBB8"/>
  <w15:chartTrackingRefBased/>
  <w15:docId w15:val="{742407BA-A2F6-4222-ACF1-5E008386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E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22E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22EB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93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B2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1685602A69B49941147A16357C0D0" ma:contentTypeVersion="1" ma:contentTypeDescription="Create a new document." ma:contentTypeScope="" ma:versionID="b80b57a16c3c4071ada31e708eec7dd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d3c2ff1dfae606d6f8168c387867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ED3181-6B98-42AC-9786-10FA81A701EC}"/>
</file>

<file path=customXml/itemProps2.xml><?xml version="1.0" encoding="utf-8"?>
<ds:datastoreItem xmlns:ds="http://schemas.openxmlformats.org/officeDocument/2006/customXml" ds:itemID="{2ADAB82D-57A4-4AFB-9EEF-6C95FB25C8DD}"/>
</file>

<file path=customXml/itemProps3.xml><?xml version="1.0" encoding="utf-8"?>
<ds:datastoreItem xmlns:ds="http://schemas.openxmlformats.org/officeDocument/2006/customXml" ds:itemID="{314A304B-9CC9-4B94-A4FE-5D027983B4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Ardyansah</dc:creator>
  <cp:keywords/>
  <dc:description/>
  <cp:lastModifiedBy>Rima Rezani Marsha (PCS)</cp:lastModifiedBy>
  <cp:revision>2</cp:revision>
  <cp:lastPrinted>2019-11-27T02:45:00Z</cp:lastPrinted>
  <dcterms:created xsi:type="dcterms:W3CDTF">2019-11-27T02:48:00Z</dcterms:created>
  <dcterms:modified xsi:type="dcterms:W3CDTF">2019-11-27T02:48:00Z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0x0101008751685602A69B49941147A16357C0D0</vt:lpwstr>
  </property>
</Properties>
</file>