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COMMERCIAL LEASE AGREEMENT</w:t>
      </w:r>
    </w:p>
    <w:p>
      <w:pPr>
        <w:spacing w:after="300"/>
      </w:pPr>
      <w:r>
        <w:rPr>
          <w:b/>
          <w:bCs/>
        </w:rPr>
        <w:t xml:space="preserve">Final Version</w:t>
      </w:r>
      <w:r>
        <w:t xml:space="preserve"> · 3 of 3 corrections applied</w:t>
      </w:r>
    </w:p>
    <w:p>
      <w:pPr>
        <w:pStyle w:val="Heading2"/>
        <w:spacing w:after="200" w:before="300"/>
      </w:pPr>
      <w:r>
        <w:t xml:space="preserve">COMMERCIAL LEASE AGREEMENT</w:t>
      </w:r>
    </w:p>
    <w:p>
      <w:pPr>
        <w:spacing w:after="100"/>
      </w:pPr>
      <w:r>
        <w:t xml:space="preserve">THIS LEASE AGREEMENT is made between Landlord and Tenant.</w:t>
      </w:r>
    </w:p>
    <w:p>
      <w:pPr>
        <w:spacing w:after="200"/>
      </w:pPr>
    </w:p>
    <w:p>
      <w:pPr>
        <w:spacing w:after="100"/>
      </w:pPr>
      <w:r>
        <w:t xml:space="preserve">3. SECURITY DEPOSIT. Tenant shall deposit three months rent as security deposit.</w:t>
      </w:r>
    </w:p>
    <w:p>
      <w:pPr>
        <w:spacing w:after="100"/>
      </w:pPr>
      <w:r>
        <w:t xml:space="preserve">4. LATE FEE. 20% late fee.</w:t>
      </w:r>
    </w:p>
    <w:p>
      <w:pPr>
        <w:spacing w:after="100"/>
      </w:pPr>
      <w:r>
        <w:t xml:space="preserve">5. ENTRY. LANDLORD'S ENTRY. Landlord shall provide reasonable notice, typically twenty-four (24) hours, before entering the Premises for inspection, repair, or showing.</w:t>
      </w:r>
    </w:p>
    <w:p>
      <w:pPr>
        <w:spacing w:after="200"/>
      </w:pP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CA3AF"/>
        <w:sz w:val="18"/>
        <w:szCs w:val="18"/>
      </w:rPr>
      <w:t xml:space="preserve">Elze Contract Suite · </w:t>
    </w:r>
    <w:r>
      <w:rPr>
        <w:color w:val="9CA3AF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2026-08-04T16:41:06.336Z</dcterms:created>
  <dcterms:modified xsi:type="dcterms:W3CDTF">2026-08-04T16:41:06.336Z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