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CC" w:rsidRPr="00B27AAC" w:rsidRDefault="008E0DCC" w:rsidP="008E0DCC">
      <w:pPr>
        <w:widowControl/>
        <w:spacing w:line="400" w:lineRule="exact"/>
        <w:jc w:val="left"/>
        <w:rPr>
          <w:rFonts w:ascii="方正黑体_GBK" w:eastAsia="方正黑体_GBK"/>
          <w:kern w:val="0"/>
          <w:sz w:val="28"/>
          <w:szCs w:val="30"/>
        </w:rPr>
      </w:pPr>
      <w:r w:rsidRPr="00B27AAC">
        <w:rPr>
          <w:rFonts w:ascii="方正黑体_GBK" w:eastAsia="方正黑体_GBK" w:hint="eastAsia"/>
          <w:kern w:val="0"/>
          <w:sz w:val="28"/>
          <w:szCs w:val="32"/>
        </w:rPr>
        <w:t>附表</w:t>
      </w:r>
    </w:p>
    <w:p w:rsidR="008E0DCC" w:rsidRPr="00617AB0" w:rsidRDefault="008E0DCC" w:rsidP="008E0DCC">
      <w:pPr>
        <w:widowControl/>
        <w:spacing w:line="560" w:lineRule="exact"/>
        <w:jc w:val="center"/>
        <w:rPr>
          <w:rFonts w:eastAsia="方正黑体_GBK"/>
          <w:kern w:val="0"/>
          <w:sz w:val="30"/>
          <w:szCs w:val="30"/>
          <w:vertAlign w:val="superscript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</w:t>
      </w:r>
      <w:r>
        <w:rPr>
          <w:rFonts w:eastAsia="方正黑体_GBK" w:hint="eastAsia"/>
          <w:kern w:val="0"/>
          <w:sz w:val="30"/>
          <w:szCs w:val="30"/>
        </w:rPr>
        <w:t>传染病</w:t>
      </w:r>
      <w:r w:rsidRPr="006C3880">
        <w:rPr>
          <w:rFonts w:eastAsia="方正黑体_GBK"/>
          <w:kern w:val="0"/>
          <w:sz w:val="30"/>
          <w:szCs w:val="30"/>
        </w:rPr>
        <w:t>报告发病、死亡统计表</w:t>
      </w:r>
      <w:bookmarkEnd w:id="0"/>
      <w:r w:rsidRPr="00617AB0">
        <w:rPr>
          <w:rFonts w:eastAsia="方正黑体_GBK" w:hint="eastAsia"/>
          <w:kern w:val="0"/>
          <w:sz w:val="30"/>
          <w:szCs w:val="30"/>
          <w:vertAlign w:val="superscript"/>
        </w:rPr>
        <w:t>#</w:t>
      </w:r>
    </w:p>
    <w:tbl>
      <w:tblPr>
        <w:tblW w:w="6180" w:type="dxa"/>
        <w:jc w:val="center"/>
        <w:tblInd w:w="93" w:type="dxa"/>
        <w:tblLook w:val="04A0" w:firstRow="1" w:lastRow="0" w:firstColumn="1" w:lastColumn="0" w:noHBand="0" w:noVBand="1"/>
      </w:tblPr>
      <w:tblGrid>
        <w:gridCol w:w="2700"/>
        <w:gridCol w:w="1600"/>
        <w:gridCol w:w="1880"/>
      </w:tblGrid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病名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发病数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死亡数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甲乙丙类总计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156220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  甲乙类传染病合计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9736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58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鼠疫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霍乱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传染性非典型肺炎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艾滋病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病毒性肝炎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脊髓灰质炎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人</w:t>
            </w:r>
            <w:proofErr w:type="gramStart"/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感染高</w:t>
            </w:r>
            <w:proofErr w:type="gramEnd"/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致病性禽流感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麻疹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流行性出血热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狂犬病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流行性乙型脑炎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登革热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炭疽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细菌性和阿米巴痢疾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肺结核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伤寒+副伤寒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流行性脑脊髓膜炎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百日咳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白喉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新生儿破伤风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猩红热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布鲁氏菌病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梅毒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钩端螺旋体病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血吸虫病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疟疾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人感染H7N9禽流感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猴痘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Pr="00617AB0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617AB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 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146484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流行性感冒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139551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流行性腮腺炎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风疹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急性出血性结膜炎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麻风病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流行性和地方性斑疹伤寒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黑热病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包虫病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丝虫病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其它感染性腹泻病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E0DCC" w:rsidRPr="00B41B7F" w:rsidTr="006F22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DCC" w:rsidRPr="00B41B7F" w:rsidRDefault="008E0DCC" w:rsidP="006F22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1B7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手足口病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CC" w:rsidRDefault="008E0DCC" w:rsidP="006F22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403023" w:rsidRPr="008E0DCC" w:rsidRDefault="008E0DCC" w:rsidP="008E0DCC">
      <w:pPr>
        <w:widowControl/>
        <w:ind w:firstLineChars="400" w:firstLine="840"/>
        <w:jc w:val="left"/>
        <w:rPr>
          <w:kern w:val="0"/>
        </w:rPr>
      </w:pPr>
      <w:r>
        <w:rPr>
          <w:rFonts w:hint="eastAsia"/>
          <w:kern w:val="0"/>
        </w:rPr>
        <w:t>注：</w:t>
      </w:r>
      <w:r>
        <w:rPr>
          <w:rFonts w:hint="eastAsia"/>
          <w:kern w:val="0"/>
        </w:rPr>
        <w:t>#</w:t>
      </w:r>
      <w:r>
        <w:rPr>
          <w:rFonts w:hint="eastAsia"/>
          <w:kern w:val="0"/>
        </w:rPr>
        <w:t>：不包括新型冠状病毒感染。</w:t>
      </w:r>
    </w:p>
    <w:sectPr w:rsidR="00403023" w:rsidRPr="008E0DCC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8E0DCC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CC"/>
    <w:rsid w:val="00403023"/>
    <w:rsid w:val="008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0DC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0D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china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2024-01-03T01:15:00Z</dcterms:created>
  <dcterms:modified xsi:type="dcterms:W3CDTF">2024-01-03T01:16:00Z</dcterms:modified>
</cp:coreProperties>
</file>