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方正仿宋_GBK" w:hAnsi="方正仿宋_GBK" w:eastAsia="方正仿宋_GBK" w:cs="方正仿宋_GBK"/>
          <w:sz w:val="32"/>
          <w:szCs w:val="32"/>
        </w:rPr>
      </w:pPr>
      <w:r>
        <w:rPr>
          <w:rFonts w:ascii="方正仿宋_GBK" w:hAnsi="方正仿宋_GBK" w:eastAsia="方正仿宋_GBK" w:cs="方正仿宋_GBK"/>
          <w:sz w:val="32"/>
          <w:szCs w:val="32"/>
        </w:rPr>
        <w:t>附表</w:t>
      </w:r>
    </w:p>
    <w:p>
      <w:pPr>
        <w:jc w:val="center"/>
        <w:rPr>
          <w:rFonts w:hint="eastAsia" w:ascii="方正仿宋_GBK" w:hAnsi="方正仿宋_GBK" w:eastAsia="方正仿宋_GBK" w:cs="方正仿宋_GBK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</w:rPr>
        <w:t>2023年</w:t>
      </w:r>
      <w:r>
        <w:rPr>
          <w:rFonts w:ascii="方正仿宋_GBK" w:hAnsi="方正仿宋_GBK" w:eastAsia="方正仿宋_GBK" w:cs="方正仿宋_GBK"/>
          <w:sz w:val="32"/>
          <w:szCs w:val="32"/>
        </w:rPr>
        <w:t>7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t>月浙江省法定传染病发病、死亡统计表</w:t>
      </w:r>
    </w:p>
    <w:tbl>
      <w:tblPr>
        <w:tblStyle w:val="2"/>
        <w:tblW w:w="8880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0"/>
        <w:gridCol w:w="2960"/>
        <w:gridCol w:w="32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疾病病种</w:t>
            </w:r>
          </w:p>
        </w:tc>
        <w:tc>
          <w:tcPr>
            <w:tcW w:w="296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发病数</w:t>
            </w:r>
          </w:p>
        </w:tc>
        <w:tc>
          <w:tcPr>
            <w:tcW w:w="324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死亡数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甲乙丙类总计</w:t>
            </w:r>
          </w:p>
        </w:tc>
        <w:tc>
          <w:tcPr>
            <w:tcW w:w="2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71139</w:t>
            </w:r>
          </w:p>
        </w:tc>
        <w:tc>
          <w:tcPr>
            <w:tcW w:w="32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33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 xml:space="preserve">  甲乙类传染病合计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9532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33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鼠疫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霍乱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传染性非典型肺炎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艾滋病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136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病毒性肝炎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2124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     甲型肝炎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     乙型肝炎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1390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     丙型肝炎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420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     丁型肝炎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     戊型肝炎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214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     肝炎未分型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脊髓灰质炎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人感染高致病性禽流感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麻疹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流行性出血热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狂犬病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流行性乙型脑炎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登革热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炭疽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细菌性和阿米巴性痢疾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120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肺结核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2613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伤寒与副伤寒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流行性脑脊髓膜炎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百日咳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108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白喉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新生儿破伤风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猩红热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112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布鲁氏菌病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淋病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1311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梅毒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2912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钩端螺旋体病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血吸虫病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疟疾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人感染H7N9禽流感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 xml:space="preserve">  丙类传染病合计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61607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流行性感冒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1692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流行性腮腺炎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328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风疹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急性出血性结膜炎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麻风病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斑疹伤寒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黑热病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包虫病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丝虫病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其它感染性腹泻病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9915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手足口病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49632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>
      <w:pPr>
        <w:widowControl/>
        <w:rPr>
          <w:rFonts w:ascii="宋体" w:hAnsi="宋体" w:cs="宋体"/>
          <w:kern w:val="0"/>
          <w:sz w:val="18"/>
          <w:szCs w:val="18"/>
        </w:rPr>
      </w:pPr>
      <w:r>
        <w:rPr>
          <w:rFonts w:hint="eastAsia" w:ascii="宋体" w:hAnsi="宋体" w:cs="宋体"/>
          <w:kern w:val="0"/>
          <w:sz w:val="18"/>
          <w:szCs w:val="18"/>
        </w:rPr>
        <w:t>注：发病数与死亡数按照终审日期进行统计；不包括新型冠状病毒感染。病毒性肝炎的发病数和死亡数为甲肝、乙肝、丙肝、丁肝、戊肝和未分型肝炎报告发病数和死亡数的合计。</w:t>
      </w:r>
    </w:p>
    <w:p>
      <w:pPr>
        <w:widowControl/>
        <w:rPr>
          <w:rFonts w:ascii="宋体" w:hAnsi="宋体" w:cs="宋体"/>
          <w:kern w:val="0"/>
          <w:sz w:val="18"/>
          <w:szCs w:val="18"/>
        </w:rPr>
      </w:pPr>
    </w:p>
    <w:p>
      <w:pPr>
        <w:widowControl/>
        <w:rPr>
          <w:rFonts w:ascii="宋体" w:hAnsi="宋体" w:cs="宋体"/>
          <w:kern w:val="0"/>
          <w:sz w:val="18"/>
          <w:szCs w:val="18"/>
        </w:rPr>
      </w:pPr>
    </w:p>
    <w:p>
      <w:pPr>
        <w:widowControl/>
        <w:jc w:val="right"/>
        <w:rPr>
          <w:rFonts w:ascii="宋体" w:hAnsi="宋体" w:cs="宋体"/>
          <w:kern w:val="0"/>
          <w:sz w:val="22"/>
          <w:szCs w:val="22"/>
        </w:rPr>
      </w:pPr>
      <w:r>
        <w:rPr>
          <w:rFonts w:hint="eastAsia" w:ascii="宋体" w:hAnsi="宋体" w:cs="宋体"/>
          <w:kern w:val="0"/>
          <w:sz w:val="22"/>
          <w:szCs w:val="22"/>
        </w:rPr>
        <w:t>浙江省疾病预防控制中心公共卫生监测与业务指导所提供</w:t>
      </w:r>
    </w:p>
    <w:p>
      <w:pPr>
        <w:widowControl/>
        <w:rPr>
          <w:rFonts w:hint="eastAsia" w:ascii="宋体" w:hAnsi="宋体" w:cs="宋体"/>
          <w:kern w:val="0"/>
          <w:sz w:val="18"/>
          <w:szCs w:val="18"/>
        </w:rPr>
      </w:pPr>
    </w:p>
    <w:p>
      <w:pPr>
        <w:ind w:firstLine="4960" w:firstLineChars="1550"/>
        <w:rPr>
          <w:rFonts w:hint="eastAsia" w:ascii="方正仿宋_GBK" w:hAnsi="方正仿宋_GBK" w:eastAsia="方正仿宋_GBK" w:cs="方正仿宋_GBK"/>
          <w:sz w:val="32"/>
          <w:szCs w:val="32"/>
        </w:rPr>
      </w:pPr>
    </w:p>
    <w:p>
      <w:pPr>
        <w:ind w:firstLine="3885" w:firstLineChars="1850"/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仿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486BE6"/>
    <w:rsid w:val="7948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2023-08-10T02:33:00Z</dcterms:created>
  <dc:creator>admin</dc:creator>
  <cp:lastModifiedBy>admin</cp:lastModifiedBy>
  <dcterms:modified xsi:type="dcterms:W3CDTF">2023-08-10T02:33:37Z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