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99D89" w14:textId="77777777" w:rsidR="00C07950" w:rsidRPr="00320C71" w:rsidRDefault="00C07950" w:rsidP="00C07950">
      <w:pPr>
        <w:pStyle w:val="1"/>
      </w:pPr>
      <w:bookmarkStart w:id="0" w:name="_Hlk104741720"/>
      <w:r w:rsidRPr="00320C71">
        <w:t>Abstract</w:t>
      </w:r>
      <w:r>
        <w:t>……</w:t>
      </w:r>
    </w:p>
    <w:p w14:paraId="7B6D6117" w14:textId="77777777" w:rsidR="00C07950" w:rsidRPr="00761489" w:rsidRDefault="00C07950" w:rsidP="00C07950">
      <w:pPr>
        <w:pStyle w:val="a9"/>
        <w:rPr>
          <w:color w:val="FF0000"/>
        </w:rPr>
      </w:pPr>
      <w:r w:rsidRPr="00761489">
        <w:rPr>
          <w:color w:val="FF0000"/>
        </w:rPr>
        <w:t>AAAA</w:t>
      </w:r>
    </w:p>
    <w:p w14:paraId="2E32A4C5" w14:textId="77777777" w:rsidR="00C07950" w:rsidRDefault="00C07950" w:rsidP="00C07950">
      <w:pPr>
        <w:pStyle w:val="1"/>
        <w:rPr>
          <w:lang w:eastAsia="zh-CN"/>
        </w:rPr>
      </w:pPr>
      <w:r>
        <w:rPr>
          <w:rFonts w:hint="eastAsia"/>
          <w:lang w:eastAsia="zh-CN"/>
        </w:rPr>
        <w:t>B</w:t>
      </w:r>
      <w:r>
        <w:rPr>
          <w:lang w:eastAsia="zh-CN"/>
        </w:rPr>
        <w:t>ackground</w:t>
      </w:r>
    </w:p>
    <w:p w14:paraId="67E7E551" w14:textId="77777777" w:rsidR="00C07950" w:rsidRDefault="00C07950" w:rsidP="00C07950">
      <w:pPr>
        <w:spacing w:line="480" w:lineRule="auto"/>
      </w:pPr>
      <w:r w:rsidRPr="00380ED6">
        <w:t xml:space="preserve">The </w:t>
      </w:r>
      <w:r w:rsidRPr="00761489">
        <w:rPr>
          <w:sz w:val="24"/>
          <w:szCs w:val="24"/>
        </w:rPr>
        <w:t>emergency</w:t>
      </w:r>
      <w:r w:rsidRPr="00380ED6">
        <w:t xml:space="preserve"> of Variant of Concern (VOC) provided a new challenge for transmission, severity, and vaccination effects during the pandemic of Severe Acute Respiratory Syndrome Coronavirus 2 (SARS-CoV-2).</w:t>
      </w:r>
      <w:r>
        <w:t xml:space="preserve"> </w:t>
      </w:r>
      <w:r w:rsidRPr="00DF4B43">
        <w:t xml:space="preserve">Omicron variant (B.1.1.529) of SARS-CoV-2 </w:t>
      </w:r>
      <w:r>
        <w:t>which</w:t>
      </w:r>
      <w:r w:rsidRPr="00DF4B43">
        <w:t xml:space="preserve"> was first identified in South Africa on 24 November 2021</w:t>
      </w:r>
      <w:r w:rsidRPr="001B2D1B">
        <w:fldChar w:fldCharType="begin"/>
      </w:r>
      <w:r>
        <w:instrText xml:space="preserve"> ADDIN EN.CITE &lt;EndNote&gt;&lt;Cite&gt;&lt;Author&gt;Gowrisankar&lt;/Author&gt;&lt;Year&gt;2022&lt;/Year&gt;&lt;RecNum&gt;162&lt;/RecNum&gt;&lt;DisplayText&gt;&lt;style face="superscript"&gt;1&lt;/style&gt;&lt;/DisplayText&gt;&lt;record&gt;&lt;rec-number&gt;162&lt;/rec-number&gt;&lt;foreign-keys&gt;&lt;key app="EN" db-id="asv0swatu2wrr6ervr1v5pztxzfdpa9e0rdv" timestamp="1646449574"&gt;162&lt;/key&gt;&lt;/foreign-keys&gt;&lt;ref-type name="Journal Article"&gt;17&lt;/ref-type&gt;&lt;contributors&gt;&lt;authors&gt;&lt;author&gt;Gowrisankar, A.&lt;/author&gt;&lt;author&gt;Priyanka, T. M. C.&lt;/author&gt;&lt;author&gt;Banerjee, S.&lt;/author&gt;&lt;/authors&gt;&lt;/contributors&gt;&lt;auth-address&gt;Department of Mathematics, School of Advanced Sciences, Vellore Institute of Technology, Vellore, Tamil Nadu 632 014 India.grid.412813.d0000 0001 0687 4946&amp;#xD;Dipartimento di Scienze Matematiche, Politecnico di Torino, Corso Duca degli Abruzzi, 24, 10129 Torino, Italy.grid.4800.c0000 0004 1937 0343&lt;/auth-address&gt;&lt;titles&gt;&lt;title&gt;Omicron: a mysterious variant of concern&lt;/title&gt;&lt;secondary-title&gt;Eur Phys J Plus&lt;/secondary-title&gt;&lt;/titles&gt;&lt;periodical&gt;&lt;full-title&gt;Eur Phys J Plus&lt;/full-title&gt;&lt;/periodical&gt;&lt;pages&gt;100&lt;/pages&gt;&lt;volume&gt;137&lt;/volume&gt;&lt;number&gt;1&lt;/number&gt;&lt;edition&gt;2022/01/18&lt;/edition&gt;&lt;dates&gt;&lt;year&gt;2022&lt;/year&gt;&lt;/dates&gt;&lt;isbn&gt;2190-5444 (Electronic)&amp;#xD;2190-5444 (Linking)&lt;/isbn&gt;&lt;accession-num&gt;35036269&lt;/accession-num&gt;&lt;urls&gt;&lt;related-urls&gt;&lt;url&gt;https://www.ncbi.nlm.nih.gov/pubmed/35036269&lt;/url&gt;&lt;/related-urls&gt;&lt;/urls&gt;&lt;custom2&gt;PMC8743750&lt;/custom2&gt;&lt;electronic-resource-num&gt;10.1140/epjp/s13360-021-02321-y&lt;/electronic-resource-num&gt;&lt;/record&gt;&lt;/Cite&gt;&lt;/EndNote&gt;</w:instrText>
      </w:r>
      <w:r w:rsidRPr="001B2D1B">
        <w:fldChar w:fldCharType="separate"/>
      </w:r>
      <w:r w:rsidRPr="00761489">
        <w:rPr>
          <w:noProof/>
          <w:vertAlign w:val="superscript"/>
        </w:rPr>
        <w:t>1</w:t>
      </w:r>
      <w:r w:rsidRPr="001B2D1B">
        <w:fldChar w:fldCharType="end"/>
      </w:r>
      <w:r w:rsidRPr="00DF4B43">
        <w:t xml:space="preserve">, </w:t>
      </w:r>
      <w:r>
        <w:rPr>
          <w:rFonts w:hint="eastAsia"/>
        </w:rPr>
        <w:t>has</w:t>
      </w:r>
      <w:r>
        <w:t xml:space="preserve"> been</w:t>
      </w:r>
      <w:r w:rsidRPr="00DF4B43">
        <w:t xml:space="preserve"> replacing Delta rapidly globally</w:t>
      </w:r>
      <w:r w:rsidRPr="001B2D1B">
        <w:fldChar w:fldCharType="begin"/>
      </w:r>
      <w:r>
        <w:instrText xml:space="preserve"> ADDIN EN.CITE &lt;EndNote&gt;&lt;Cite&gt;&lt;Author&gt;World Health Organization: Headquarters&lt;/Author&gt;&lt;Year&gt;2022&lt;/Year&gt;&lt;RecNum&gt;133&lt;/RecNum&gt;&lt;DisplayText&gt;&lt;style face="superscript"&gt;2&lt;/style&gt;&lt;/DisplayText&gt;&lt;record&gt;&lt;rec-number&gt;133&lt;/rec-number&gt;&lt;foreign-keys&gt;&lt;key app="EN" db-id="asv0swatu2wrr6ervr1v5pztxzfdpa9e0rdv" timestamp="1646031490"&gt;133&lt;/key&gt;&lt;/foreign-keys&gt;&lt;ref-type name="Web Page"&gt;12&lt;/ref-type&gt;&lt;contributors&gt;&lt;authors&gt;&lt;author&gt;World Health Organization: Headquarters, Geneva, Switzerland&lt;/author&gt;&lt;/authors&gt;&lt;/contributors&gt;&lt;titles&gt;&lt;title&gt;Enhancing response to Omicron SARS-CoV-2 variant: Technical brief and priority actions for Member States &lt;/title&gt;&lt;/titles&gt;&lt;volume&gt;2022&lt;/volume&gt;&lt;number&gt;28 February 2022&lt;/number&gt;&lt;dates&gt;&lt;year&gt;2022&lt;/year&gt;&lt;/dates&gt;&lt;urls&gt;&lt;related-urls&gt;&lt;url&gt;https://www.who.int/docs/default-source/coronaviruse/2022-01-21-global-technical-brief-and-priority-action-on-omicron-sars-cov-2-variant.pdf&lt;/url&gt;&lt;/related-urls&gt;&lt;/urls&gt;&lt;/record&gt;&lt;/Cite&gt;&lt;/EndNote&gt;</w:instrText>
      </w:r>
      <w:r w:rsidRPr="001B2D1B">
        <w:fldChar w:fldCharType="separate"/>
      </w:r>
      <w:r w:rsidRPr="00761489">
        <w:rPr>
          <w:noProof/>
          <w:vertAlign w:val="superscript"/>
        </w:rPr>
        <w:t>2</w:t>
      </w:r>
      <w:r w:rsidRPr="001B2D1B">
        <w:fldChar w:fldCharType="end"/>
      </w:r>
      <w:r w:rsidRPr="00DF4B43">
        <w:t xml:space="preserve"> and causing many breakthrough infections.</w:t>
      </w:r>
      <w:r>
        <w:t xml:space="preserve"> </w:t>
      </w:r>
      <w:r w:rsidRPr="008D47AF">
        <w:t>It has been previously shown that the Omicron variant may be more transmissibl</w:t>
      </w:r>
      <w:r w:rsidRPr="00F40EEF">
        <w:t xml:space="preserve">e than </w:t>
      </w:r>
      <w:r>
        <w:t xml:space="preserve">the </w:t>
      </w:r>
      <w:r w:rsidRPr="00F40EEF">
        <w:t>Delta variant</w:t>
      </w:r>
      <w:r w:rsidRPr="00F40EEF">
        <w:fldChar w:fldCharType="begin">
          <w:fldData xml:space="preserve">PEVuZE5vdGU+PENpdGU+PEF1dGhvcj5PbnRhcmlvKTwvQXV0aG9yPjxZZWFyPjIwMjI8L1llYXI+
PFJlY051bT4xMzI8L1JlY051bT48RGlzcGxheVRleHQ+PHN0eWxlIGZhY2U9InN1cGVyc2NyaXB0
Ij4zLCA0LCA1PC9zdHlsZT48L0Rpc3BsYXlUZXh0PjxyZWNvcmQ+PHJlYy1udW1iZXI+MTMyPC9y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instrText xml:space="preserve"> ADDIN EN.CITE </w:instrText>
      </w:r>
      <w:r>
        <w:fldChar w:fldCharType="begin">
          <w:fldData xml:space="preserve">PEVuZE5vdGU+PENpdGU+PEF1dGhvcj5PbnRhcmlvKTwvQXV0aG9yPjxZZWFyPjIwMjI8L1llYXI+
PFJlY051bT4xMzI8L1JlY051bT48RGlzcGxheVRleHQ+PHN0eWxlIGZhY2U9InN1cGVyc2NyaXB0
Ij4zLCA0LCA1PC9zdHlsZT48L0Rpc3BsYXlUZXh0PjxyZWNvcmQ+PHJlYy1udW1iZXI+MTMyPC9y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instrText xml:space="preserve"> ADDIN EN.CITE.DATA </w:instrText>
      </w:r>
      <w:r>
        <w:fldChar w:fldCharType="end"/>
      </w:r>
      <w:r w:rsidRPr="00F40EEF">
        <w:fldChar w:fldCharType="separate"/>
      </w:r>
      <w:r w:rsidRPr="00761489">
        <w:rPr>
          <w:noProof/>
          <w:vertAlign w:val="superscript"/>
        </w:rPr>
        <w:t>3, 4, 5</w:t>
      </w:r>
      <w:r w:rsidRPr="00F40EEF">
        <w:fldChar w:fldCharType="end"/>
      </w:r>
      <w:r w:rsidRPr="00F40EEF">
        <w:t xml:space="preserve">, with a 3.3 times growth rate and 4.2 times effective reproduction number </w:t>
      </w:r>
      <m:oMath>
        <m:sSub>
          <m:sSubPr>
            <m:ctrlPr>
              <w:rPr>
                <w:rFonts w:ascii="Cambria Math" w:hAnsi="Cambria Math"/>
                <w:i/>
              </w:rPr>
            </m:ctrlPr>
          </m:sSubPr>
          <m:e>
            <m:r>
              <w:rPr>
                <w:rFonts w:ascii="Cambria Math" w:hAnsi="Cambria Math"/>
              </w:rPr>
              <m:t>(R</m:t>
            </m:r>
          </m:e>
          <m:sub>
            <m:r>
              <w:rPr>
                <w:rFonts w:ascii="Cambria Math" w:hAnsi="Cambria Math"/>
              </w:rPr>
              <m:t>eff</m:t>
            </m:r>
          </m:sub>
        </m:sSub>
        <m:r>
          <w:rPr>
            <w:rFonts w:ascii="Cambria Math" w:hAnsi="Cambria Math"/>
          </w:rPr>
          <m:t>)</m:t>
        </m:r>
      </m:oMath>
      <w:r w:rsidRPr="00F40EEF">
        <w:t>.</w:t>
      </w:r>
      <w:r w:rsidRPr="00DB4EF6">
        <w:t xml:space="preserve"> </w:t>
      </w:r>
      <w:r w:rsidRPr="004A7B26">
        <w:t xml:space="preserve">According to </w:t>
      </w:r>
      <w:r>
        <w:t>some</w:t>
      </w:r>
      <w:r w:rsidRPr="004A7B26">
        <w:t xml:space="preserve"> </w:t>
      </w:r>
      <w:r>
        <w:t>studies</w:t>
      </w:r>
      <w:r w:rsidRPr="004A7B26">
        <w:t>, Omicron had a decreased risk of hospitalization and mortality than the Delta variation</w:t>
      </w:r>
      <w:r>
        <w:fldChar w:fldCharType="begin">
          <w:fldData xml:space="preserve">PEVuZE5vdGU+PENpdGU+PEF1dGhvcj5OeWJlcmc8L0F1dGhvcj48WWVhcj4yMDIyPC9ZZWFyPjxS
ZWNOdW0+MTg5PC9SZWNOdW0+PERpc3BsYXlUZXh0PjxzdHlsZSBmYWNlPSJzdXBlcnNjcmlwdCI+
NiwgNzwvc3R5bGU+PC9EaXNwbGF5VGV4dD48cmVjb3JkPjxyZWMtbnVtYmVyPjE4OTwvcmVjLW51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instrText xml:space="preserve"> ADDIN EN.CITE </w:instrText>
      </w:r>
      <w:r>
        <w:fldChar w:fldCharType="begin">
          <w:fldData xml:space="preserve">PEVuZE5vdGU+PENpdGU+PEF1dGhvcj5OeWJlcmc8L0F1dGhvcj48WWVhcj4yMDIyPC9ZZWFyPjxS
ZWNOdW0+MTg5PC9SZWNOdW0+PERpc3BsYXlUZXh0PjxzdHlsZSBmYWNlPSJzdXBlcnNjcmlwdCI+
NiwgNzwvc3R5bGU+PC9EaXNwbGF5VGV4dD48cmVjb3JkPjxyZWMtbnVtYmVyPjE4OTwvcmVjLW51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instrText xml:space="preserve"> ADDIN EN.CITE.DATA </w:instrText>
      </w:r>
      <w:r>
        <w:fldChar w:fldCharType="end"/>
      </w:r>
      <w:r>
        <w:fldChar w:fldCharType="separate"/>
      </w:r>
      <w:r w:rsidRPr="006C70E9">
        <w:rPr>
          <w:noProof/>
          <w:vertAlign w:val="superscript"/>
        </w:rPr>
        <w:t>6, 7</w:t>
      </w:r>
      <w:r>
        <w:fldChar w:fldCharType="end"/>
      </w:r>
      <w:r>
        <w:t xml:space="preserve">. </w:t>
      </w:r>
      <w:r w:rsidRPr="009C2FE6">
        <w:t>The COVID-19 vaccination is less effective against Omicron than it is against Delta, and it wears out faster</w:t>
      </w:r>
      <w:r>
        <w:fldChar w:fldCharType="begin">
          <w:fldData xml:space="preserve">PEVuZE5vdGU+PENpdGU+PEF1dGhvcj5BY2NvcnNpPC9BdXRob3I+PFllYXI+MjAyMjwvWWVhcj48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</w:fldData>
        </w:fldChar>
      </w:r>
      <w:r>
        <w:instrText xml:space="preserve"> ADDIN EN.CITE </w:instrText>
      </w:r>
      <w:r>
        <w:fldChar w:fldCharType="begin">
          <w:fldData xml:space="preserve">PEVuZE5vdGU+PENpdGU+PEF1dGhvcj5BY2NvcnNpPC9BdXRob3I+PFllYXI+MjAyMjwvWWVhcj48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</w:fldData>
        </w:fldChar>
      </w:r>
      <w:r>
        <w:instrText xml:space="preserve"> ADDIN EN.CITE.DATA </w:instrText>
      </w:r>
      <w:r>
        <w:fldChar w:fldCharType="end"/>
      </w:r>
      <w:r>
        <w:fldChar w:fldCharType="separate"/>
      </w:r>
      <w:r w:rsidRPr="001847F6">
        <w:rPr>
          <w:noProof/>
          <w:vertAlign w:val="superscript"/>
        </w:rPr>
        <w:t>8</w:t>
      </w:r>
      <w:r>
        <w:fldChar w:fldCharType="end"/>
      </w:r>
      <w:r>
        <w:t xml:space="preserve">. </w:t>
      </w:r>
      <w:r w:rsidRPr="004A7B26">
        <w:t>Infectivity, vaccination effectiveness, mortality risk</w:t>
      </w:r>
      <w:r>
        <w:t>,</w:t>
      </w:r>
      <w:r w:rsidRPr="004A7B26">
        <w:t xml:space="preserve"> </w:t>
      </w:r>
      <w:r>
        <w:t xml:space="preserve">etc. </w:t>
      </w:r>
      <w:r w:rsidRPr="004A7B26">
        <w:t>were all significantly different between the Omicron and Delta variants. A comparison of Omicron and Delta variations is still being investigated, particularly in terms of transmission, symptoms, and vaccination effects in the real world.</w:t>
      </w:r>
    </w:p>
    <w:p w14:paraId="465546C4" w14:textId="77777777" w:rsidR="00C07950" w:rsidRDefault="00C07950" w:rsidP="00C07950">
      <w:pPr>
        <w:spacing w:line="480" w:lineRule="auto"/>
      </w:pPr>
      <w:r>
        <w:tab/>
      </w:r>
      <w:r w:rsidRPr="003E203E">
        <w:t>Despite China's high vaccination rate (86.73 percent fully vaccinated and 52.82 percent vaccinated boosters as of May 12, 2022)</w:t>
      </w:r>
      <w:r>
        <w:fldChar w:fldCharType="begin"/>
      </w:r>
      <w:r>
        <w:instrText xml:space="preserve"> ADDIN EN.CITE &lt;EndNote&gt;&lt;Cite&gt;&lt;Author&gt;Hannah Ritchie&lt;/Author&gt;&lt;Year&gt;2020&lt;/Year&gt;&lt;RecNum&gt;192&lt;/RecNum&gt;&lt;DisplayText&gt;&lt;style face="superscript"&gt;9&lt;/style&gt;&lt;/DisplayText&gt;&lt;record&gt;&lt;rec-number&gt;192&lt;/rec-number&gt;&lt;foreign-keys&gt;&lt;key app="EN" db-id="asv0swatu2wrr6ervr1v5pztxzfdpa9e0rdv" timestamp="1653814673"&gt;192&lt;/key&gt;&lt;/foreign-keys&gt;&lt;ref-type name="Web Page"&gt;12&lt;/ref-type&gt;&lt;contributors&gt;&lt;authors&gt;&lt;author&gt;Hannah Ritchie, Edouard Mathieu, Lucas Rodés-Guirao, Cameron Appel, Charlie Giattino, Esteban Ortiz-Ospina, Joe Hasell, Bobbie Macdonald, Diana Beltekian and Max Roser&lt;/author&gt;&lt;/authors&gt;&lt;/contributors&gt;&lt;titles&gt;&lt;title&gt;Coronavirus Pandemic (COVID-19)&lt;/title&gt;&lt;/titles&gt;&lt;volume&gt;2020&lt;/volume&gt;&lt;dates&gt;&lt;year&gt;2020&lt;/year&gt;&lt;/dates&gt;&lt;urls&gt;&lt;related-urls&gt;&lt;url&gt;https://ourworldindata.org/coronavirus&lt;/url&gt;&lt;/related-urls&gt;&lt;/urls&gt;&lt;custom1&gt;2022&lt;/custom1&gt;&lt;custom2&gt;2022/05/12&lt;/custom2&gt;&lt;/record&gt;&lt;/Cite&gt;&lt;/EndNote&gt;</w:instrText>
      </w:r>
      <w:r>
        <w:fldChar w:fldCharType="separate"/>
      </w:r>
      <w:r w:rsidRPr="00BB1CFA">
        <w:rPr>
          <w:noProof/>
          <w:vertAlign w:val="superscript"/>
        </w:rPr>
        <w:t>9</w:t>
      </w:r>
      <w:r>
        <w:fldChar w:fldCharType="end"/>
      </w:r>
      <w:r>
        <w:t xml:space="preserve">, </w:t>
      </w:r>
      <w:r w:rsidRPr="00BB1CFA">
        <w:t>poor vaccination effects and immunity escape continue to produce a significant number of COVID-19 infections in cities such as Hong Kong and Shanghai</w:t>
      </w:r>
      <w:r>
        <w:fldChar w:fldCharType="begin"/>
      </w:r>
      <w:r>
        <w:instrText xml:space="preserve"> ADDIN EN.CITE &lt;EndNote&gt;&lt;Cite&gt;&lt;Author&gt;Silver&lt;/Author&gt;&lt;Year&gt;2022&lt;/Year&gt;&lt;RecNum&gt;193&lt;/RecNum&gt;&lt;DisplayText&gt;&lt;style face="superscript"&gt;10, 11&lt;/style&gt;&lt;/DisplayText&gt;&lt;record&gt;&lt;rec-number&gt;193&lt;/rec-number&gt;&lt;foreign-keys&gt;&lt;key app="EN" db-id="asv0swatu2wrr6ervr1v5pztxzfdpa9e0rdv" timestamp="1653814787"&gt;193&lt;/key&gt;&lt;/foreign-keys&gt;&lt;ref-type name="Journal Article"&gt;17&lt;/ref-type&gt;&lt;contributors&gt;&lt;authors&gt;&lt;author&gt;Silver, A.&lt;/author&gt;&lt;/authors&gt;&lt;/contributors&gt;&lt;auth-address&gt;New Taipei City.&lt;/auth-address&gt;&lt;titles&gt;&lt;title&gt;Covid-19: China&amp;apos;s president orders Hong Kong to control outbreak&lt;/title&gt;&lt;secondary-title&gt;BMJ&lt;/secondary-title&gt;&lt;/titles&gt;&lt;periodical&gt;&lt;full-title&gt;BMJ&lt;/full-title&gt;&lt;/periodical&gt;&lt;pages&gt;o420&lt;/pages&gt;&lt;volume&gt;376&lt;/volume&gt;&lt;edition&gt;2022/02/19&lt;/edition&gt;&lt;dates&gt;&lt;year&gt;2022&lt;/year&gt;&lt;pub-dates&gt;&lt;date&gt;Feb 17&lt;/date&gt;&lt;/pub-dates&gt;&lt;/dates&gt;&lt;isbn&gt;1756-1833 (Electronic)&amp;#xD;0959-8138 (Linking)&lt;/isbn&gt;&lt;accession-num&gt;35177535&lt;/accession-num&gt;&lt;urls&gt;&lt;related-urls&gt;&lt;url&gt;https://www.ncbi.nlm.nih.gov/pubmed/35177535&lt;/url&gt;&lt;/related-urls&gt;&lt;/urls&gt;&lt;electronic-resource-num&gt;10.1136/bmj.o420&lt;/electronic-resource-num&gt;&lt;/record&gt;&lt;/Cite&gt;&lt;Cite&gt;&lt;Author&gt;Stanway&lt;/Author&gt;&lt;Year&gt;2022&lt;/Year&gt;&lt;RecNum&gt;194&lt;/RecNum&gt;&lt;record&gt;&lt;rec-number&gt;194&lt;/rec-number&gt;&lt;foreign-keys&gt;&lt;key app="EN" db-id="asv0swatu2wrr6ervr1v5pztxzfdpa9e0rdv" timestamp="1653814959"&gt;194&lt;/key&gt;&lt;/foreign-keys&gt;&lt;ref-type name="Web Page"&gt;12&lt;/ref-type&gt;&lt;contributors&gt;&lt;authors&gt;&lt;author&gt;David Stanway&lt;/author&gt;&lt;/authors&gt;&lt;/contributors&gt;&lt;titles&gt;&lt;title&gt;Shanghai says China&amp;apos;s worst COVID outbreak under &amp;quot;effective control&amp;quot;&lt;/title&gt;&lt;/titles&gt;&lt;volume&gt;2022&lt;/volume&gt;&lt;number&gt;2022/05/07&lt;/number&gt;&lt;dates&gt;&lt;year&gt;2022&lt;/year&gt;&lt;/dates&gt;&lt;publisher&gt;Reuters&lt;/publisher&gt;&lt;urls&gt;&lt;related-urls&gt;&lt;url&gt;https://www.reuters.com/world/china/shanghai-says-covid-infections-downward-trend-2-weeks-2022-05-06/&lt;/url&gt;&lt;/related-urls&gt;&lt;/urls&gt;&lt;custom1&gt;2022&lt;/custom1&gt;&lt;custom2&gt;2022/05/29&lt;/custom2&gt;&lt;/record&gt;&lt;/Cite&gt;&lt;/EndNote&gt;</w:instrText>
      </w:r>
      <w:r>
        <w:fldChar w:fldCharType="separate"/>
      </w:r>
      <w:r w:rsidRPr="00BB1CFA">
        <w:rPr>
          <w:noProof/>
          <w:vertAlign w:val="superscript"/>
        </w:rPr>
        <w:t>10, 11</w:t>
      </w:r>
      <w:r>
        <w:fldChar w:fldCharType="end"/>
      </w:r>
      <w:r>
        <w:t xml:space="preserve">. </w:t>
      </w:r>
      <w:r w:rsidRPr="003E203E">
        <w:t>China's real-world vaccination impacts demand more investigation to prevent a future epidemic.</w:t>
      </w:r>
      <w:r w:rsidRPr="00380ED6">
        <w:t xml:space="preserve"> China's "dynamic zero COVID" was able to quickly halt the original virus, as well as its Delta and Omicron </w:t>
      </w:r>
      <w:r>
        <w:t>variants</w:t>
      </w:r>
      <w:r w:rsidRPr="00380ED6">
        <w:t xml:space="preserve">, from </w:t>
      </w:r>
      <w:r>
        <w:t>transmission</w:t>
      </w:r>
      <w:r w:rsidRPr="00380ED6">
        <w:t xml:space="preserve"> after the Wuhan </w:t>
      </w:r>
      <w:r>
        <w:t>epidemic</w:t>
      </w:r>
      <w:r>
        <w:fldChar w:fldCharType="begin"/>
      </w:r>
      <w:r>
        <w:instrText xml:space="preserve"> ADDIN EN.CITE &lt;EndNote&gt;&lt;Cite&gt;&lt;Author&gt;XIAOYU&lt;/Author&gt;&lt;Year&gt;2022&lt;/Year&gt;&lt;RecNum&gt;195&lt;/RecNum&gt;&lt;DisplayText&gt;&lt;style face="superscript"&gt;12&lt;/style&gt;&lt;/DisplayText&gt;&lt;record&gt;&lt;rec-number&gt;195&lt;/rec-number&gt;&lt;foreign-keys&gt;&lt;key app="EN" db-id="asv0swatu2wrr6ervr1v5pztxzfdpa9e0rdv" timestamp="1653815292"&gt;195&lt;/key&gt;&lt;/foreign-keys&gt;&lt;ref-type name="Web Page"&gt;12&lt;/ref-type&gt;&lt;contributors&gt;&lt;authors&gt;&lt;author&gt;WANG XIAOYU&lt;/author&gt;&lt;/authors&gt;&lt;/contributors&gt;&lt;titles&gt;&lt;title&gt;Zero-COVID policy keeps pandemic under control&lt;/title&gt;&lt;/titles&gt;&lt;volume&gt;2022&lt;/volume&gt;&lt;number&gt;2022/01/10&lt;/number&gt;&lt;dates&gt;&lt;year&gt;2022&lt;/year&gt;&lt;/dates&gt;&lt;publisher&gt;China Daily&lt;/publisher&gt;&lt;urls&gt;&lt;related-urls&gt;&lt;url&gt;https://www.chinadaily.com.cn/a/202201/10/WS61db6f5aa310cdd39bc7ff8d_1.html&lt;/url&gt;&lt;/related-urls&gt;&lt;/urls&gt;&lt;custom1&gt;2022&lt;/custom1&gt;&lt;custom2&gt;2022/05/29&lt;/custom2&gt;&lt;/record&gt;&lt;/Cite&gt;&lt;/EndNote&gt;</w:instrText>
      </w:r>
      <w:r>
        <w:fldChar w:fldCharType="separate"/>
      </w:r>
      <w:r w:rsidRPr="008C3853">
        <w:rPr>
          <w:noProof/>
          <w:vertAlign w:val="superscript"/>
        </w:rPr>
        <w:t>12</w:t>
      </w:r>
      <w:r>
        <w:fldChar w:fldCharType="end"/>
      </w:r>
      <w:r>
        <w:t xml:space="preserve">. </w:t>
      </w:r>
      <w:r w:rsidRPr="000B38A2">
        <w:t xml:space="preserve">The characteristics of </w:t>
      </w:r>
      <w:r w:rsidRPr="000B38A2">
        <w:lastRenderedPageBreak/>
        <w:t>infection in Delta and Omicron mutant strains were not fully defined. The goal of this study is to examine the characteristics of Delta and Omicron variants, including transmission, Ct value, and vaccine effects to provide additional information about the COVID-19 pandemic in China.</w:t>
      </w:r>
    </w:p>
    <w:p w14:paraId="5088AE16" w14:textId="77777777" w:rsidR="00C07950" w:rsidRDefault="00C07950" w:rsidP="00C07950">
      <w:pPr>
        <w:pStyle w:val="1"/>
        <w:rPr>
          <w:lang w:eastAsia="zh-CN"/>
        </w:rPr>
      </w:pPr>
      <w:r>
        <w:rPr>
          <w:rFonts w:hint="eastAsia"/>
          <w:lang w:eastAsia="zh-CN"/>
        </w:rPr>
        <w:t>M</w:t>
      </w:r>
      <w:r>
        <w:rPr>
          <w:lang w:eastAsia="zh-CN"/>
        </w:rPr>
        <w:t>ethods</w:t>
      </w:r>
    </w:p>
    <w:p w14:paraId="268B5683" w14:textId="77777777" w:rsidR="00C07950" w:rsidRPr="001D03F8" w:rsidRDefault="00C07950" w:rsidP="00C07950">
      <w:pPr>
        <w:pStyle w:val="a9"/>
      </w:pPr>
      <w:r>
        <w:rPr>
          <w:b/>
          <w:bCs/>
        </w:rPr>
        <w:t>E</w:t>
      </w:r>
      <w:r>
        <w:rPr>
          <w:rFonts w:hint="eastAsia"/>
          <w:b/>
          <w:bCs/>
          <w:lang w:eastAsia="zh-CN"/>
        </w:rPr>
        <w:t>th</w:t>
      </w:r>
      <w:r>
        <w:rPr>
          <w:b/>
          <w:bCs/>
        </w:rPr>
        <w:t>ics</w:t>
      </w:r>
      <w:r w:rsidRPr="00520A27">
        <w:rPr>
          <w:b/>
          <w:bCs/>
        </w:rPr>
        <w:t xml:space="preserve">. </w:t>
      </w:r>
      <w:r w:rsidRPr="001D03F8">
        <w:t xml:space="preserve">This study was approved by the institutional ethics committee of the </w:t>
      </w:r>
      <w:r w:rsidRPr="00B913E4">
        <w:t>Zhuhai Center for Disease Control and Prevention</w:t>
      </w:r>
      <w:r>
        <w:t xml:space="preserve"> (CDC)</w:t>
      </w:r>
      <w:r w:rsidRPr="00B913E4">
        <w:t>, Guangdong, China</w:t>
      </w:r>
      <w:r w:rsidRPr="001D03F8">
        <w:t>. Written consent was obtained from patients or their guardian(s) when samples were collected.</w:t>
      </w:r>
      <w:r>
        <w:t xml:space="preserve"> The Hunan Provincial CDC</w:t>
      </w:r>
      <w:r w:rsidRPr="0050392F">
        <w:t>, China</w:t>
      </w:r>
      <w:r>
        <w:t xml:space="preserve"> and the Xiamen CDC</w:t>
      </w:r>
      <w:r w:rsidRPr="00B913E4">
        <w:t xml:space="preserve">, </w:t>
      </w:r>
      <w:r>
        <w:t>Fujian</w:t>
      </w:r>
      <w:r w:rsidRPr="00B913E4">
        <w:t>, China</w:t>
      </w:r>
      <w:r>
        <w:t xml:space="preserve"> have a data-sharing agreement of infections and contacts in 2021-10 Delta outbreaks and 2022-2 Omicron BA.2 outbreaks.</w:t>
      </w:r>
    </w:p>
    <w:p w14:paraId="4A82B53C" w14:textId="77777777" w:rsidR="00C07950" w:rsidRDefault="00C07950" w:rsidP="00C07950">
      <w:pPr>
        <w:pStyle w:val="a9"/>
      </w:pPr>
      <w:bookmarkStart w:id="1" w:name="_Hlk99182946"/>
      <w:r>
        <w:rPr>
          <w:b/>
          <w:bCs/>
        </w:rPr>
        <w:t>Data collection</w:t>
      </w:r>
      <w:r w:rsidRPr="00520A27">
        <w:rPr>
          <w:b/>
          <w:bCs/>
        </w:rPr>
        <w:t xml:space="preserve">. </w:t>
      </w:r>
      <w:r>
        <w:t xml:space="preserve">Based on data </w:t>
      </w:r>
      <w:r w:rsidRPr="00506F87">
        <w:t>at the individual resident level</w:t>
      </w:r>
      <w:r>
        <w:t xml:space="preserve">, we compared three localized outbreaks caused by different variants of </w:t>
      </w:r>
      <w:r w:rsidRPr="00520A27">
        <w:t>SARS-Cov-2</w:t>
      </w:r>
      <w:r>
        <w:t xml:space="preserve">, which confirmed by National </w:t>
      </w:r>
      <w:r w:rsidRPr="00B913E4">
        <w:t>Center for Disease Control and Prevention, China</w:t>
      </w:r>
      <w:r>
        <w:t xml:space="preserve">. The analysis of Omicron BA.2 outbreak was based on data reported by Xiamen CDC </w:t>
      </w:r>
      <w:r>
        <w:rPr>
          <w:lang w:eastAsia="zh-CN"/>
        </w:rPr>
        <w:t>(</w:t>
      </w:r>
      <w:r>
        <w:t>from March 10 to April 6, 2022</w:t>
      </w:r>
      <w:r>
        <w:rPr>
          <w:lang w:eastAsia="zh-CN"/>
        </w:rPr>
        <w:t>)</w:t>
      </w:r>
      <w:r>
        <w:t>, Omicron BA.1 outbreaks was based on data reported by Zhuhai CDC (from February 8 to February 21, 2022), and Delta outbreaks was based on data reported by Hunan provincial CDC (from July 22 to August 15, 2021)</w:t>
      </w:r>
      <w:r>
        <w:fldChar w:fldCharType="begin"/>
      </w:r>
      <w:r>
        <w:instrText xml:space="preserve"> ADDIN EN.CITE &lt;EndNote&gt;&lt;Cite&gt;&lt;Author&gt;Guo&lt;/Author&gt;&lt;Year&gt;2022&lt;/Year&gt;&lt;RecNum&gt;212&lt;/RecNum&gt;&lt;DisplayText&gt;&lt;style face="superscript"&gt;13&lt;/style&gt;&lt;/DisplayText&gt;&lt;record&gt;&lt;rec-number&gt;212&lt;/rec-number&gt;&lt;foreign-keys&gt;&lt;key app="EN" db-id="asv0swatu2wrr6ervr1v5pztxzfdpa9e0rdv" timestamp="1653819998"&gt;212&lt;/key&gt;&lt;/foreign-keys&gt;&lt;ref-type name="Generic"&gt;13&lt;/ref-type&gt;&lt;contributors&gt;&lt;authors&gt;&lt;author&gt;Guo, Xiaohao&lt;/author&gt;&lt;author&gt;Liu, Ziyan&lt;/author&gt;&lt;author&gt;Yang, Shiting&lt;/author&gt;&lt;author&gt;Zhao, Zeyu&lt;/author&gt;&lt;author&gt;Guo, Yichao&lt;/author&gt;&lt;author&gt;Abudurusuli, Guzainuer&lt;/author&gt;&lt;author&gt;Rui, Jia&lt;/author&gt;&lt;author&gt;Wang, Yao&lt;/author&gt;&lt;author&gt;Zhao, Shanlu&lt;/author&gt;&lt;author&gt;Zeng, Ge&lt;/author&gt;&lt;author&gt;Hu, Shixiong&lt;/author&gt;&lt;author&gt;Luo, Kaiwei&lt;/author&gt;&lt;author&gt;Chen, Tianmu&lt;/author&gt;&lt;/authors&gt;&lt;/contributors&gt;&lt;titles&gt;&lt;title&gt;Optimal vaccination with time-varying based on immunity barrier in Hunan Province, China&lt;/title&gt;&lt;/titles&gt;&lt;dates&gt;&lt;year&gt;2022&lt;/year&gt;&lt;pub-dates&gt;&lt;date&gt;2022&lt;/date&gt;&lt;/pub-dates&gt;&lt;/dates&gt;&lt;publisher&gt;medRxiv&lt;/publisher&gt;&lt;accession-num&gt;PPR464145&lt;/accession-num&gt;&lt;urls&gt;&lt;related-urls&gt;&lt;url&gt;http://europepmc.org/abstract/PPR/PPR464145&lt;/url&gt;&lt;url&gt;https://doi.org/10.1101/2022.03.02.22271610&lt;/url&gt;&lt;/related-urls&gt;&lt;/urls&gt;&lt;electronic-resource-num&gt;10.1101/2022.03.02.22271610&lt;/electronic-resource-num&gt;&lt;/record&gt;&lt;/Cite&gt;&lt;/EndNote&gt;</w:instrText>
      </w:r>
      <w:r>
        <w:fldChar w:fldCharType="separate"/>
      </w:r>
      <w:r w:rsidRPr="00F94AFC">
        <w:rPr>
          <w:noProof/>
          <w:vertAlign w:val="superscript"/>
        </w:rPr>
        <w:t>13</w:t>
      </w:r>
      <w:r>
        <w:fldChar w:fldCharType="end"/>
      </w:r>
      <w:r>
        <w:t>. Three outbreaks of different variants were all identified to be related to COVID wave of other cities of China during the same period and introduced by travelers.</w:t>
      </w:r>
    </w:p>
    <w:p w14:paraId="136F89E1" w14:textId="77777777" w:rsidR="00C07950" w:rsidRDefault="00C07950" w:rsidP="00C07950">
      <w:pPr>
        <w:pStyle w:val="a9"/>
        <w:ind w:firstLine="420"/>
      </w:pPr>
      <w:r>
        <w:t>Infections included in this study were identified through national surveillance system</w:t>
      </w:r>
      <w:r w:rsidRPr="00520A27">
        <w:t xml:space="preserve"> </w:t>
      </w:r>
      <w:r>
        <w:t>of China.</w:t>
      </w:r>
      <w:r w:rsidRPr="00520A27">
        <w:t xml:space="preserve"> </w:t>
      </w:r>
      <w:r>
        <w:t>Which</w:t>
      </w:r>
      <w:r w:rsidRPr="00520A27">
        <w:t xml:space="preserve"> recorded all individual-level information of each infection, including cluster, identified pathway, onset date, possibly exposed date, </w:t>
      </w:r>
      <w:r w:rsidRPr="00520A27">
        <w:rPr>
          <w:rFonts w:hint="eastAsia"/>
        </w:rPr>
        <w:t>date</w:t>
      </w:r>
      <w:r w:rsidRPr="00520A27">
        <w:t xml:space="preserve"> of reverse </w:t>
      </w:r>
      <w:r w:rsidRPr="00520A27">
        <w:lastRenderedPageBreak/>
        <w:t>transcription-polymerase chain reaction (RT-PCR) and results</w:t>
      </w:r>
      <w:r>
        <w:t xml:space="preserve"> </w:t>
      </w:r>
      <w:r w:rsidRPr="00F40EEF">
        <w:rPr>
          <w:rFonts w:cs="Times New Roman"/>
        </w:rPr>
        <w:t>(</w:t>
      </w:r>
      <w:r w:rsidRPr="00F40EEF">
        <w:rPr>
          <w:rFonts w:cs="Times New Roman"/>
          <w:color w:val="C00000"/>
        </w:rPr>
        <w:t>Supplementary Table 1</w:t>
      </w:r>
      <w:r w:rsidRPr="00F40EEF">
        <w:rPr>
          <w:rFonts w:cs="Times New Roman"/>
        </w:rPr>
        <w:t>)</w:t>
      </w:r>
      <w:r w:rsidRPr="00520A27">
        <w:t xml:space="preserve">. </w:t>
      </w:r>
      <w:r>
        <w:t xml:space="preserve">All infection had to have had </w:t>
      </w:r>
      <w:r w:rsidRPr="00534F91">
        <w:t>at least two positive</w:t>
      </w:r>
      <w:r>
        <w:t xml:space="preserve"> </w:t>
      </w:r>
      <w:r w:rsidRPr="002A4F17">
        <w:t>SARS-CoV-2 RT-PCR</w:t>
      </w:r>
      <w:r w:rsidRPr="00534F91">
        <w:t>, which detection reagent produced by two different manufacturers, and reconfirmed by</w:t>
      </w:r>
      <w:r>
        <w:t xml:space="preserve"> </w:t>
      </w:r>
      <w:r w:rsidRPr="00C749EE">
        <w:t>laboratory</w:t>
      </w:r>
      <w:r>
        <w:t xml:space="preserve"> at the parent institution, </w:t>
      </w:r>
      <w:r w:rsidRPr="0075093E">
        <w:t>regardless of symptoms</w:t>
      </w:r>
      <w:r w:rsidRPr="00534F91">
        <w:t>.</w:t>
      </w:r>
      <w:r>
        <w:t xml:space="preserve"> In addition, </w:t>
      </w:r>
      <w:r w:rsidRPr="00520A27">
        <w:t>detected N gene or ORF gene with Cycle threshold (Ct) value below 40</w:t>
      </w:r>
      <w:r>
        <w:t xml:space="preserve"> recorded as positive of specimens from different locations, including </w:t>
      </w:r>
      <w:r w:rsidRPr="006575AB">
        <w:t>nasopharyngeal swap, pharyngeal swap, and anal swap</w:t>
      </w:r>
      <w:r>
        <w:t xml:space="preserve">. </w:t>
      </w:r>
      <w:r w:rsidRPr="00520A27">
        <w:t xml:space="preserve">Infected people were categorized into five groups by their </w:t>
      </w:r>
      <w:r w:rsidRPr="00520A27">
        <w:rPr>
          <w:rFonts w:hint="eastAsia"/>
        </w:rPr>
        <w:t>severity</w:t>
      </w:r>
      <w:r w:rsidRPr="00520A27">
        <w:t xml:space="preserve"> </w:t>
      </w:r>
      <w:r w:rsidRPr="00520A27">
        <w:rPr>
          <w:rFonts w:hint="eastAsia"/>
        </w:rPr>
        <w:t>of</w:t>
      </w:r>
      <w:r w:rsidRPr="00520A27">
        <w:t xml:space="preserve"> symptom </w:t>
      </w:r>
      <w:r>
        <w:t>was consistent with</w:t>
      </w:r>
      <w:r w:rsidRPr="00520A27">
        <w:t xml:space="preserve"> </w:t>
      </w:r>
      <w:r>
        <w:t>that of National Health Commission of China</w:t>
      </w:r>
      <w:r w:rsidRPr="00520A27">
        <w:fldChar w:fldCharType="begin"/>
      </w:r>
      <w:r>
        <w:instrText xml:space="preserve"> ADDIN EN.CITE &lt;EndNote&gt;&lt;Cite&gt;&lt;Author&gt;NHC&lt;/Author&gt;&lt;RecNum&gt;117&lt;/RecNum&gt;&lt;DisplayText&gt;&lt;style face="superscript"&gt;14&lt;/style&gt;&lt;/DisplayText&gt;&lt;record&gt;&lt;rec-number&gt;117&lt;/rec-number&gt;&lt;foreign-keys&gt;&lt;key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Edition)&lt;/title&gt;&lt;/titles&gt;&lt;dates&gt;&lt;/dates&gt;&lt;urls&gt;&lt;related-urls&gt;&lt;url&gt;http://www.gov.cn/xinwen/2021-05/14/5606469/files/97921b2e20134f1faad6af9dacd51d07.pdf&lt;/url&gt;&lt;/related-urls&gt;&lt;/urls&gt;&lt;custom1&gt;NHC of RPC&lt;/custom1&gt;&lt;/record&gt;&lt;/Cite&gt;&lt;/EndNote&gt;</w:instrText>
      </w:r>
      <w:r w:rsidRPr="00520A27">
        <w:fldChar w:fldCharType="separate"/>
      </w:r>
      <w:r w:rsidRPr="00F94AFC">
        <w:rPr>
          <w:noProof/>
          <w:vertAlign w:val="superscript"/>
        </w:rPr>
        <w:t>14</w:t>
      </w:r>
      <w:r w:rsidRPr="00520A27">
        <w:fldChar w:fldCharType="end"/>
      </w:r>
      <w:r w:rsidRPr="00520A27">
        <w:t xml:space="preserve">: asymptomatic infections (not showed any symptoms within 14 days), mild case (showed mild clinical symptoms and no pneumonia manifestation in imaging), moderate case (showed pneumonia manifestation in imaging, fever and respiratory tract symptoms), </w:t>
      </w:r>
      <w:r w:rsidRPr="00520A27">
        <w:rPr>
          <w:rFonts w:hint="eastAsia"/>
        </w:rPr>
        <w:t>server</w:t>
      </w:r>
      <w:r w:rsidRPr="00520A27">
        <w:t xml:space="preserve"> case defined as the severe case for an acute condition</w:t>
      </w:r>
      <w:r w:rsidRPr="00520A27">
        <w:fldChar w:fldCharType="begin"/>
      </w:r>
      <w:r>
        <w:instrText xml:space="preserve"> ADDIN EN.CITE &lt;EndNote&gt;&lt;Cite&gt;&lt;Author&gt;NHC&lt;/Author&gt;&lt;RecNum&gt;117&lt;/RecNum&gt;&lt;DisplayText&gt;&lt;style face="superscript"&gt;14&lt;/style&gt;&lt;/DisplayText&gt;&lt;record&gt;&lt;rec-number&gt;117&lt;/rec-number&gt;&lt;foreign-keys&gt;&lt;key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Edition)&lt;/title&gt;&lt;/titles&gt;&lt;dates&gt;&lt;/dates&gt;&lt;urls&gt;&lt;related-urls&gt;&lt;url&gt;http://www.gov.cn/xinwen/2021-05/14/5606469/files/97921b2e20134f1faad6af9dacd51d07.pdf&lt;/url&gt;&lt;/related-urls&gt;&lt;/urls&gt;&lt;custom1&gt;NHC of RPC&lt;/custom1&gt;&lt;/record&gt;&lt;/Cite&gt;&lt;/EndNote&gt;</w:instrText>
      </w:r>
      <w:r w:rsidRPr="00520A27">
        <w:fldChar w:fldCharType="separate"/>
      </w:r>
      <w:r w:rsidRPr="00F94AFC">
        <w:rPr>
          <w:noProof/>
          <w:vertAlign w:val="superscript"/>
        </w:rPr>
        <w:t>14</w:t>
      </w:r>
      <w:r w:rsidRPr="00520A27">
        <w:fldChar w:fldCharType="end"/>
      </w:r>
      <w:r w:rsidRPr="00520A27">
        <w:t xml:space="preserve"> and which </w:t>
      </w:r>
      <w:r>
        <w:t>only</w:t>
      </w:r>
      <w:r w:rsidRPr="00520A27">
        <w:t xml:space="preserve"> diagnosed in </w:t>
      </w:r>
      <w:r>
        <w:t>Delta</w:t>
      </w:r>
      <w:r w:rsidRPr="00520A27">
        <w:t xml:space="preserve"> outbreak.</w:t>
      </w:r>
    </w:p>
    <w:p w14:paraId="3909305D" w14:textId="77777777" w:rsidR="00C07950" w:rsidRDefault="00C07950" w:rsidP="00C07950">
      <w:pPr>
        <w:pStyle w:val="a9"/>
        <w:ind w:firstLine="420"/>
      </w:pPr>
      <w:r>
        <w:t xml:space="preserve">Contacts was defined as an individual </w:t>
      </w:r>
      <w:r w:rsidRPr="0048616C">
        <w:t xml:space="preserve">who, from 2 days before the first symptoms of the </w:t>
      </w:r>
      <w:r>
        <w:t>infection</w:t>
      </w:r>
      <w:r w:rsidRPr="0048616C">
        <w:t xml:space="preserve"> became apparent or, in an asymptomatic </w:t>
      </w:r>
      <w:r>
        <w:t>infection</w:t>
      </w:r>
      <w:r w:rsidRPr="0048616C">
        <w:t xml:space="preserve">, from 2 days before the </w:t>
      </w:r>
      <w:r>
        <w:t>infection</w:t>
      </w:r>
      <w:r w:rsidRPr="0048616C">
        <w:t>’s</w:t>
      </w:r>
      <w:r>
        <w:t xml:space="preserve"> specimen sampling</w:t>
      </w:r>
      <w:r w:rsidRPr="0048616C">
        <w:t>, engaged with</w:t>
      </w:r>
      <w:r>
        <w:t xml:space="preserve">out effective protection, according to </w:t>
      </w:r>
      <w:r w:rsidRPr="00520A27">
        <w:rPr>
          <w:rFonts w:hint="eastAsia"/>
        </w:rPr>
        <w:t>guideline</w:t>
      </w:r>
      <w:r w:rsidRPr="00520A27">
        <w:t xml:space="preserve"> of COVID</w:t>
      </w:r>
      <w:r w:rsidRPr="00520A27">
        <w:fldChar w:fldCharType="begin"/>
      </w:r>
      <w:r>
        <w:instrText xml:space="preserve"> ADDIN EN.CITE &lt;EndNote&gt;&lt;Cite&gt;&lt;Author&gt;NHC&lt;/Author&gt;&lt;RecNum&gt;117&lt;/RecNum&gt;&lt;DisplayText&gt;&lt;style face="superscript"&gt;14&lt;/style&gt;&lt;/DisplayText&gt;&lt;record&gt;&lt;rec-number&gt;117&lt;/rec-number&gt;&lt;foreign-keys&gt;&lt;key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Edition)&lt;/title&gt;&lt;/titles&gt;&lt;dates&gt;&lt;/dates&gt;&lt;urls&gt;&lt;related-urls&gt;&lt;url&gt;http://www.gov.cn/xinwen/2021-05/14/5606469/files/97921b2e20134f1faad6af9dacd51d07.pdf&lt;/url&gt;&lt;/related-urls&gt;&lt;/urls&gt;&lt;custom1&gt;NHC of RPC&lt;/custom1&gt;&lt;/record&gt;&lt;/Cite&gt;&lt;/EndNote&gt;</w:instrText>
      </w:r>
      <w:r w:rsidRPr="00520A27">
        <w:fldChar w:fldCharType="separate"/>
      </w:r>
      <w:r w:rsidRPr="00F94AFC">
        <w:rPr>
          <w:noProof/>
          <w:vertAlign w:val="superscript"/>
        </w:rPr>
        <w:t>14</w:t>
      </w:r>
      <w:r w:rsidRPr="00520A27">
        <w:fldChar w:fldCharType="end"/>
      </w:r>
      <w:r>
        <w:t xml:space="preserve">. </w:t>
      </w:r>
      <w:r w:rsidRPr="00520A27">
        <w:t xml:space="preserve">Contact </w:t>
      </w:r>
      <w:r>
        <w:t xml:space="preserve">tracing was based on </w:t>
      </w:r>
      <w:r w:rsidRPr="00520A27">
        <w:t xml:space="preserve">the recall of </w:t>
      </w:r>
      <w:r>
        <w:t>infection</w:t>
      </w:r>
      <w:r w:rsidRPr="00520A27">
        <w:t>s, social relationships, and technological footprints, including localization of mobile communication base station, payment logs.</w:t>
      </w:r>
      <w:r>
        <w:t xml:space="preserve"> C</w:t>
      </w:r>
      <w:r w:rsidRPr="00520A27">
        <w:t>ontact tracing data</w:t>
      </w:r>
      <w:r>
        <w:t xml:space="preserve"> were </w:t>
      </w:r>
      <w:r w:rsidRPr="00520A27">
        <w:t>collected by local health workers who received systematic training before this outbreak, containing contacts vaccination status, contact frequency, contact scenario (including classroom, house, bus) and the relationship between infection and contacts.</w:t>
      </w:r>
    </w:p>
    <w:p w14:paraId="30913F65" w14:textId="77777777" w:rsidR="00C07950" w:rsidRDefault="00C07950" w:rsidP="00C07950">
      <w:pPr>
        <w:pStyle w:val="a9"/>
        <w:rPr>
          <w:lang w:eastAsia="zh-CN"/>
        </w:rPr>
      </w:pPr>
      <w:r>
        <w:rPr>
          <w:b/>
          <w:bCs/>
        </w:rPr>
        <w:lastRenderedPageBreak/>
        <w:t>Vaccination status</w:t>
      </w:r>
      <w:r w:rsidRPr="00520A27">
        <w:rPr>
          <w:b/>
          <w:bCs/>
        </w:rPr>
        <w:t>.</w:t>
      </w:r>
      <w:r>
        <w:rPr>
          <w:b/>
          <w:bCs/>
        </w:rPr>
        <w:t xml:space="preserve"> </w:t>
      </w:r>
      <w:r>
        <w:t xml:space="preserve">In this study, </w:t>
      </w:r>
      <w:r>
        <w:rPr>
          <w:lang w:eastAsia="zh-CN"/>
        </w:rPr>
        <w:t>if vaccination dose were provided at the time of the epidemiological investigation,</w:t>
      </w:r>
      <w:r w:rsidRPr="00957657">
        <w:rPr>
          <w:lang w:eastAsia="zh-CN"/>
        </w:rPr>
        <w:t xml:space="preserve"> infections</w:t>
      </w:r>
      <w:r>
        <w:rPr>
          <w:lang w:eastAsia="zh-CN"/>
        </w:rPr>
        <w:t xml:space="preserve"> and contacts</w:t>
      </w:r>
      <w:r w:rsidRPr="00957657">
        <w:rPr>
          <w:lang w:eastAsia="zh-CN"/>
        </w:rPr>
        <w:t xml:space="preserve"> </w:t>
      </w:r>
      <w:r>
        <w:rPr>
          <w:lang w:eastAsia="zh-CN"/>
        </w:rPr>
        <w:t xml:space="preserve">were fully vaccinated and booster dose against SARS-Cov-2 based on </w:t>
      </w:r>
      <w:r w:rsidRPr="00957657">
        <w:rPr>
          <w:lang w:eastAsia="zh-CN"/>
        </w:rPr>
        <w:t>the local health code system</w:t>
      </w:r>
      <w:r>
        <w:rPr>
          <w:lang w:eastAsia="zh-CN"/>
        </w:rPr>
        <w:t>.</w:t>
      </w:r>
      <w:r w:rsidRPr="00957657">
        <w:rPr>
          <w:lang w:eastAsia="zh-CN"/>
        </w:rPr>
        <w:t xml:space="preserve"> </w:t>
      </w:r>
      <w:r>
        <w:rPr>
          <w:lang w:eastAsia="zh-CN"/>
        </w:rPr>
        <w:t xml:space="preserve">The system was </w:t>
      </w:r>
      <w:r w:rsidRPr="00957657">
        <w:rPr>
          <w:lang w:eastAsia="zh-CN"/>
        </w:rPr>
        <w:t>recorded the number, date, and manufacturers of accepted vaccines of</w:t>
      </w:r>
      <w:r>
        <w:rPr>
          <w:lang w:eastAsia="zh-CN"/>
        </w:rPr>
        <w:t xml:space="preserve"> vaccinated population, linked with each clinicals and hospitals which provided marketed vaccines in mainland, China</w:t>
      </w:r>
      <w:r w:rsidRPr="00957657">
        <w:rPr>
          <w:lang w:eastAsia="zh-CN"/>
        </w:rPr>
        <w:t xml:space="preserve">. </w:t>
      </w:r>
      <w:r>
        <w:rPr>
          <w:lang w:eastAsia="zh-CN"/>
        </w:rPr>
        <w:t xml:space="preserve">Vaccinated status of infections and contacts </w:t>
      </w:r>
      <w:r w:rsidRPr="00520A27">
        <w:t>accounted for the same 14 days lag: un-fully vaccinated (unvaccinated and only accepted one dose), fully vaccinated (14 days after the second dose) and booster dose (14 days after the booster dose)</w:t>
      </w:r>
      <w:r>
        <w:rPr>
          <w:lang w:eastAsia="zh-CN"/>
        </w:rPr>
        <w:t xml:space="preserve">, but only inactivated vaccine (Sinovac, Sinopharm, Kangtai and their branch) were </w:t>
      </w:r>
      <w:r>
        <w:t>consistent with</w:t>
      </w:r>
      <w:r>
        <w:rPr>
          <w:lang w:eastAsia="zh-CN"/>
        </w:rPr>
        <w:t xml:space="preserve">. One dose of CanSinoBIO after 14 days lay were considered to be fully vaccinated, and three doses of </w:t>
      </w:r>
      <w:r w:rsidRPr="000E3D9E">
        <w:rPr>
          <w:lang w:eastAsia="zh-CN"/>
        </w:rPr>
        <w:t>RBD-Dimer</w:t>
      </w:r>
      <w:r>
        <w:rPr>
          <w:lang w:eastAsia="zh-CN"/>
        </w:rPr>
        <w:t xml:space="preserve">. Furthermore, mixed dose was defined as accepted different vaccine manufacturer, and no distinction was made with regard to branch of vaccine manufacturer. </w:t>
      </w:r>
      <w:r w:rsidRPr="00957657">
        <w:rPr>
          <w:lang w:eastAsia="zh-CN"/>
        </w:rPr>
        <w:t>The breakthrough infection defined basing on vaccine status and infection category. Asymptomatic breakthrough infection defined as SARS-Cov-2 infections without symptoms who completed two dose of vaccine after 14 days. Symptomatic breakthrough infection defined as SARS-Cov-2 infections with symptoms who completed two doses of vaccine after 14 days</w:t>
      </w:r>
      <w:r w:rsidRPr="00520A27">
        <w:fldChar w:fldCharType="begin"/>
      </w:r>
      <w:r>
        <w:instrText xml:space="preserve"> ADDIN EN.CITE &lt;EndNote&gt;&lt;Cite&gt;&lt;Author&gt;World Health Organization: Headquarters&lt;/Author&gt;&lt;Year&gt;2022&lt;/Year&gt;&lt;RecNum&gt;133&lt;/RecNum&gt;&lt;DisplayText&gt;&lt;style face="superscript"&gt;2&lt;/style&gt;&lt;/DisplayText&gt;&lt;record&gt;&lt;rec-number&gt;133&lt;/rec-number&gt;&lt;foreign-keys&gt;&lt;key app="EN" db-id="asv0swatu2wrr6ervr1v5pztxzfdpa9e0rdv" timestamp="1646031490"&gt;133&lt;/key&gt;&lt;/foreign-keys&gt;&lt;ref-type name="Web Page"&gt;12&lt;/ref-type&gt;&lt;contributors&gt;&lt;authors&gt;&lt;author&gt;World Health Organization: Headquarters, Geneva, Switzerland&lt;/author&gt;&lt;/authors&gt;&lt;/contributors&gt;&lt;titles&gt;&lt;title&gt;Enhancing response to Omicron SARS-CoV-2 variant: Technical brief and priority actions for Member States &lt;/title&gt;&lt;/titles&gt;&lt;volume&gt;2022&lt;/volume&gt;&lt;number&gt;28 February 2022&lt;/number&gt;&lt;dates&gt;&lt;year&gt;2022&lt;/year&gt;&lt;/dates&gt;&lt;urls&gt;&lt;related-urls&gt;&lt;url&gt;https://www.who.int/docs/default-source/coronaviruse/2022-01-21-global-technical-brief-and-priority-action-on-omicron-sars-cov-2-variant.pdf&lt;/url&gt;&lt;/related-urls&gt;&lt;/urls&gt;&lt;/record&gt;&lt;/Cite&gt;&lt;/EndNote&gt;</w:instrText>
      </w:r>
      <w:r w:rsidRPr="00520A27">
        <w:fldChar w:fldCharType="separate"/>
      </w:r>
      <w:r w:rsidRPr="00F04690">
        <w:rPr>
          <w:noProof/>
          <w:vertAlign w:val="superscript"/>
        </w:rPr>
        <w:t>2</w:t>
      </w:r>
      <w:r w:rsidRPr="00520A27">
        <w:fldChar w:fldCharType="end"/>
      </w:r>
      <w:r w:rsidRPr="00520A27">
        <w:t>.</w:t>
      </w:r>
      <w:r>
        <w:t xml:space="preserve"> In addition, the dates of public emergency use </w:t>
      </w:r>
      <w:r w:rsidRPr="002830B7">
        <w:t xml:space="preserve">authorization for </w:t>
      </w:r>
      <w:r>
        <w:t>vaccines</w:t>
      </w:r>
      <w:r w:rsidRPr="002830B7">
        <w:t xml:space="preserve"> varied among the age groups of </w:t>
      </w:r>
      <w:r>
        <w:t>over 18</w:t>
      </w:r>
      <w:r w:rsidRPr="002830B7">
        <w:t xml:space="preserve"> years (</w:t>
      </w:r>
      <w:r w:rsidRPr="003C6B9A">
        <w:t>July</w:t>
      </w:r>
      <w:r w:rsidRPr="002830B7">
        <w:t xml:space="preserve"> 2020), 12</w:t>
      </w:r>
      <w:r>
        <w:t>-</w:t>
      </w:r>
      <w:r w:rsidRPr="002830B7">
        <w:t>1</w:t>
      </w:r>
      <w:r>
        <w:t>7</w:t>
      </w:r>
      <w:r w:rsidRPr="002830B7">
        <w:t xml:space="preserve"> years (</w:t>
      </w:r>
      <w:r>
        <w:t>July</w:t>
      </w:r>
      <w:r w:rsidRPr="002830B7">
        <w:t xml:space="preserve"> 2021), and </w:t>
      </w:r>
      <w:r>
        <w:t>3-</w:t>
      </w:r>
      <w:r w:rsidRPr="002830B7">
        <w:t>11 years (October 2021)</w:t>
      </w:r>
      <w:r>
        <w:fldChar w:fldCharType="begin"/>
      </w:r>
      <w:r>
        <w:instrText xml:space="preserve"> ADDIN EN.CITE &lt;EndNote&gt;&lt;Cite&gt;&lt;Author&gt;Dou&lt;/Author&gt;&lt;Year&gt;2020&lt;/Year&gt;&lt;RecNum&gt;183&lt;/RecNum&gt;&lt;DisplayText&gt;&lt;style face="superscript"&gt;15, 16&lt;/style&gt;&lt;/DisplayText&gt;&lt;record&gt;&lt;rec-number&gt;183&lt;/rec-number&gt;&lt;foreign-keys&gt;&lt;key app="EN" db-id="asv0swatu2wrr6ervr1v5pztxzfdpa9e0rdv" timestamp="1653745125"&gt;183&lt;/key&gt;&lt;/foreign-keys&gt;&lt;ref-type name="Web Page"&gt;12&lt;/ref-type&gt;&lt;contributors&gt;&lt;authors&gt;&lt;author&gt;Eva Dou&lt;/author&gt;&lt;/authors&gt;&lt;/contributors&gt;&lt;titles&gt;&lt;title&gt;China says it began public use of coronavirus vaccine a month ago, bypassing clinical trials&lt;/title&gt;&lt;/titles&gt;&lt;volume&gt;2020&lt;/volume&gt;&lt;number&gt;2020/08/24&lt;/number&gt;&lt;dates&gt;&lt;year&gt;2020&lt;/year&gt;&lt;/dates&gt;&lt;publisher&gt;&lt;style face="normal" font="default" size="100%"&gt;The&lt;/style&gt;&lt;style face="normal" font="default" charset="134" size="100%"&gt; &lt;/style&gt;&lt;style face="normal" font="default" size="100%"&gt;W&lt;/style&gt;&lt;style face="normal" font="default" charset="134" size="100%"&gt;ashington &lt;/style&gt;&lt;style face="normal" font="default" size="100%"&gt;P&lt;/style&gt;&lt;style face="normal" font="default" charset="134" size="100%"&gt;ost&lt;/style&gt;&lt;/publisher&gt;&lt;urls&gt;&lt;related-urls&gt;&lt;url&gt;https://www.washingtonpost.com/world/asia_pacific/china-coronavirus-vaccine-bypass-clinical-trials/2020/08/24/1813779a-e5be-11ea-bf44-0d31c85838a5_story.html&lt;/url&gt;&lt;/related-urls&gt;&lt;/urls&gt;&lt;custom1&gt;2022&lt;/custom1&gt;&lt;custom2&gt;2022/05/28&lt;/custom2&gt;&lt;/record&gt;&lt;/Cite&gt;&lt;Cite&gt;&lt;Author&gt;Xiaoyu&lt;/Author&gt;&lt;Year&gt;2021&lt;/Year&gt;&lt;RecNum&gt;184&lt;/RecNum&gt;&lt;record&gt;&lt;rec-number&gt;184&lt;/rec-number&gt;&lt;foreign-keys&gt;&lt;key app="EN" db-id="asv0swatu2wrr6ervr1v5pztxzfdpa9e0rdv" timestamp="1653745472"&gt;184&lt;/key&gt;&lt;/foreign-keys&gt;&lt;ref-type name="Web Page"&gt;12&lt;/ref-type&gt;&lt;contributors&gt;&lt;authors&gt;&lt;author&gt;Wang Xiaoyu&lt;/author&gt;&lt;/authors&gt;&lt;/contributors&gt;&lt;titles&gt;&lt;title&gt;China OKs three domestic vaccines for children above 3&lt;/title&gt;&lt;/titles&gt;&lt;volume&gt;2021&lt;/volume&gt;&lt;number&gt;2021/10/90&lt;/number&gt;&lt;dates&gt;&lt;year&gt;2021&lt;/year&gt;&lt;/dates&gt;&lt;publisher&gt;China Daily&lt;/publisher&gt;&lt;urls&gt;&lt;related-urls&gt;&lt;url&gt;https://www.chinadaily.com.cn/a/202110/30/WS617d2645a310cdd39bc724f1.html&lt;/url&gt;&lt;/related-urls&gt;&lt;/urls&gt;&lt;custom1&gt;2022&lt;/custom1&gt;&lt;custom2&gt;2022/5/28&lt;/custom2&gt;&lt;/record&gt;&lt;/Cite&gt;&lt;/EndNote&gt;</w:instrText>
      </w:r>
      <w:r>
        <w:fldChar w:fldCharType="separate"/>
      </w:r>
      <w:r w:rsidRPr="00F94AFC">
        <w:rPr>
          <w:noProof/>
          <w:vertAlign w:val="superscript"/>
        </w:rPr>
        <w:t>15, 16</w:t>
      </w:r>
      <w:r>
        <w:fldChar w:fldCharType="end"/>
      </w:r>
      <w:r>
        <w:t>. And booster dose only authorized in over 18 years people</w:t>
      </w:r>
      <w:r>
        <w:fldChar w:fldCharType="begin"/>
      </w:r>
      <w:r>
        <w:instrText xml:space="preserve"> ADDIN EN.CITE &lt;EndNote&gt;&lt;Cite&gt;&lt;Author&gt;Caiyu&lt;/Author&gt;&lt;Year&gt;2021&lt;/Year&gt;&lt;RecNum&gt;182&lt;/RecNum&gt;&lt;DisplayText&gt;&lt;style face="superscript"&gt;17&lt;/style&gt;&lt;/DisplayText&gt;&lt;record&gt;&lt;rec-number&gt;182&lt;/rec-number&gt;&lt;foreign-keys&gt;&lt;key app="EN" db-id="asv0swatu2wrr6ervr1v5pztxzfdpa9e0rdv" timestamp="1653740098"&gt;182&lt;/key&gt;&lt;/foreign-keys&gt;&lt;ref-type name="Web Page"&gt;12&lt;/ref-type&gt;&lt;contributors&gt;&lt;authors&gt;&lt;author&gt;Liu Caiyu&lt;/author&gt;&lt;/authors&gt;&lt;/contributors&gt;&lt;titles&gt;&lt;title&gt;City in S China’s Guangdong begins COVID-19 booster shots for key groups; more cities to follow&lt;/title&gt;&lt;/titles&gt;&lt;volume&gt;2021&lt;/volume&gt;&lt;number&gt;2022/09/23&lt;/number&gt;&lt;dates&gt;&lt;year&gt;2021&lt;/year&gt;&lt;/dates&gt;&lt;publisher&gt;Global Times&lt;/publisher&gt;&lt;urls&gt;&lt;related-urls&gt;&lt;url&gt;https://www.globaltimes.cn/page/202109/1234966.shtml&lt;/url&gt;&lt;/related-urls&gt;&lt;/urls&gt;&lt;custom1&gt;2022&lt;/custom1&gt;&lt;custom2&gt;2022/5/28&lt;/custom2&gt;&lt;/record&gt;&lt;/Cite&gt;&lt;/EndNote&gt;</w:instrText>
      </w:r>
      <w:r>
        <w:fldChar w:fldCharType="separate"/>
      </w:r>
      <w:r w:rsidRPr="00F94AFC">
        <w:rPr>
          <w:noProof/>
          <w:vertAlign w:val="superscript"/>
        </w:rPr>
        <w:t>17</w:t>
      </w:r>
      <w:r>
        <w:fldChar w:fldCharType="end"/>
      </w:r>
      <w:r w:rsidRPr="002830B7">
        <w:t>.</w:t>
      </w:r>
    </w:p>
    <w:bookmarkEnd w:id="1"/>
    <w:p w14:paraId="4F39D6D7" w14:textId="77777777" w:rsidR="00C07950" w:rsidRPr="00520A27" w:rsidRDefault="00C07950" w:rsidP="00C07950">
      <w:pPr>
        <w:pStyle w:val="a9"/>
      </w:pPr>
      <w:r w:rsidRPr="00520A27">
        <w:rPr>
          <w:rFonts w:hint="eastAsia"/>
          <w:b/>
          <w:bCs/>
        </w:rPr>
        <w:t>C</w:t>
      </w:r>
      <w:r w:rsidRPr="00520A27">
        <w:rPr>
          <w:b/>
          <w:bCs/>
        </w:rPr>
        <w:t>haracterization of outbreak</w:t>
      </w:r>
      <w:r>
        <w:rPr>
          <w:b/>
          <w:bCs/>
        </w:rPr>
        <w:t>s</w:t>
      </w:r>
      <w:r w:rsidRPr="00520A27">
        <w:rPr>
          <w:b/>
          <w:bCs/>
        </w:rPr>
        <w:t xml:space="preserve">. </w:t>
      </w:r>
      <w:r w:rsidRPr="00520A27">
        <w:t>We extracted the date of onset for symptomatic infections from SARS-Cov-2 infections data to estimate serial interval</w:t>
      </w:r>
      <w:r>
        <w:t xml:space="preserve"> </w:t>
      </w:r>
      <w:r w:rsidRPr="00520A27">
        <w:t xml:space="preserve">(SI), which </w:t>
      </w:r>
      <w:r w:rsidRPr="00520A27">
        <w:lastRenderedPageBreak/>
        <w:t>calculated the difference of onset between infector and infectee. For incubation period</w:t>
      </w:r>
      <w:r>
        <w:t xml:space="preserve"> (IP)</w:t>
      </w:r>
      <w:r w:rsidRPr="00520A27">
        <w:t xml:space="preserve"> as the difference between infecting and onset for symptomatic infections, we selected possible expose date range and date of onset to estimate </w:t>
      </w:r>
      <w:r>
        <w:t>IP</w:t>
      </w:r>
      <w:r w:rsidRPr="00520A27">
        <w:t xml:space="preserve"> through epitrix package</w:t>
      </w:r>
      <w:r w:rsidRPr="00520A27">
        <w:fldChar w:fldCharType="begin"/>
      </w:r>
      <w:r>
        <w:instrText xml:space="preserve"> ADDIN EN.CITE &lt;EndNote&gt;&lt;Cite&gt;&lt;Author&gt;Finger&lt;/Author&gt;&lt;Year&gt;2022&lt;/Year&gt;&lt;RecNum&gt;118&lt;/RecNum&gt;&lt;DisplayText&gt;&lt;style face="superscript"&gt;18&lt;/style&gt;&lt;/DisplayText&gt;&lt;record&gt;&lt;rec-number&gt;118&lt;/rec-number&gt;&lt;foreign-keys&gt;&lt;key app="EN" db-id="asv0swatu2wrr6ervr1v5pztxzfdpa9e0rdv" timestamp="1645604432"&gt;118&lt;/key&gt;&lt;/foreign-keys&gt;&lt;ref-type name="Web Page"&gt;12&lt;/ref-type&gt;&lt;contributors&gt;&lt;authors&gt;&lt;author&gt;Thibaut Jombart and Anne Cori and Flavio Finger&lt;/author&gt;&lt;/authors&gt;&lt;/contributors&gt;&lt;titles&gt;&lt;title&gt;epitrix: Small Helpers and Tricks for Epidemics Analysis&lt;/title&gt;&lt;/titles&gt;&lt;volume&gt;2022&lt;/volume&gt;&lt;number&gt;2022/2/22&lt;/number&gt;&lt;dates&gt;&lt;year&gt;2022&lt;/year&gt;&lt;/dates&gt;&lt;urls&gt;&lt;related-urls&gt;&lt;url&gt;http://www.repidemicsconsortium.org/epitrix&lt;/url&gt;&lt;/related-urls&gt;&lt;/urls&gt;&lt;/record&gt;&lt;/Cite&gt;&lt;/EndNote&gt;</w:instrText>
      </w:r>
      <w:r w:rsidRPr="00520A27">
        <w:fldChar w:fldCharType="separate"/>
      </w:r>
      <w:r w:rsidRPr="00F94AFC">
        <w:rPr>
          <w:noProof/>
          <w:vertAlign w:val="superscript"/>
        </w:rPr>
        <w:t>18</w:t>
      </w:r>
      <w:r w:rsidRPr="00520A27">
        <w:fldChar w:fldCharType="end"/>
      </w:r>
      <w:r w:rsidRPr="00520A27">
        <w:t xml:space="preserve"> of R (R Foundation, Vienna, Austria), due to date of infection cannot sate and most infections were multiple exposed. The estimation of generation time</w:t>
      </w:r>
      <w:r>
        <w:t xml:space="preserve"> (GT)</w:t>
      </w:r>
      <w:r w:rsidRPr="00520A27">
        <w:t xml:space="preserve"> was limited by this issue too, so we simply enumerate all possible infector-infectee pairs and estimate the</w:t>
      </w:r>
      <w:r>
        <w:t xml:space="preserve"> probability GT</w:t>
      </w:r>
      <w:r w:rsidRPr="00520A27">
        <w:t xml:space="preserve">. We also calculated transmission generation </w:t>
      </w:r>
      <w:r>
        <w:t xml:space="preserve">(TG) </w:t>
      </w:r>
      <w:r w:rsidRPr="00520A27">
        <w:t xml:space="preserve">defined as the difference of positive test date of infections between infector and infectee, including symptomatic infections and asymptomatic infections of the outbreak in Zhuhai. GT, TG and </w:t>
      </w:r>
      <w:r>
        <w:t>SI</w:t>
      </w:r>
      <w:r w:rsidRPr="00520A27">
        <w:t xml:space="preserve"> were fitted gamma distribution by MASS package</w:t>
      </w:r>
      <w:r w:rsidRPr="00520A27">
        <w:fldChar w:fldCharType="begin"/>
      </w:r>
      <w:r>
        <w:instrText xml:space="preserve"> ADDIN EN.CITE &lt;EndNote&gt;&lt;Cite&gt;&lt;Author&gt;Ripley&lt;/Author&gt;&lt;Year&gt;2002&lt;/Year&gt;&lt;RecNum&gt;119&lt;/RecNum&gt;&lt;DisplayText&gt;&lt;style face="superscript"&gt;19&lt;/style&gt;&lt;/DisplayText&gt;&lt;record&gt;&lt;rec-number&gt;119&lt;/rec-number&gt;&lt;foreign-keys&gt;&lt;key app="EN" db-id="asv0swatu2wrr6ervr1v5pztxzfdpa9e0rdv" timestamp="1645606679"&gt;119&lt;/key&gt;&lt;/foreign-keys&gt;&lt;ref-type name="Book"&gt;6&lt;/ref-type&gt;&lt;contributors&gt;&lt;authors&gt;&lt;author&gt;W. N. Venables and B. D. Ripley&lt;/author&gt;&lt;/authors&gt;&lt;/contributors&gt;&lt;titles&gt;&lt;title&gt;Modern Applied Statistics with S&lt;/title&gt;&lt;/titles&gt;&lt;edition&gt;Fourth&lt;/edition&gt;&lt;dates&gt;&lt;year&gt;2002&lt;/year&gt;&lt;/dates&gt;&lt;publisher&gt;Springer&lt;/publisher&gt;&lt;isbn&gt;0-387-95457-0&lt;/isbn&gt;&lt;urls&gt;&lt;related-urls&gt;&lt;url&gt;https://www.stats.ox.ac.uk/pub/MASS4/&lt;/url&gt;&lt;/related-urls&gt;&lt;/urls&gt;&lt;/record&gt;&lt;/Cite&gt;&lt;/EndNote&gt;</w:instrText>
      </w:r>
      <w:r w:rsidRPr="00520A27">
        <w:fldChar w:fldCharType="separate"/>
      </w:r>
      <w:r w:rsidRPr="00F94AFC">
        <w:rPr>
          <w:noProof/>
          <w:vertAlign w:val="superscript"/>
        </w:rPr>
        <w:t>19</w:t>
      </w:r>
      <w:r w:rsidRPr="00520A27">
        <w:fldChar w:fldCharType="end"/>
      </w:r>
      <w:r w:rsidRPr="00520A27">
        <w:t xml:space="preserve"> of R.</w:t>
      </w:r>
      <w:r>
        <w:t xml:space="preserve"> We also calculated the difference between the IP and SI at </w:t>
      </w:r>
      <w:r w:rsidRPr="007745BE">
        <w:t>the individual resident level</w:t>
      </w:r>
      <w:r>
        <w:t xml:space="preserve">. To compare the transmissibility of varied variants of SARS-Cov-2, we estimated effective reproductive number of each outbreak by </w:t>
      </w:r>
      <w:r w:rsidRPr="000D1084">
        <w:t>maximum likelihood</w:t>
      </w:r>
      <w:r>
        <w:t xml:space="preserve"> at increased stage</w:t>
      </w:r>
      <w:r>
        <w:fldChar w:fldCharType="begin"/>
      </w:r>
      <w:r>
        <w:instrText xml:space="preserve"> ADDIN EN.CITE &lt;EndNote&gt;&lt;Cite&gt;&lt;Author&gt;Obadia&lt;/Author&gt;&lt;Year&gt;2012&lt;/Year&gt;&lt;RecNum&gt;185&lt;/RecNum&gt;&lt;DisplayText&gt;&lt;style face="superscript"&gt;20&lt;/style&gt;&lt;/DisplayText&gt;&lt;record&gt;&lt;rec-number&gt;185&lt;/rec-number&gt;&lt;foreign-keys&gt;&lt;key app="EN" db-id="asv0swatu2wrr6ervr1v5pztxzfdpa9e0rdv" timestamp="1653746716"&gt;185&lt;/key&gt;&lt;/foreign-keys&gt;&lt;ref-type name="Journal Article"&gt;17&lt;/ref-type&gt;&lt;contributors&gt;&lt;authors&gt;&lt;author&gt;Obadia, T.&lt;/author&gt;&lt;author&gt;Haneef, R.&lt;/author&gt;&lt;author&gt;Boelle, P. Y.&lt;/author&gt;&lt;/authors&gt;&lt;/contributors&gt;&lt;auth-address&gt;INSERM, U707, Paris, France.&lt;/auth-address&gt;&lt;titles&gt;&lt;title&gt;The R0 package: a toolbox to estimate reproduction numbers for epidemic outbreaks&lt;/title&gt;&lt;secondary-title&gt;BMC Med Inform Decis Mak&lt;/secondary-title&gt;&lt;/titles&gt;&lt;periodical&gt;&lt;full-title&gt;BMC Med Inform Decis Mak&lt;/full-title&gt;&lt;/periodical&gt;&lt;pages&gt;147&lt;/pages&gt;&lt;volume&gt;12&lt;/volume&gt;&lt;edition&gt;2012/12/20&lt;/edition&gt;&lt;keywords&gt;&lt;keyword&gt;*Basic Reproduction Number&lt;/keyword&gt;&lt;keyword&gt;Bias&lt;/keyword&gt;&lt;keyword&gt;Confidence Intervals&lt;/keyword&gt;&lt;keyword&gt;*Disease Outbreaks&lt;/keyword&gt;&lt;keyword&gt;*Disease Transmission, Infectious/statistics &amp;amp; numerical data&lt;/keyword&gt;&lt;keyword&gt;Humans&lt;/keyword&gt;&lt;keyword&gt;Models, Statistical&lt;/keyword&gt;&lt;keyword&gt;Software&lt;/keyword&gt;&lt;/keywords&gt;&lt;dates&gt;&lt;year&gt;2012&lt;/year&gt;&lt;pub-dates&gt;&lt;date&gt;Dec 18&lt;/date&gt;&lt;/pub-dates&gt;&lt;/dates&gt;&lt;isbn&gt;1472-6947 (Electronic)&amp;#xD;1472-6947 (Linking)&lt;/isbn&gt;&lt;accession-num&gt;23249562&lt;/accession-num&gt;&lt;urls&gt;&lt;related-urls&gt;&lt;url&gt;https://www.ncbi.nlm.nih.gov/pubmed/23249562&lt;/url&gt;&lt;/related-urls&gt;&lt;/urls&gt;&lt;custom2&gt;PMC3582628&lt;/custom2&gt;&lt;electronic-resource-num&gt;10.1186/1472-6947-12-147&lt;/electronic-resource-num&gt;&lt;/record&gt;&lt;/Cite&gt;&lt;/EndNote&gt;</w:instrText>
      </w:r>
      <w:r>
        <w:fldChar w:fldCharType="separate"/>
      </w:r>
      <w:r w:rsidRPr="00F94AFC">
        <w:rPr>
          <w:noProof/>
          <w:vertAlign w:val="superscript"/>
        </w:rPr>
        <w:t>20</w:t>
      </w:r>
      <w:r>
        <w:fldChar w:fldCharType="end"/>
      </w:r>
      <w:r>
        <w:t xml:space="preserve">, from first infection onset to peak of outbreak, </w:t>
      </w:r>
      <w:r>
        <w:rPr>
          <w:rFonts w:hint="eastAsia"/>
          <w:lang w:eastAsia="zh-CN"/>
        </w:rPr>
        <w:t>at</w:t>
      </w:r>
      <w:r>
        <w:rPr>
          <w:lang w:eastAsia="zh-CN"/>
        </w:rPr>
        <w:t xml:space="preserve"> </w:t>
      </w:r>
      <w:r>
        <w:rPr>
          <w:rFonts w:hint="eastAsia"/>
          <w:lang w:eastAsia="zh-CN"/>
        </w:rPr>
        <w:t>minor</w:t>
      </w:r>
      <w:r>
        <w:rPr>
          <w:lang w:eastAsia="zh-CN"/>
        </w:rPr>
        <w:t xml:space="preserve"> public health and social measures(PHSMs) implemented.</w:t>
      </w:r>
    </w:p>
    <w:p w14:paraId="78F3C514" w14:textId="77777777" w:rsidR="00C07950" w:rsidRPr="00AC388A" w:rsidRDefault="00C07950" w:rsidP="00C07950">
      <w:pPr>
        <w:pStyle w:val="a9"/>
      </w:pPr>
      <w:r w:rsidRPr="00520A27">
        <w:rPr>
          <w:rFonts w:hint="eastAsia"/>
          <w:b/>
          <w:bCs/>
        </w:rPr>
        <w:t>S</w:t>
      </w:r>
      <w:r w:rsidRPr="00520A27">
        <w:rPr>
          <w:b/>
          <w:bCs/>
        </w:rPr>
        <w:t xml:space="preserve">tatistical analysis. </w:t>
      </w:r>
      <w:r>
        <w:t>V</w:t>
      </w:r>
      <w:r w:rsidRPr="00520A27">
        <w:t>accine effectiveness on Ct value</w:t>
      </w:r>
      <w:r>
        <w:t xml:space="preserve"> </w:t>
      </w:r>
      <w:r>
        <w:rPr>
          <w:rFonts w:hint="eastAsia"/>
          <w:lang w:eastAsia="zh-CN"/>
        </w:rPr>
        <w:t>was</w:t>
      </w:r>
      <w:r>
        <w:t xml:space="preserve"> estimated with the use of </w:t>
      </w:r>
      <w:r w:rsidRPr="00520A27">
        <w:t xml:space="preserve">two-tailed Kruskal-Wallis test, </w:t>
      </w:r>
      <w:r>
        <w:t>comparing the difference of</w:t>
      </w:r>
      <w:r w:rsidRPr="00520A27">
        <w:t xml:space="preserve"> Ct value between unfully vaccinated, fully vaccinated and booster dose. </w:t>
      </w:r>
      <w:r>
        <w:t>Similar analyses were performed with variants of SARS-Cov-2</w:t>
      </w:r>
      <w:r>
        <w:rPr>
          <w:lang w:eastAsia="zh-CN"/>
        </w:rPr>
        <w:t xml:space="preserve">. </w:t>
      </w:r>
      <w:r>
        <w:t>Using nested ANOVA, we assessed the difference of Ct value inner vaccine status and variants that separated analysis before. L</w:t>
      </w:r>
      <w:r w:rsidRPr="00E857CA">
        <w:t xml:space="preserve">ogistic regression </w:t>
      </w:r>
      <w:r>
        <w:t xml:space="preserve">was used </w:t>
      </w:r>
      <w:r w:rsidRPr="00E857CA">
        <w:t xml:space="preserve">to estimate </w:t>
      </w:r>
      <w:r>
        <w:t xml:space="preserve">vaccine effectiveness against SARS-Cov-2 infection for fully vaccinated or booster dose as compare with unfully vaccinated. And odds ratios </w:t>
      </w:r>
      <w:r>
        <w:lastRenderedPageBreak/>
        <w:t xml:space="preserve">transferred to vaccine effectiveness </w:t>
      </w:r>
      <w:r w:rsidRPr="00B8157C">
        <w:t>with the following equation: vaccine effectiveness=100×(1−odds ratio)</w:t>
      </w:r>
      <w:r>
        <w:t xml:space="preserve">. We also adjusted for age group (0-18 years, 19-64 years and over 65 years) in </w:t>
      </w:r>
      <w:r w:rsidRPr="0039223E">
        <w:t>conditional logistic regression</w:t>
      </w:r>
      <w:r>
        <w:t xml:space="preserve"> to evaluated vaccine effectiveness. In regression model, </w:t>
      </w:r>
      <w:r w:rsidRPr="00881CF4">
        <w:t>Synthetic minority over-sampling technique</w:t>
      </w:r>
      <w:r>
        <w:t xml:space="preserve"> was used to re-sampling in contacts and infections</w:t>
      </w:r>
      <w:r>
        <w:fldChar w:fldCharType="begin"/>
      </w:r>
      <w:r>
        <w:instrText xml:space="preserve"> ADDIN EN.CITE &lt;EndNote&gt;&lt;Cite&gt;&lt;Author&gt;Torgo&lt;/Author&gt;&lt;Year&gt;2017&lt;/Year&gt;&lt;RecNum&gt;187&lt;/RecNum&gt;&lt;DisplayText&gt;&lt;style face="superscript"&gt;21, 22&lt;/style&gt;&lt;/DisplayText&gt;&lt;record&gt;&lt;rec-number&gt;187&lt;/rec-number&gt;&lt;foreign-keys&gt;&lt;key app="EN" db-id="asv0swatu2wrr6ervr1v5pztxzfdpa9e0rdv" timestamp="1653813139"&gt;187&lt;/key&gt;&lt;/foreign-keys&gt;&lt;ref-type name="Book"&gt;6&lt;/ref-type&gt;&lt;contributors&gt;&lt;authors&gt;&lt;author&gt;Luis Torgo&lt;/author&gt;&lt;/authors&gt;&lt;/contributors&gt;&lt;titles&gt;&lt;title&gt;Data Mining with R: Learning with Case Studies, Second Edition&lt;/title&gt;&lt;/titles&gt;&lt;dates&gt;&lt;year&gt;2017&lt;/year&gt;&lt;/dates&gt;&lt;publisher&gt;CRC Press &lt;/publisher&gt;&lt;isbn&gt;9781439810187&lt;/isbn&gt;&lt;urls&gt;&lt;/urls&gt;&lt;/record&gt;&lt;/Cite&gt;&lt;Cite&gt;&lt;Author&gt;Nakamura&lt;/Author&gt;&lt;Year&gt;2013&lt;/Year&gt;&lt;RecNum&gt;188&lt;/RecNum&gt;&lt;record&gt;&lt;rec-number&gt;188&lt;/rec-number&gt;&lt;foreign-keys&gt;&lt;key app="EN" db-id="asv0swatu2wrr6ervr1v5pztxzfdpa9e0rdv" timestamp="1653813195"&gt;188&lt;/key&gt;&lt;/foreign-keys&gt;&lt;ref-type name="Journal Article"&gt;17&lt;/ref-type&gt;&lt;contributors&gt;&lt;authors&gt;&lt;author&gt;Nakamura, M.&lt;/author&gt;&lt;author&gt;Kajiwara, Y.&lt;/author&gt;&lt;author&gt;Otsuka, A.&lt;/author&gt;&lt;author&gt;Kimura, H.&lt;/author&gt;&lt;/authors&gt;&lt;/contributors&gt;&lt;auth-address&gt;Department of Natural Science and Engineering, Kanazawa University, Ishikawa 9200941, Japan. m-nakamura@blitz.ec.t.kanazawa-u.ac.jp.&lt;/auth-address&gt;&lt;titles&gt;&lt;title&gt;LVQ-SMOTE - Learning Vector Quantization based Synthetic Minority Over-sampling Technique for biomedical data&lt;/title&gt;&lt;secondary-title&gt;BioData Min&lt;/secondary-title&gt;&lt;/titles&gt;&lt;periodical&gt;&lt;full-title&gt;BioData Min&lt;/full-title&gt;&lt;/periodical&gt;&lt;pages&gt;16&lt;/pages&gt;&lt;volume&gt;6&lt;/volume&gt;&lt;number&gt;1&lt;/number&gt;&lt;edition&gt;2013/10/04&lt;/edition&gt;&lt;dates&gt;&lt;year&gt;2013&lt;/year&gt;&lt;pub-dates&gt;&lt;date&gt;Oct 2&lt;/date&gt;&lt;/pub-dates&gt;&lt;/dates&gt;&lt;isbn&gt;1756-0381 (Print)&amp;#xD;1756-0381 (Linking)&lt;/isbn&gt;&lt;accession-num&gt;24088532&lt;/accession-num&gt;&lt;urls&gt;&lt;related-urls&gt;&lt;url&gt;https://www.ncbi.nlm.nih.gov/pubmed/24088532&lt;/url&gt;&lt;/related-urls&gt;&lt;/urls&gt;&lt;custom2&gt;PMC4016036&lt;/custom2&gt;&lt;electronic-resource-num&gt;10.1186/1756-0381-6-16&lt;/electronic-resource-num&gt;&lt;/record&gt;&lt;/Cite&gt;&lt;/EndNote&gt;</w:instrText>
      </w:r>
      <w:r>
        <w:fldChar w:fldCharType="separate"/>
      </w:r>
      <w:r w:rsidRPr="00F94AFC">
        <w:rPr>
          <w:noProof/>
          <w:vertAlign w:val="superscript"/>
        </w:rPr>
        <w:t>21, 22</w:t>
      </w:r>
      <w:r>
        <w:fldChar w:fldCharType="end"/>
      </w:r>
      <w:r>
        <w:t xml:space="preserve">, taking into account </w:t>
      </w:r>
      <w:r w:rsidRPr="00AD0075">
        <w:t xml:space="preserve">the unbalanced quantities of samples per </w:t>
      </w:r>
      <w:r>
        <w:t xml:space="preserve">outbreaks. </w:t>
      </w:r>
      <w:r w:rsidRPr="00520A27">
        <w:t xml:space="preserve">In this report all data analysis, visualization and modeling are performance </w:t>
      </w:r>
      <w:r w:rsidRPr="00520A27">
        <w:rPr>
          <w:rFonts w:hint="eastAsia"/>
        </w:rPr>
        <w:t>by</w:t>
      </w:r>
      <w:r w:rsidRPr="00520A27">
        <w:t xml:space="preserve"> R version 4.1.2.</w:t>
      </w:r>
    </w:p>
    <w:p w14:paraId="3ADC7B57" w14:textId="77777777" w:rsidR="00C07950" w:rsidRPr="00336E0E" w:rsidRDefault="00C07950" w:rsidP="00C07950">
      <w:pPr>
        <w:keepNext/>
        <w:keepLines/>
        <w:spacing w:after="120" w:line="480" w:lineRule="auto"/>
        <w:outlineLvl w:val="1"/>
        <w:rPr>
          <w:rFonts w:eastAsiaTheme="majorEastAsia" w:cstheme="majorBidi"/>
          <w:b/>
          <w:bCs/>
          <w:sz w:val="30"/>
          <w:szCs w:val="30"/>
        </w:rPr>
      </w:pPr>
      <w:r w:rsidRPr="00336E0E">
        <w:rPr>
          <w:rFonts w:eastAsiaTheme="majorEastAsia" w:cstheme="majorBidi" w:hint="eastAsia"/>
          <w:b/>
          <w:bCs/>
          <w:sz w:val="30"/>
          <w:szCs w:val="30"/>
        </w:rPr>
        <w:t>D</w:t>
      </w:r>
      <w:r w:rsidRPr="00336E0E">
        <w:rPr>
          <w:rFonts w:eastAsiaTheme="majorEastAsia" w:cstheme="majorBidi"/>
          <w:b/>
          <w:bCs/>
          <w:sz w:val="30"/>
          <w:szCs w:val="30"/>
        </w:rPr>
        <w:t>ata availability</w:t>
      </w:r>
    </w:p>
    <w:p w14:paraId="377481D0" w14:textId="77777777" w:rsidR="00C07950" w:rsidRPr="00336E0E" w:rsidRDefault="00C07950" w:rsidP="00C07950">
      <w:pPr>
        <w:spacing w:line="480" w:lineRule="auto"/>
        <w:jc w:val="left"/>
        <w:rPr>
          <w:sz w:val="24"/>
          <w:szCs w:val="24"/>
        </w:rPr>
      </w:pPr>
      <w:r w:rsidRPr="00336E0E">
        <w:rPr>
          <w:sz w:val="24"/>
          <w:szCs w:val="24"/>
        </w:rPr>
        <w:t>All necessary data of this study are accessible at GitHub repository (</w:t>
      </w:r>
      <w:r w:rsidRPr="00336E0E">
        <w:rPr>
          <w:color w:val="C00000"/>
          <w:sz w:val="24"/>
        </w:rPr>
        <w:t>https://github.com/xmusphlkg/zhuhai_omicron</w:t>
      </w:r>
      <w:r w:rsidRPr="00336E0E">
        <w:rPr>
          <w:sz w:val="24"/>
          <w:szCs w:val="24"/>
        </w:rPr>
        <w:t>).</w:t>
      </w:r>
    </w:p>
    <w:p w14:paraId="0BA4CDCD" w14:textId="77777777" w:rsidR="00C07950" w:rsidRPr="00336E0E" w:rsidRDefault="00C07950" w:rsidP="00C07950">
      <w:pPr>
        <w:keepNext/>
        <w:keepLines/>
        <w:spacing w:after="120" w:line="480" w:lineRule="auto"/>
        <w:outlineLvl w:val="1"/>
        <w:rPr>
          <w:rFonts w:eastAsiaTheme="majorEastAsia" w:cstheme="majorBidi"/>
          <w:b/>
          <w:bCs/>
          <w:sz w:val="30"/>
          <w:szCs w:val="30"/>
        </w:rPr>
      </w:pPr>
      <w:r w:rsidRPr="00336E0E">
        <w:rPr>
          <w:rFonts w:eastAsiaTheme="majorEastAsia" w:cstheme="majorBidi"/>
          <w:b/>
          <w:bCs/>
          <w:sz w:val="30"/>
          <w:szCs w:val="30"/>
        </w:rPr>
        <w:t>C</w:t>
      </w:r>
      <w:r w:rsidRPr="00336E0E">
        <w:rPr>
          <w:rFonts w:eastAsiaTheme="majorEastAsia" w:cstheme="majorBidi" w:hint="eastAsia"/>
          <w:b/>
          <w:bCs/>
          <w:sz w:val="30"/>
          <w:szCs w:val="30"/>
        </w:rPr>
        <w:t>ode</w:t>
      </w:r>
      <w:r w:rsidRPr="00336E0E">
        <w:rPr>
          <w:rFonts w:eastAsiaTheme="majorEastAsia" w:cstheme="majorBidi"/>
          <w:b/>
          <w:bCs/>
          <w:sz w:val="30"/>
          <w:szCs w:val="30"/>
        </w:rPr>
        <w:t xml:space="preserve"> availability</w:t>
      </w:r>
    </w:p>
    <w:p w14:paraId="4C77DEA7" w14:textId="77777777" w:rsidR="00C07950" w:rsidRPr="004E7971" w:rsidRDefault="00C07950" w:rsidP="00C07950">
      <w:pPr>
        <w:spacing w:line="480" w:lineRule="auto"/>
        <w:jc w:val="left"/>
        <w:rPr>
          <w:sz w:val="24"/>
          <w:szCs w:val="24"/>
        </w:rPr>
      </w:pPr>
      <w:r w:rsidRPr="00336E0E">
        <w:rPr>
          <w:sz w:val="24"/>
          <w:szCs w:val="24"/>
        </w:rPr>
        <w:t>All source code of analysis procedure is accessible at GitHub repository (</w:t>
      </w:r>
      <w:r w:rsidRPr="00336E0E">
        <w:rPr>
          <w:color w:val="C00000"/>
          <w:sz w:val="24"/>
        </w:rPr>
        <w:t>https://github.com/xmusphlkg/zhuhai_omicron</w:t>
      </w:r>
      <w:r w:rsidRPr="00336E0E">
        <w:rPr>
          <w:sz w:val="24"/>
          <w:szCs w:val="24"/>
        </w:rPr>
        <w:t>).</w:t>
      </w:r>
    </w:p>
    <w:p w14:paraId="2DA59AD0" w14:textId="62E85948" w:rsidR="00C07950" w:rsidRDefault="00C07950" w:rsidP="00C07950">
      <w:pPr>
        <w:pStyle w:val="1"/>
        <w:rPr>
          <w:lang w:eastAsia="zh-CN"/>
        </w:rPr>
      </w:pPr>
      <w:r>
        <w:rPr>
          <w:rFonts w:hint="eastAsia"/>
          <w:lang w:eastAsia="zh-CN"/>
        </w:rPr>
        <w:t>R</w:t>
      </w:r>
      <w:r>
        <w:rPr>
          <w:lang w:eastAsia="zh-CN"/>
        </w:rPr>
        <w:t>esul</w:t>
      </w:r>
      <w:r w:rsidR="00D51F24">
        <w:rPr>
          <w:rFonts w:hint="eastAsia"/>
          <w:lang w:eastAsia="zh-CN"/>
        </w:rPr>
        <w:t>t</w:t>
      </w:r>
    </w:p>
    <w:p w14:paraId="06CE9B61" w14:textId="77777777" w:rsidR="00D51F24" w:rsidRDefault="00D51F24" w:rsidP="00D51F24">
      <w:pPr>
        <w:pStyle w:val="2"/>
      </w:pPr>
      <w:r>
        <w:t xml:space="preserve">Outbreaks </w:t>
      </w:r>
      <w:r>
        <w:rPr>
          <w:rFonts w:hint="eastAsia"/>
        </w:rPr>
        <w:t>cha</w:t>
      </w:r>
      <w:r>
        <w:t>racteristics</w:t>
      </w:r>
    </w:p>
    <w:p w14:paraId="3F2B7BC1" w14:textId="77777777" w:rsidR="00D51F24" w:rsidRPr="004A1488" w:rsidRDefault="00D51F24" w:rsidP="00D51F24">
      <w:pPr>
        <w:pStyle w:val="a9"/>
      </w:pPr>
      <w:r>
        <w:rPr>
          <w:lang w:eastAsia="zh-CN"/>
        </w:rPr>
        <w:t xml:space="preserve">Three outbreaks caused by varied variants of SARS-Cov-2 and located at Southern China </w:t>
      </w:r>
      <w:r w:rsidRPr="00336E0E">
        <w:t>(</w:t>
      </w:r>
      <w:r>
        <w:rPr>
          <w:color w:val="C00000"/>
        </w:rPr>
        <w:t>Fig. 1a</w:t>
      </w:r>
      <w:r w:rsidRPr="00336E0E">
        <w:t>)</w:t>
      </w:r>
      <w:r>
        <w:rPr>
          <w:lang w:eastAsia="zh-CN"/>
        </w:rPr>
        <w:t xml:space="preserve">. </w:t>
      </w:r>
      <w:r>
        <w:rPr>
          <w:rFonts w:hint="eastAsia"/>
          <w:lang w:eastAsia="zh-CN"/>
        </w:rPr>
        <w:t>A</w:t>
      </w:r>
      <w:r>
        <w:rPr>
          <w:lang w:eastAsia="zh-CN"/>
        </w:rPr>
        <w:t xml:space="preserve"> total of 202 infections of variants of SARS-Cov-2 in three outbreaks were included in our analysis: of these infections, 33 (16.34%) caused by Omicron BA.2 variant, 38 (18.81%) caused by Omicron BA.1 variant, and 129 (63.86%) caused by Delta variant. Omicron BA.2 outbreaks (from </w:t>
      </w:r>
      <w:r>
        <w:t>March 10 to April 6, 2022</w:t>
      </w:r>
      <w:r>
        <w:rPr>
          <w:lang w:eastAsia="zh-CN"/>
        </w:rPr>
        <w:t>)</w:t>
      </w:r>
      <w:r>
        <w:t xml:space="preserve"> caused by infectious traveler from Quanzhou city and did not transmit on a large scale in </w:t>
      </w:r>
      <w:r>
        <w:lastRenderedPageBreak/>
        <w:t xml:space="preserve">community </w:t>
      </w:r>
      <w:r w:rsidRPr="00336E0E">
        <w:t>(</w:t>
      </w:r>
      <w:r>
        <w:rPr>
          <w:color w:val="C00000"/>
        </w:rPr>
        <w:t>Fig. 1b</w:t>
      </w:r>
      <w:r w:rsidRPr="00537F02">
        <w:rPr>
          <w:color w:val="000000" w:themeColor="text1"/>
        </w:rPr>
        <w:t xml:space="preserve">, </w:t>
      </w:r>
      <w:r>
        <w:rPr>
          <w:color w:val="C00000"/>
        </w:rPr>
        <w:t>Fig. 2a</w:t>
      </w:r>
      <w:r>
        <w:t xml:space="preserve">, </w:t>
      </w:r>
      <w:r>
        <w:rPr>
          <w:color w:val="C00000"/>
        </w:rPr>
        <w:t>Fig. 1e</w:t>
      </w:r>
      <w:r w:rsidRPr="00336E0E">
        <w:t>)</w:t>
      </w:r>
      <w:r>
        <w:t xml:space="preserve">. </w:t>
      </w:r>
      <w:r>
        <w:rPr>
          <w:lang w:eastAsia="zh-CN"/>
        </w:rPr>
        <w:t>F</w:t>
      </w:r>
      <w:r>
        <w:rPr>
          <w:rFonts w:hint="eastAsia"/>
          <w:lang w:eastAsia="zh-CN"/>
        </w:rPr>
        <w:t>o</w:t>
      </w:r>
      <w:r>
        <w:rPr>
          <w:lang w:eastAsia="zh-CN"/>
        </w:rPr>
        <w:t>r Omicron BA.1 outbreaks (</w:t>
      </w:r>
      <w:r>
        <w:t>from February 8 to February 21, 2022</w:t>
      </w:r>
      <w:r>
        <w:rPr>
          <w:lang w:eastAsia="zh-CN"/>
        </w:rPr>
        <w:t>),</w:t>
      </w:r>
      <w:r>
        <w:t xml:space="preserve"> index case and imported cases of other city were visited same location at a material time </w:t>
      </w:r>
      <w:r w:rsidRPr="00336E0E">
        <w:t>(</w:t>
      </w:r>
      <w:r>
        <w:rPr>
          <w:color w:val="C00000"/>
        </w:rPr>
        <w:t>Fig. 1c</w:t>
      </w:r>
      <w:r w:rsidRPr="00336E0E">
        <w:t>)</w:t>
      </w:r>
      <w:r>
        <w:t>. 16 (42.11%) infections were related to a s</w:t>
      </w:r>
      <w:r w:rsidRPr="005770CA">
        <w:t>uper-spreader</w:t>
      </w:r>
      <w:r>
        <w:t xml:space="preserve">, who accepted 3 doses </w:t>
      </w:r>
      <w:r w:rsidRPr="005770CA">
        <w:t>CoronaVac (Sinovac</w:t>
      </w:r>
      <w:r>
        <w:t xml:space="preserve"> </w:t>
      </w:r>
      <w:r w:rsidRPr="00FC4161">
        <w:t>Biotech</w:t>
      </w:r>
      <w:r>
        <w:t xml:space="preserve"> Ltd.</w:t>
      </w:r>
      <w:r w:rsidRPr="005770CA">
        <w:t>)</w:t>
      </w:r>
      <w:r>
        <w:t xml:space="preserve"> before a month ago </w:t>
      </w:r>
      <w:r w:rsidRPr="00336E0E">
        <w:t>(</w:t>
      </w:r>
      <w:r>
        <w:rPr>
          <w:color w:val="C00000"/>
        </w:rPr>
        <w:t>Fig. 1f</w:t>
      </w:r>
      <w:r w:rsidRPr="00537F02">
        <w:rPr>
          <w:color w:val="000000" w:themeColor="text1"/>
        </w:rPr>
        <w:t xml:space="preserve">, </w:t>
      </w:r>
      <w:r>
        <w:rPr>
          <w:color w:val="C00000"/>
        </w:rPr>
        <w:t>Fig. 2b</w:t>
      </w:r>
      <w:r w:rsidRPr="00336E0E">
        <w:t>)</w:t>
      </w:r>
      <w:r>
        <w:t xml:space="preserve">. </w:t>
      </w:r>
      <w:r>
        <w:rPr>
          <w:lang w:eastAsia="zh-CN"/>
        </w:rPr>
        <w:t xml:space="preserve">Delta outbreaks ranged </w:t>
      </w:r>
      <w:r>
        <w:t xml:space="preserve">from July 22 to August 15, 2021 and caused by exposed traveler from Nanjing airport </w:t>
      </w:r>
      <w:r w:rsidRPr="00336E0E">
        <w:t>(</w:t>
      </w:r>
      <w:r>
        <w:rPr>
          <w:color w:val="C00000"/>
        </w:rPr>
        <w:t>Fig. 1d</w:t>
      </w:r>
      <w:r w:rsidRPr="00336E0E">
        <w:t>)</w:t>
      </w:r>
      <w:r>
        <w:t xml:space="preserve">. </w:t>
      </w:r>
      <w:r w:rsidRPr="004A1488">
        <w:t>Superspreading event</w:t>
      </w:r>
      <w:r>
        <w:t xml:space="preserve"> were also observed at Delta outbreak and produced a server case (60 years old), who did not accepted vaccine before </w:t>
      </w:r>
      <w:r w:rsidRPr="00336E0E">
        <w:t>(</w:t>
      </w:r>
      <w:r>
        <w:rPr>
          <w:color w:val="C00000"/>
        </w:rPr>
        <w:t>Fig. 1g</w:t>
      </w:r>
      <w:r w:rsidRPr="00537F02">
        <w:rPr>
          <w:color w:val="000000" w:themeColor="text1"/>
        </w:rPr>
        <w:t xml:space="preserve">, </w:t>
      </w:r>
      <w:r>
        <w:rPr>
          <w:color w:val="C00000"/>
        </w:rPr>
        <w:t>Fig. 2c</w:t>
      </w:r>
      <w:r w:rsidRPr="00336E0E">
        <w:t>)</w:t>
      </w:r>
      <w:r>
        <w:t>.</w:t>
      </w:r>
      <w:r>
        <w:rPr>
          <w:rFonts w:hint="eastAsia"/>
          <w:lang w:eastAsia="zh-CN"/>
        </w:rPr>
        <w:t xml:space="preserve"> </w:t>
      </w:r>
      <w:r w:rsidRPr="00FC414C">
        <w:rPr>
          <w:lang w:eastAsia="zh-CN"/>
        </w:rPr>
        <w:t xml:space="preserve">The demographic and clinical characteristics of </w:t>
      </w:r>
      <w:r w:rsidRPr="003D4002">
        <w:rPr>
          <w:lang w:eastAsia="zh-CN"/>
        </w:rPr>
        <w:t xml:space="preserve">the enrolled </w:t>
      </w:r>
      <w:r>
        <w:rPr>
          <w:lang w:eastAsia="zh-CN"/>
        </w:rPr>
        <w:t>infection</w:t>
      </w:r>
      <w:r w:rsidRPr="003D4002">
        <w:rPr>
          <w:lang w:eastAsia="zh-CN"/>
        </w:rPr>
        <w:t>s</w:t>
      </w:r>
      <w:r w:rsidRPr="00FC414C">
        <w:t xml:space="preserve"> </w:t>
      </w:r>
      <w:r w:rsidRPr="00FC414C">
        <w:rPr>
          <w:lang w:eastAsia="zh-CN"/>
        </w:rPr>
        <w:t>are provided in</w:t>
      </w:r>
      <w:r w:rsidRPr="003D4002">
        <w:rPr>
          <w:lang w:eastAsia="zh-CN"/>
        </w:rPr>
        <w:t xml:space="preserve"> </w:t>
      </w:r>
      <w:r>
        <w:rPr>
          <w:color w:val="C00000"/>
        </w:rPr>
        <w:t>Table 1</w:t>
      </w:r>
      <w:r w:rsidRPr="003D4002">
        <w:rPr>
          <w:lang w:eastAsia="zh-CN"/>
        </w:rPr>
        <w:t>.</w:t>
      </w:r>
      <w:r>
        <w:rPr>
          <w:lang w:eastAsia="zh-CN"/>
        </w:rPr>
        <w:t xml:space="preserve"> The median age of infections of Omicron BA.2, Omicron BA.1 and Delta variant was varied (21.5 years </w:t>
      </w:r>
      <w:r w:rsidRPr="00FC414C">
        <w:rPr>
          <w:i/>
          <w:iCs/>
          <w:lang w:eastAsia="zh-CN"/>
        </w:rPr>
        <w:t>vs.</w:t>
      </w:r>
      <w:r>
        <w:rPr>
          <w:lang w:eastAsia="zh-CN"/>
        </w:rPr>
        <w:t xml:space="preserve"> 31.0 years </w:t>
      </w:r>
      <w:r w:rsidRPr="00FC414C">
        <w:rPr>
          <w:i/>
          <w:iCs/>
          <w:lang w:eastAsia="zh-CN"/>
        </w:rPr>
        <w:t>vs.</w:t>
      </w:r>
      <w:r>
        <w:rPr>
          <w:lang w:eastAsia="zh-CN"/>
        </w:rPr>
        <w:t xml:space="preserve"> 34.0 years), and 137 (67.82%) infections were adult (19-64 years) </w:t>
      </w:r>
      <w:r w:rsidRPr="00336E0E">
        <w:t>(</w:t>
      </w:r>
      <w:r>
        <w:rPr>
          <w:color w:val="C00000"/>
        </w:rPr>
        <w:t>Fig. 3a</w:t>
      </w:r>
      <w:r w:rsidRPr="00537F02">
        <w:rPr>
          <w:color w:val="000000" w:themeColor="text1"/>
        </w:rPr>
        <w:t xml:space="preserve">, </w:t>
      </w:r>
      <w:r>
        <w:rPr>
          <w:color w:val="C00000"/>
        </w:rPr>
        <w:t>Fig. 3c</w:t>
      </w:r>
      <w:r w:rsidRPr="00537F02">
        <w:rPr>
          <w:color w:val="000000" w:themeColor="text1"/>
        </w:rPr>
        <w:t xml:space="preserve">, </w:t>
      </w:r>
      <w:r>
        <w:rPr>
          <w:color w:val="C00000"/>
        </w:rPr>
        <w:t>Fig. 3e</w:t>
      </w:r>
      <w:r w:rsidRPr="00336E0E">
        <w:t>)</w:t>
      </w:r>
      <w:r>
        <w:rPr>
          <w:lang w:eastAsia="zh-CN"/>
        </w:rPr>
        <w:t>.</w:t>
      </w:r>
    </w:p>
    <w:p w14:paraId="023778B4" w14:textId="77777777" w:rsidR="00D51F24" w:rsidRPr="008A12D8" w:rsidRDefault="00D51F24" w:rsidP="00D51F24">
      <w:pPr>
        <w:pStyle w:val="a9"/>
        <w:ind w:firstLine="420"/>
        <w:rPr>
          <w:lang w:eastAsia="zh-CN"/>
        </w:rPr>
      </w:pPr>
      <w:r>
        <w:rPr>
          <w:lang w:eastAsia="zh-CN"/>
        </w:rPr>
        <w:t xml:space="preserve">A total of 21716 contacts were introduced by 202 infections and tracked by local health worker in CDC: an average of 109.43 contacts were generated for Delta infection, 102.53 for Omicron BA.1 infection and 105.80 for Omicron BA.2 infection. </w:t>
      </w:r>
      <w:r w:rsidRPr="003D4002">
        <w:rPr>
          <w:lang w:eastAsia="zh-CN"/>
        </w:rPr>
        <w:t xml:space="preserve">The characteristics of the enrolled </w:t>
      </w:r>
      <w:r>
        <w:rPr>
          <w:lang w:eastAsia="zh-CN"/>
        </w:rPr>
        <w:t>infection</w:t>
      </w:r>
      <w:r w:rsidRPr="003D4002">
        <w:rPr>
          <w:lang w:eastAsia="zh-CN"/>
        </w:rPr>
        <w:t xml:space="preserve">s are shown in </w:t>
      </w:r>
      <w:r>
        <w:rPr>
          <w:color w:val="C00000"/>
        </w:rPr>
        <w:t>Table 2</w:t>
      </w:r>
      <w:r w:rsidRPr="003D4002">
        <w:rPr>
          <w:lang w:eastAsia="zh-CN"/>
        </w:rPr>
        <w:t>.</w:t>
      </w:r>
      <w:r>
        <w:rPr>
          <w:lang w:eastAsia="zh-CN"/>
        </w:rPr>
        <w:t xml:space="preserve"> Fully vaccine coverage of contacts in Delta outbreak, Omicron BA.1 and BA.2 were 44.33%, 79.77% and 68.72%, respectively. And vaccine coverage of children (0-18 years old) and older (</w:t>
      </w:r>
      <w:r w:rsidRPr="006A6DE6">
        <w:rPr>
          <w:lang w:eastAsia="zh-CN"/>
        </w:rPr>
        <w:t>65 years of age or older</w:t>
      </w:r>
      <w:r>
        <w:rPr>
          <w:lang w:eastAsia="zh-CN"/>
        </w:rPr>
        <w:t xml:space="preserve">) were lower than adults </w:t>
      </w:r>
      <w:r w:rsidRPr="00336E0E">
        <w:t>(</w:t>
      </w:r>
      <w:r>
        <w:rPr>
          <w:color w:val="C00000"/>
        </w:rPr>
        <w:t>Fig. 3b</w:t>
      </w:r>
      <w:r w:rsidRPr="00537F02">
        <w:rPr>
          <w:color w:val="000000" w:themeColor="text1"/>
        </w:rPr>
        <w:t xml:space="preserve">, </w:t>
      </w:r>
      <w:r>
        <w:rPr>
          <w:color w:val="C00000"/>
        </w:rPr>
        <w:t>Fig. 3d</w:t>
      </w:r>
      <w:r w:rsidRPr="00537F02">
        <w:rPr>
          <w:color w:val="000000" w:themeColor="text1"/>
        </w:rPr>
        <w:t xml:space="preserve">, </w:t>
      </w:r>
      <w:r>
        <w:rPr>
          <w:color w:val="C00000"/>
        </w:rPr>
        <w:t>Fig. 3f</w:t>
      </w:r>
      <w:r w:rsidRPr="00336E0E">
        <w:t>)</w:t>
      </w:r>
      <w:r>
        <w:rPr>
          <w:lang w:eastAsia="zh-CN"/>
        </w:rPr>
        <w:t>.</w:t>
      </w:r>
      <w:r>
        <w:rPr>
          <w:rFonts w:hint="eastAsia"/>
          <w:lang w:eastAsia="zh-CN"/>
        </w:rPr>
        <w:t xml:space="preserve"> </w:t>
      </w:r>
      <w:r>
        <w:rPr>
          <w:lang w:eastAsia="zh-CN"/>
        </w:rPr>
        <w:t xml:space="preserve">More than 99% accepted vaccine of contacts were produced by six manufacturers, including </w:t>
      </w:r>
      <w:r w:rsidRPr="005770CA">
        <w:t>Sinovac</w:t>
      </w:r>
      <w:r>
        <w:t xml:space="preserve"> </w:t>
      </w:r>
      <w:r w:rsidRPr="00FC4161">
        <w:t>Biotech</w:t>
      </w:r>
      <w:r>
        <w:t xml:space="preserve"> Ltd.</w:t>
      </w:r>
      <w:r>
        <w:rPr>
          <w:lang w:eastAsia="zh-CN"/>
        </w:rPr>
        <w:t xml:space="preserve">, </w:t>
      </w:r>
      <w:r w:rsidRPr="00312B0A">
        <w:rPr>
          <w:lang w:eastAsia="zh-CN"/>
        </w:rPr>
        <w:t>Sinopharm Group Co. Ltd.</w:t>
      </w:r>
      <w:r>
        <w:rPr>
          <w:lang w:eastAsia="zh-CN"/>
        </w:rPr>
        <w:t xml:space="preserve">, </w:t>
      </w:r>
      <w:r w:rsidRPr="003059ED">
        <w:rPr>
          <w:lang w:eastAsia="zh-CN"/>
        </w:rPr>
        <w:t>CanSino Biologics Inc.</w:t>
      </w:r>
      <w:r>
        <w:rPr>
          <w:lang w:eastAsia="zh-CN"/>
        </w:rPr>
        <w:t xml:space="preserve">, </w:t>
      </w:r>
      <w:r w:rsidRPr="003059ED">
        <w:rPr>
          <w:lang w:eastAsia="zh-CN"/>
        </w:rPr>
        <w:t>Anhui Zhifei Longcom Biopharmaceutical Co. Ltd.</w:t>
      </w:r>
      <w:r>
        <w:rPr>
          <w:lang w:eastAsia="zh-CN"/>
        </w:rPr>
        <w:t xml:space="preserve">, </w:t>
      </w:r>
      <w:r w:rsidRPr="003059ED">
        <w:rPr>
          <w:lang w:eastAsia="zh-CN"/>
        </w:rPr>
        <w:t>Shenzhen Kangtai Biological Products Co., Ltd.</w:t>
      </w:r>
      <w:r>
        <w:rPr>
          <w:lang w:eastAsia="zh-CN"/>
        </w:rPr>
        <w:t xml:space="preserve"> </w:t>
      </w:r>
      <w:r>
        <w:rPr>
          <w:lang w:eastAsia="zh-CN"/>
        </w:rPr>
        <w:lastRenderedPageBreak/>
        <w:t xml:space="preserve">Mixed vaccine strategy was also observed in each outbreak, but 98.27% were accepted </w:t>
      </w:r>
      <w:r w:rsidRPr="005770CA">
        <w:t>CoronaVac (Sinovac</w:t>
      </w:r>
      <w:r>
        <w:t xml:space="preserve"> </w:t>
      </w:r>
      <w:r w:rsidRPr="00FC4161">
        <w:t>Biotech</w:t>
      </w:r>
      <w:r>
        <w:t xml:space="preserve"> Ltd.</w:t>
      </w:r>
      <w:r w:rsidRPr="005770CA">
        <w:t>)</w:t>
      </w:r>
      <w:r>
        <w:t xml:space="preserve"> combined with </w:t>
      </w:r>
      <w:r w:rsidRPr="00312B0A">
        <w:t>COVILO</w:t>
      </w:r>
      <w:r>
        <w:t xml:space="preserve"> </w:t>
      </w:r>
      <w:r>
        <w:rPr>
          <w:rFonts w:hint="eastAsia"/>
          <w:lang w:eastAsia="zh-CN"/>
        </w:rPr>
        <w:t>(</w:t>
      </w:r>
      <w:r w:rsidRPr="00312B0A">
        <w:rPr>
          <w:lang w:eastAsia="zh-CN"/>
        </w:rPr>
        <w:t>Sinopharm Group Co. Ltd.</w:t>
      </w:r>
      <w:r>
        <w:rPr>
          <w:lang w:eastAsia="zh-CN"/>
        </w:rPr>
        <w:t xml:space="preserve">) </w:t>
      </w:r>
      <w:r w:rsidRPr="00336E0E">
        <w:t>(</w:t>
      </w:r>
      <w:r>
        <w:rPr>
          <w:color w:val="C00000"/>
        </w:rPr>
        <w:t>Fig. 3g-i</w:t>
      </w:r>
      <w:r w:rsidRPr="00336E0E">
        <w:t>)</w:t>
      </w:r>
      <w:r>
        <w:rPr>
          <w:lang w:eastAsia="zh-CN"/>
        </w:rPr>
        <w:t>.</w:t>
      </w:r>
    </w:p>
    <w:p w14:paraId="251E3FD9" w14:textId="77777777" w:rsidR="00D51F24" w:rsidRDefault="00D51F24" w:rsidP="00D51F24">
      <w:pPr>
        <w:pStyle w:val="2"/>
      </w:pPr>
      <w:r>
        <w:rPr>
          <w:rFonts w:hint="eastAsia"/>
        </w:rPr>
        <w:t>E</w:t>
      </w:r>
      <w:r>
        <w:t>pidemiological parameters of variants</w:t>
      </w:r>
    </w:p>
    <w:p w14:paraId="148432FE" w14:textId="77777777" w:rsidR="00D51F24" w:rsidRPr="00EF2250" w:rsidRDefault="00D51F24" w:rsidP="00D51F24">
      <w:pPr>
        <w:pStyle w:val="a9"/>
        <w:rPr>
          <w:b/>
          <w:bCs/>
          <w:lang w:eastAsia="zh-CN"/>
        </w:rPr>
      </w:pPr>
      <w:r w:rsidRPr="00F40EEF">
        <w:rPr>
          <w:rFonts w:cs="Times New Roman"/>
        </w:rPr>
        <w:t xml:space="preserve">The distribution of epidemiological parameters </w:t>
      </w:r>
      <w:r>
        <w:rPr>
          <w:rFonts w:cs="Times New Roman" w:hint="eastAsia"/>
          <w:lang w:eastAsia="zh-CN"/>
        </w:rPr>
        <w:t>was</w:t>
      </w:r>
      <w:r w:rsidRPr="00F40EEF">
        <w:rPr>
          <w:rFonts w:cs="Times New Roman"/>
        </w:rPr>
        <w:t xml:space="preserve"> fitted to Gamma distribution. </w:t>
      </w:r>
      <w:r>
        <w:rPr>
          <w:rFonts w:cs="Times New Roman"/>
        </w:rPr>
        <w:t xml:space="preserve">And we were also fitted the Lognormal distribution and Weibull distribution, which show similar goodness measured by </w:t>
      </w:r>
      <w:r w:rsidRPr="00A671E3">
        <w:rPr>
          <w:rFonts w:cs="Times New Roman"/>
        </w:rPr>
        <w:t>log-likelihood</w:t>
      </w:r>
      <w:r>
        <w:rPr>
          <w:rFonts w:cs="Times New Roman"/>
        </w:rPr>
        <w:t xml:space="preserve"> </w:t>
      </w:r>
      <w:r w:rsidRPr="00336E0E">
        <w:t>(</w:t>
      </w:r>
      <w:r>
        <w:rPr>
          <w:color w:val="C00000"/>
        </w:rPr>
        <w:t>Fig. S1</w:t>
      </w:r>
      <w:r w:rsidRPr="00336E0E">
        <w:t>)</w:t>
      </w:r>
      <w:r>
        <w:rPr>
          <w:rFonts w:cs="Times New Roman"/>
        </w:rPr>
        <w:t xml:space="preserve">. </w:t>
      </w:r>
      <w:r w:rsidRPr="003D4002">
        <w:rPr>
          <w:lang w:eastAsia="zh-CN"/>
        </w:rPr>
        <w:t xml:space="preserve">The </w:t>
      </w:r>
      <w:r>
        <w:rPr>
          <w:lang w:eastAsia="zh-CN"/>
        </w:rPr>
        <w:t>parameters</w:t>
      </w:r>
      <w:r w:rsidRPr="003D4002">
        <w:rPr>
          <w:lang w:eastAsia="zh-CN"/>
        </w:rPr>
        <w:t xml:space="preserve"> of </w:t>
      </w:r>
      <w:r>
        <w:rPr>
          <w:lang w:eastAsia="zh-CN"/>
        </w:rPr>
        <w:t>variants of SARS-Cov-2</w:t>
      </w:r>
      <w:r w:rsidRPr="003D4002">
        <w:rPr>
          <w:lang w:eastAsia="zh-CN"/>
        </w:rPr>
        <w:t xml:space="preserve"> are shown in </w:t>
      </w:r>
      <w:r>
        <w:rPr>
          <w:color w:val="C00000"/>
        </w:rPr>
        <w:t>Table 3</w:t>
      </w:r>
      <w:r>
        <w:rPr>
          <w:rFonts w:cs="Times New Roman"/>
        </w:rPr>
        <w:t xml:space="preserve">. </w:t>
      </w:r>
      <w:r w:rsidRPr="00F40EEF">
        <w:rPr>
          <w:rFonts w:cs="Times New Roman"/>
        </w:rPr>
        <w:t xml:space="preserve">Compared with </w:t>
      </w:r>
      <w:r>
        <w:rPr>
          <w:rFonts w:cs="Times New Roman"/>
        </w:rPr>
        <w:t>Delta variant</w:t>
      </w:r>
      <w:r w:rsidRPr="00F40EEF">
        <w:rPr>
          <w:rFonts w:cs="Times New Roman"/>
        </w:rPr>
        <w:t xml:space="preserve">, Omicron </w:t>
      </w:r>
      <w:r>
        <w:rPr>
          <w:rFonts w:cs="Times New Roman"/>
        </w:rPr>
        <w:t xml:space="preserve">BA.2 and BA.1 </w:t>
      </w:r>
      <w:r w:rsidRPr="00F40EEF">
        <w:rPr>
          <w:rFonts w:cs="Times New Roman"/>
        </w:rPr>
        <w:t xml:space="preserve">was transmitted in this outbreak with a shorter </w:t>
      </w:r>
      <w:r>
        <w:rPr>
          <w:rFonts w:cs="Times New Roman"/>
        </w:rPr>
        <w:t>SI</w:t>
      </w:r>
      <w:r w:rsidRPr="00F40EEF">
        <w:rPr>
          <w:rFonts w:cs="Times New Roman"/>
        </w:rPr>
        <w:t xml:space="preserve"> (</w:t>
      </w:r>
      <w:r>
        <w:rPr>
          <w:rFonts w:cs="Times New Roman"/>
        </w:rPr>
        <w:t>2.24</w:t>
      </w:r>
      <w:r w:rsidRPr="00F40EEF">
        <w:rPr>
          <w:rFonts w:cs="Times New Roman"/>
        </w:rPr>
        <w:t xml:space="preserve"> days </w:t>
      </w:r>
      <w:r w:rsidRPr="00F40EEF">
        <w:rPr>
          <w:rFonts w:cs="Times New Roman"/>
          <w:i/>
          <w:iCs/>
        </w:rPr>
        <w:t xml:space="preserve">vs. </w:t>
      </w:r>
      <w:r>
        <w:rPr>
          <w:rFonts w:cs="Times New Roman"/>
        </w:rPr>
        <w:t>3.00</w:t>
      </w:r>
      <w:r w:rsidRPr="00F40EEF">
        <w:rPr>
          <w:rFonts w:cs="Times New Roman"/>
        </w:rPr>
        <w:t xml:space="preserve"> </w:t>
      </w:r>
      <w:r w:rsidRPr="00F40EEF">
        <w:rPr>
          <w:rFonts w:cs="Times New Roman" w:hint="eastAsia"/>
        </w:rPr>
        <w:t>days</w:t>
      </w:r>
      <w:r w:rsidRPr="00A671E3">
        <w:rPr>
          <w:rFonts w:cs="Times New Roman"/>
          <w:i/>
          <w:iCs/>
        </w:rPr>
        <w:t xml:space="preserve"> </w:t>
      </w:r>
      <w:r w:rsidRPr="00F40EEF">
        <w:rPr>
          <w:rFonts w:cs="Times New Roman"/>
          <w:i/>
          <w:iCs/>
        </w:rPr>
        <w:t xml:space="preserve">vs. </w:t>
      </w:r>
      <w:r>
        <w:rPr>
          <w:rFonts w:cs="Times New Roman"/>
        </w:rPr>
        <w:t>5.70</w:t>
      </w:r>
      <w:r w:rsidRPr="00F40EEF">
        <w:rPr>
          <w:rFonts w:cs="Times New Roman"/>
        </w:rPr>
        <w:t xml:space="preserve"> </w:t>
      </w:r>
      <w:r w:rsidRPr="00F40EEF">
        <w:rPr>
          <w:rFonts w:cs="Times New Roman" w:hint="eastAsia"/>
        </w:rPr>
        <w:t>days</w:t>
      </w:r>
      <w:r w:rsidRPr="00F40EEF">
        <w:rPr>
          <w:rFonts w:cs="Times New Roman"/>
        </w:rPr>
        <w:t>)</w:t>
      </w:r>
      <w:r>
        <w:rPr>
          <w:rFonts w:cs="Times New Roman"/>
        </w:rPr>
        <w:t xml:space="preserve"> </w:t>
      </w:r>
      <w:r w:rsidRPr="00F40EEF">
        <w:rPr>
          <w:rFonts w:cs="Times New Roman"/>
        </w:rPr>
        <w:t>(</w:t>
      </w:r>
      <w:r w:rsidRPr="00F40EEF">
        <w:rPr>
          <w:rFonts w:cs="Times New Roman"/>
          <w:color w:val="C00000"/>
        </w:rPr>
        <w:t xml:space="preserve">Fig. </w:t>
      </w:r>
      <w:r>
        <w:rPr>
          <w:rFonts w:cs="Times New Roman"/>
          <w:color w:val="C00000"/>
        </w:rPr>
        <w:t>4</w:t>
      </w:r>
      <w:r w:rsidRPr="00F40EEF">
        <w:rPr>
          <w:rFonts w:cs="Times New Roman"/>
          <w:color w:val="C00000"/>
        </w:rPr>
        <w:t>a</w:t>
      </w:r>
      <w:r w:rsidRPr="00F40EEF">
        <w:rPr>
          <w:rFonts w:cs="Times New Roman"/>
        </w:rPr>
        <w:t xml:space="preserve">), and a shorter </w:t>
      </w:r>
      <w:r>
        <w:rPr>
          <w:rFonts w:cs="Times New Roman"/>
        </w:rPr>
        <w:t>IP</w:t>
      </w:r>
      <w:r w:rsidRPr="00F40EEF">
        <w:rPr>
          <w:rFonts w:cs="Times New Roman"/>
        </w:rPr>
        <w:t xml:space="preserve"> (</w:t>
      </w:r>
      <w:r>
        <w:rPr>
          <w:rFonts w:cs="Times New Roman"/>
        </w:rPr>
        <w:t>3.07</w:t>
      </w:r>
      <w:r w:rsidRPr="00F40EEF">
        <w:rPr>
          <w:rFonts w:cs="Times New Roman"/>
        </w:rPr>
        <w:t xml:space="preserve"> days </w:t>
      </w:r>
      <w:r w:rsidRPr="00F40EEF">
        <w:rPr>
          <w:rFonts w:cs="Times New Roman"/>
          <w:i/>
          <w:iCs/>
        </w:rPr>
        <w:t xml:space="preserve">vs. </w:t>
      </w:r>
      <w:r>
        <w:rPr>
          <w:rFonts w:cs="Times New Roman"/>
        </w:rPr>
        <w:t>4.35</w:t>
      </w:r>
      <w:r w:rsidRPr="00F40EEF">
        <w:rPr>
          <w:rFonts w:cs="Times New Roman"/>
        </w:rPr>
        <w:t xml:space="preserve"> days</w:t>
      </w:r>
      <w:r w:rsidRPr="00200EE7">
        <w:rPr>
          <w:rFonts w:cs="Times New Roman"/>
          <w:i/>
          <w:iCs/>
        </w:rPr>
        <w:t xml:space="preserve"> </w:t>
      </w:r>
      <w:r w:rsidRPr="00F40EEF">
        <w:rPr>
          <w:rFonts w:cs="Times New Roman"/>
          <w:i/>
          <w:iCs/>
        </w:rPr>
        <w:t xml:space="preserve">vs. </w:t>
      </w:r>
      <w:r>
        <w:rPr>
          <w:rFonts w:cs="Times New Roman"/>
        </w:rPr>
        <w:t>7.63</w:t>
      </w:r>
      <w:r w:rsidRPr="00F40EEF">
        <w:rPr>
          <w:rFonts w:cs="Times New Roman"/>
        </w:rPr>
        <w:t xml:space="preserve"> </w:t>
      </w:r>
      <w:r w:rsidRPr="00F40EEF">
        <w:rPr>
          <w:rFonts w:cs="Times New Roman" w:hint="eastAsia"/>
        </w:rPr>
        <w:t>days</w:t>
      </w:r>
      <w:r w:rsidRPr="00F40EEF">
        <w:rPr>
          <w:rFonts w:cs="Times New Roman"/>
        </w:rPr>
        <w:t>) (</w:t>
      </w:r>
      <w:r w:rsidRPr="00F40EEF">
        <w:rPr>
          <w:rFonts w:cs="Times New Roman"/>
          <w:color w:val="C00000"/>
        </w:rPr>
        <w:t xml:space="preserve">Fig. </w:t>
      </w:r>
      <w:r>
        <w:rPr>
          <w:rFonts w:cs="Times New Roman"/>
          <w:color w:val="C00000"/>
        </w:rPr>
        <w:t>4</w:t>
      </w:r>
      <w:r>
        <w:rPr>
          <w:rFonts w:cs="Times New Roman"/>
          <w:color w:val="C00000"/>
          <w:lang w:eastAsia="zh-CN"/>
        </w:rPr>
        <w:t>b</w:t>
      </w:r>
      <w:r w:rsidRPr="00F40EEF">
        <w:rPr>
          <w:rFonts w:cs="Times New Roman"/>
        </w:rPr>
        <w:t xml:space="preserve">). </w:t>
      </w:r>
      <w:r>
        <w:rPr>
          <w:rFonts w:cs="Times New Roman"/>
        </w:rPr>
        <w:t xml:space="preserve">The difference between SI and IP of each infectee were showed in </w:t>
      </w:r>
      <w:r w:rsidRPr="00F40EEF">
        <w:rPr>
          <w:rFonts w:cs="Times New Roman"/>
          <w:color w:val="C00000"/>
        </w:rPr>
        <w:t xml:space="preserve">Fig. </w:t>
      </w:r>
      <w:r>
        <w:rPr>
          <w:rFonts w:cs="Times New Roman"/>
          <w:color w:val="C00000"/>
        </w:rPr>
        <w:t>4c</w:t>
      </w:r>
      <w:r>
        <w:rPr>
          <w:rFonts w:cs="Times New Roman"/>
          <w:color w:val="000000" w:themeColor="text1"/>
        </w:rPr>
        <w:t>. SI of 35.09% Omicron BA.1 infectee were shorter than IP, 70.98% were in Omicron BA.2, and 75.00% were in Delta</w:t>
      </w:r>
      <w:r>
        <w:rPr>
          <w:rFonts w:cs="Times New Roman"/>
        </w:rPr>
        <w:t>. The estimation of GT based on review of exposed period and probability infection time, Omicron BA.1 was displayed shorter GT than Delta variant</w:t>
      </w:r>
      <w:r w:rsidRPr="00F40EEF">
        <w:rPr>
          <w:rFonts w:cs="Times New Roman"/>
        </w:rPr>
        <w:t xml:space="preserve"> (</w:t>
      </w:r>
      <w:r>
        <w:rPr>
          <w:rFonts w:cs="Times New Roman"/>
        </w:rPr>
        <w:t>1.76</w:t>
      </w:r>
      <w:r w:rsidRPr="00F40EEF">
        <w:rPr>
          <w:rFonts w:cs="Times New Roman"/>
        </w:rPr>
        <w:t xml:space="preserve"> days </w:t>
      </w:r>
      <w:r w:rsidRPr="00F40EEF">
        <w:rPr>
          <w:rFonts w:cs="Times New Roman"/>
          <w:i/>
          <w:iCs/>
        </w:rPr>
        <w:t xml:space="preserve">vs. </w:t>
      </w:r>
      <w:r>
        <w:rPr>
          <w:rFonts w:cs="Times New Roman"/>
        </w:rPr>
        <w:t>2.52</w:t>
      </w:r>
      <w:r w:rsidRPr="00F40EEF">
        <w:rPr>
          <w:rFonts w:cs="Times New Roman"/>
        </w:rPr>
        <w:t xml:space="preserve"> days</w:t>
      </w:r>
      <w:r>
        <w:rPr>
          <w:rFonts w:cs="Times New Roman"/>
        </w:rPr>
        <w:t>), but Omicron BA.2 was not displayed</w:t>
      </w:r>
      <w:r w:rsidRPr="00F40EEF">
        <w:rPr>
          <w:rFonts w:cs="Times New Roman"/>
        </w:rPr>
        <w:t xml:space="preserve"> (</w:t>
      </w:r>
      <w:r>
        <w:rPr>
          <w:rFonts w:cs="Times New Roman"/>
        </w:rPr>
        <w:t>2.93</w:t>
      </w:r>
      <w:r w:rsidRPr="00F40EEF">
        <w:rPr>
          <w:rFonts w:cs="Times New Roman"/>
        </w:rPr>
        <w:t xml:space="preserve"> days </w:t>
      </w:r>
      <w:r w:rsidRPr="00F40EEF">
        <w:rPr>
          <w:rFonts w:cs="Times New Roman"/>
          <w:i/>
          <w:iCs/>
        </w:rPr>
        <w:t xml:space="preserve">vs. </w:t>
      </w:r>
      <w:r>
        <w:rPr>
          <w:rFonts w:cs="Times New Roman"/>
        </w:rPr>
        <w:t>2.52</w:t>
      </w:r>
      <w:r w:rsidRPr="00F40EEF">
        <w:rPr>
          <w:rFonts w:cs="Times New Roman"/>
        </w:rPr>
        <w:t xml:space="preserve"> days</w:t>
      </w:r>
      <w:r>
        <w:rPr>
          <w:rFonts w:cs="Times New Roman"/>
        </w:rPr>
        <w:t>). TG of variants</w:t>
      </w:r>
      <w:r w:rsidRPr="00F40EEF">
        <w:rPr>
          <w:rFonts w:cs="Times New Roman"/>
        </w:rPr>
        <w:t>, defined as the period between the positive test of infector and infectee</w:t>
      </w:r>
      <w:r>
        <w:rPr>
          <w:rFonts w:cs="Times New Roman"/>
        </w:rPr>
        <w:t xml:space="preserve"> which did not relay on the recall of infectee</w:t>
      </w:r>
      <w:r w:rsidRPr="00F40EEF">
        <w:rPr>
          <w:rFonts w:cs="Times New Roman"/>
        </w:rPr>
        <w:t xml:space="preserve">, </w:t>
      </w:r>
      <w:r>
        <w:rPr>
          <w:rFonts w:cs="Times New Roman"/>
        </w:rPr>
        <w:t>were varied</w:t>
      </w:r>
      <w:r w:rsidRPr="00F40EEF">
        <w:rPr>
          <w:rFonts w:cs="Times New Roman"/>
        </w:rPr>
        <w:t xml:space="preserve"> </w:t>
      </w:r>
      <w:r>
        <w:rPr>
          <w:rFonts w:cs="Times New Roman"/>
        </w:rPr>
        <w:t xml:space="preserve">too. Delta and Omicron BA.1 were showed similar TG </w:t>
      </w:r>
      <w:r w:rsidRPr="00F40EEF">
        <w:rPr>
          <w:rFonts w:cs="Times New Roman"/>
        </w:rPr>
        <w:t>(</w:t>
      </w:r>
      <w:r>
        <w:rPr>
          <w:rFonts w:cs="Times New Roman"/>
        </w:rPr>
        <w:t xml:space="preserve">3.61 days </w:t>
      </w:r>
      <w:r>
        <w:rPr>
          <w:rFonts w:cs="Times New Roman"/>
          <w:i/>
          <w:iCs/>
        </w:rPr>
        <w:t>vs.</w:t>
      </w:r>
      <w:r>
        <w:rPr>
          <w:rFonts w:cs="Times New Roman"/>
        </w:rPr>
        <w:t xml:space="preserve"> 3.56 days</w:t>
      </w:r>
      <w:r w:rsidRPr="00F40EEF">
        <w:rPr>
          <w:rFonts w:cs="Times New Roman"/>
        </w:rPr>
        <w:t>)</w:t>
      </w:r>
      <w:r>
        <w:rPr>
          <w:rFonts w:cs="Times New Roman"/>
        </w:rPr>
        <w:t>, and Omicron BA.2 was 1.95 days</w:t>
      </w:r>
      <w:r w:rsidRPr="00F40EEF">
        <w:rPr>
          <w:rFonts w:cs="Times New Roman"/>
        </w:rPr>
        <w:t xml:space="preserve"> (</w:t>
      </w:r>
      <w:r w:rsidRPr="00F40EEF">
        <w:rPr>
          <w:rFonts w:cs="Times New Roman"/>
          <w:color w:val="C00000"/>
        </w:rPr>
        <w:t xml:space="preserve">Fig. </w:t>
      </w:r>
      <w:r>
        <w:rPr>
          <w:rFonts w:cs="Times New Roman"/>
          <w:color w:val="C00000"/>
        </w:rPr>
        <w:t>4e</w:t>
      </w:r>
      <w:r w:rsidRPr="00F40EEF">
        <w:rPr>
          <w:rFonts w:cs="Times New Roman"/>
        </w:rPr>
        <w:t>).</w:t>
      </w:r>
      <w:r>
        <w:rPr>
          <w:rFonts w:cs="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Pr>
          <w:rFonts w:cs="Times New Roman" w:hint="eastAsia"/>
          <w:lang w:eastAsia="zh-CN"/>
        </w:rPr>
        <w:t xml:space="preserve"> </w:t>
      </w:r>
      <w:r>
        <w:rPr>
          <w:rFonts w:cs="Times New Roman"/>
          <w:lang w:eastAsia="zh-CN"/>
        </w:rPr>
        <w:t xml:space="preserve">of Delta </w:t>
      </w:r>
      <w:r>
        <w:t xml:space="preserve">at increased stage was 1.93 (95%CI: 1.3-2.72), 2.94 </w:t>
      </w:r>
      <w:r>
        <w:rPr>
          <w:rFonts w:hint="eastAsia"/>
          <w:lang w:eastAsia="zh-CN"/>
        </w:rPr>
        <w:t>(</w:t>
      </w:r>
      <w:r>
        <w:rPr>
          <w:lang w:eastAsia="zh-CN"/>
        </w:rPr>
        <w:t xml:space="preserve">95%CI: 1.41-5.30) of Omicron BA.1 and 3.56 (95%CI: 1.20-7.94) of Omicron BA.2 </w:t>
      </w:r>
      <w:r w:rsidRPr="00F40EEF">
        <w:rPr>
          <w:rFonts w:cs="Times New Roman"/>
        </w:rPr>
        <w:t>(</w:t>
      </w:r>
      <w:r w:rsidRPr="00F40EEF">
        <w:rPr>
          <w:rFonts w:cs="Times New Roman"/>
          <w:color w:val="C00000"/>
        </w:rPr>
        <w:t xml:space="preserve">Fig. </w:t>
      </w:r>
      <w:r>
        <w:rPr>
          <w:rFonts w:cs="Times New Roman"/>
          <w:color w:val="C00000"/>
        </w:rPr>
        <w:t>4f</w:t>
      </w:r>
      <w:r w:rsidRPr="00F40EEF">
        <w:rPr>
          <w:rFonts w:cs="Times New Roman"/>
        </w:rPr>
        <w:t>)</w:t>
      </w:r>
      <w:r>
        <w:rPr>
          <w:lang w:eastAsia="zh-CN"/>
        </w:rPr>
        <w:t>.</w:t>
      </w:r>
    </w:p>
    <w:p w14:paraId="2EA4E582" w14:textId="77777777" w:rsidR="00D51F24" w:rsidRDefault="00D51F24" w:rsidP="00D51F24">
      <w:pPr>
        <w:pStyle w:val="2"/>
      </w:pPr>
      <w:r>
        <w:rPr>
          <w:rFonts w:hint="eastAsia"/>
        </w:rPr>
        <w:t>V</w:t>
      </w:r>
      <w:r>
        <w:t>accine effectiveness</w:t>
      </w:r>
    </w:p>
    <w:p w14:paraId="07057EA7" w14:textId="77777777" w:rsidR="00D51F24" w:rsidRDefault="00D51F24" w:rsidP="00D51F24">
      <w:pPr>
        <w:spacing w:line="480" w:lineRule="auto"/>
        <w:rPr>
          <w:rFonts w:cs="Times New Roman"/>
          <w:sz w:val="24"/>
          <w:szCs w:val="24"/>
        </w:rPr>
      </w:pPr>
      <w:r w:rsidRPr="00F40EEF">
        <w:rPr>
          <w:rFonts w:cs="Times New Roman"/>
          <w:sz w:val="24"/>
          <w:szCs w:val="24"/>
        </w:rPr>
        <w:t xml:space="preserve">Based on </w:t>
      </w:r>
      <w:r>
        <w:rPr>
          <w:rFonts w:cs="Times New Roman"/>
          <w:sz w:val="24"/>
          <w:szCs w:val="24"/>
        </w:rPr>
        <w:t>samples</w:t>
      </w:r>
      <w:r w:rsidRPr="00F40EEF">
        <w:rPr>
          <w:rFonts w:cs="Times New Roman"/>
          <w:sz w:val="24"/>
          <w:szCs w:val="24"/>
        </w:rPr>
        <w:t xml:space="preserve"> collected from the </w:t>
      </w:r>
      <w:r>
        <w:rPr>
          <w:rFonts w:cs="Times New Roman"/>
          <w:sz w:val="24"/>
          <w:szCs w:val="24"/>
        </w:rPr>
        <w:t>202</w:t>
      </w:r>
      <w:r w:rsidRPr="00F40EEF">
        <w:rPr>
          <w:rFonts w:cs="Times New Roman"/>
          <w:sz w:val="24"/>
          <w:szCs w:val="24"/>
        </w:rPr>
        <w:t xml:space="preserve"> infections, </w:t>
      </w:r>
      <w:r w:rsidRPr="006B35E5">
        <w:rPr>
          <w:rFonts w:cs="Times New Roman"/>
          <w:sz w:val="24"/>
          <w:szCs w:val="24"/>
        </w:rPr>
        <w:t>statistically significant</w:t>
      </w:r>
      <w:r>
        <w:rPr>
          <w:rFonts w:cs="Times New Roman"/>
          <w:sz w:val="24"/>
          <w:szCs w:val="24"/>
        </w:rPr>
        <w:t xml:space="preserve"> </w:t>
      </w:r>
      <w:r w:rsidRPr="00F40EEF">
        <w:rPr>
          <w:rFonts w:cs="Times New Roman"/>
          <w:sz w:val="24"/>
          <w:szCs w:val="24"/>
        </w:rPr>
        <w:t xml:space="preserve">differences </w:t>
      </w:r>
      <w:r w:rsidRPr="00F40EEF">
        <w:rPr>
          <w:rFonts w:cs="Times New Roman"/>
          <w:sz w:val="24"/>
          <w:szCs w:val="24"/>
        </w:rPr>
        <w:lastRenderedPageBreak/>
        <w:t>in Ct value between vaccine status</w:t>
      </w:r>
      <w:r>
        <w:rPr>
          <w:rFonts w:cs="Times New Roman"/>
          <w:sz w:val="24"/>
          <w:szCs w:val="24"/>
        </w:rPr>
        <w:t xml:space="preserve"> were not observed, regardless N gene and ORF gene </w:t>
      </w:r>
      <w:r w:rsidRPr="00F40EEF">
        <w:rPr>
          <w:rFonts w:cs="Times New Roman"/>
          <w:sz w:val="24"/>
          <w:szCs w:val="24"/>
        </w:rPr>
        <w:t>(</w:t>
      </w:r>
      <w:r w:rsidRPr="00F40EEF">
        <w:rPr>
          <w:rFonts w:cs="Times New Roman"/>
          <w:color w:val="C00000"/>
          <w:sz w:val="24"/>
          <w:szCs w:val="24"/>
        </w:rPr>
        <w:t xml:space="preserve">Fig. </w:t>
      </w:r>
      <w:r>
        <w:rPr>
          <w:rFonts w:cs="Times New Roman"/>
          <w:color w:val="C00000"/>
          <w:sz w:val="24"/>
          <w:szCs w:val="24"/>
        </w:rPr>
        <w:t>5a</w:t>
      </w:r>
      <w:r>
        <w:rPr>
          <w:rFonts w:cs="Times New Roman"/>
          <w:sz w:val="24"/>
          <w:szCs w:val="24"/>
        </w:rPr>
        <w:t xml:space="preserve">, </w:t>
      </w:r>
      <w:r w:rsidRPr="00F40EEF">
        <w:rPr>
          <w:rFonts w:cs="Times New Roman"/>
          <w:color w:val="C00000"/>
          <w:sz w:val="24"/>
          <w:szCs w:val="24"/>
        </w:rPr>
        <w:t xml:space="preserve">Fig. </w:t>
      </w:r>
      <w:r>
        <w:rPr>
          <w:rFonts w:cs="Times New Roman"/>
          <w:color w:val="C00000"/>
          <w:sz w:val="24"/>
          <w:szCs w:val="24"/>
        </w:rPr>
        <w:t>5c</w:t>
      </w:r>
      <w:r w:rsidRPr="00F40EEF">
        <w:rPr>
          <w:rFonts w:cs="Times New Roman"/>
          <w:sz w:val="24"/>
          <w:szCs w:val="24"/>
        </w:rPr>
        <w:t>). There was no statistically significant difference (</w:t>
      </w:r>
      <w:r w:rsidRPr="00F40EEF">
        <w:rPr>
          <w:rFonts w:cs="Times New Roman"/>
          <w:i/>
          <w:sz w:val="24"/>
          <w:szCs w:val="24"/>
        </w:rPr>
        <w:t>P</w:t>
      </w:r>
      <w:r w:rsidRPr="00F40EEF">
        <w:rPr>
          <w:rFonts w:cs="Times New Roman"/>
          <w:sz w:val="24"/>
          <w:szCs w:val="24"/>
        </w:rPr>
        <w:t xml:space="preserve"> &gt; 0.05) </w:t>
      </w:r>
      <w:r>
        <w:rPr>
          <w:rFonts w:cs="Times New Roman"/>
          <w:sz w:val="24"/>
          <w:szCs w:val="24"/>
        </w:rPr>
        <w:t>of Ct value between Delta, Omicron BA.1 and Omicron BA.2</w:t>
      </w:r>
      <w:r w:rsidRPr="00F40EEF">
        <w:rPr>
          <w:rFonts w:cs="Times New Roman"/>
          <w:sz w:val="24"/>
          <w:szCs w:val="24"/>
        </w:rPr>
        <w:t xml:space="preserve"> (</w:t>
      </w:r>
      <w:r w:rsidRPr="00F40EEF">
        <w:rPr>
          <w:rFonts w:cs="Times New Roman"/>
          <w:color w:val="C00000"/>
          <w:sz w:val="24"/>
          <w:szCs w:val="24"/>
        </w:rPr>
        <w:t xml:space="preserve">Fig. </w:t>
      </w:r>
      <w:r>
        <w:rPr>
          <w:rFonts w:cs="Times New Roman"/>
          <w:color w:val="C00000"/>
          <w:sz w:val="24"/>
          <w:szCs w:val="24"/>
        </w:rPr>
        <w:t>5b</w:t>
      </w:r>
      <w:r>
        <w:rPr>
          <w:rFonts w:cs="Times New Roman"/>
          <w:sz w:val="24"/>
          <w:szCs w:val="24"/>
        </w:rPr>
        <w:t xml:space="preserve">, </w:t>
      </w:r>
      <w:r w:rsidRPr="00F40EEF">
        <w:rPr>
          <w:rFonts w:cs="Times New Roman"/>
          <w:color w:val="C00000"/>
          <w:sz w:val="24"/>
          <w:szCs w:val="24"/>
        </w:rPr>
        <w:t xml:space="preserve">Fig. </w:t>
      </w:r>
      <w:r>
        <w:rPr>
          <w:rFonts w:cs="Times New Roman"/>
          <w:color w:val="C00000"/>
          <w:sz w:val="24"/>
          <w:szCs w:val="24"/>
        </w:rPr>
        <w:t>5d</w:t>
      </w:r>
      <w:r w:rsidRPr="00F40EEF">
        <w:rPr>
          <w:rFonts w:cs="Times New Roman"/>
          <w:sz w:val="24"/>
          <w:szCs w:val="24"/>
        </w:rPr>
        <w:t xml:space="preserve">). </w:t>
      </w:r>
      <w:r>
        <w:rPr>
          <w:rFonts w:cs="Times New Roman"/>
          <w:sz w:val="24"/>
          <w:szCs w:val="24"/>
        </w:rPr>
        <w:t>The interaction effects of variants and vaccine status did not differ between Ct values</w:t>
      </w:r>
      <w:r w:rsidRPr="00F40EEF">
        <w:rPr>
          <w:rFonts w:cs="Times New Roman"/>
          <w:sz w:val="24"/>
          <w:szCs w:val="24"/>
        </w:rPr>
        <w:t xml:space="preserve"> (</w:t>
      </w:r>
      <w:r w:rsidRPr="00F40EEF">
        <w:rPr>
          <w:rFonts w:cs="Times New Roman"/>
          <w:color w:val="C00000"/>
          <w:sz w:val="24"/>
          <w:szCs w:val="24"/>
        </w:rPr>
        <w:t xml:space="preserve">Fig. </w:t>
      </w:r>
      <w:r>
        <w:rPr>
          <w:rFonts w:cs="Times New Roman"/>
          <w:color w:val="C00000"/>
          <w:sz w:val="24"/>
          <w:szCs w:val="24"/>
        </w:rPr>
        <w:t>5e-f</w:t>
      </w:r>
      <w:r w:rsidRPr="00F40EEF">
        <w:rPr>
          <w:rFonts w:cs="Times New Roman"/>
          <w:sz w:val="24"/>
          <w:szCs w:val="24"/>
        </w:rPr>
        <w:t>)</w:t>
      </w:r>
      <w:r>
        <w:rPr>
          <w:rFonts w:cs="Times New Roman"/>
          <w:sz w:val="24"/>
          <w:szCs w:val="24"/>
        </w:rPr>
        <w:t>.</w:t>
      </w:r>
    </w:p>
    <w:p w14:paraId="4530F7DA" w14:textId="2B676487" w:rsidR="00C07950" w:rsidRPr="00AB21E6" w:rsidRDefault="00D51F24" w:rsidP="00AB21E6">
      <w:pPr>
        <w:spacing w:line="480" w:lineRule="auto"/>
        <w:ind w:firstLine="426"/>
        <w:rPr>
          <w:rFonts w:cs="Times New Roman"/>
          <w:sz w:val="24"/>
          <w:szCs w:val="24"/>
        </w:rPr>
      </w:pPr>
      <w:r>
        <w:rPr>
          <w:rFonts w:cs="Times New Roman" w:hint="eastAsia"/>
          <w:sz w:val="24"/>
          <w:szCs w:val="24"/>
        </w:rPr>
        <w:t>T</w:t>
      </w:r>
      <w:r>
        <w:rPr>
          <w:rFonts w:cs="Times New Roman"/>
          <w:sz w:val="24"/>
          <w:szCs w:val="24"/>
        </w:rPr>
        <w:t xml:space="preserve">he overall vaccine effectiveness against Delta variant infection of fully vaccine was 51.68% (95%CI: 28.90-67.16%) </w:t>
      </w:r>
      <w:r w:rsidRPr="00F40EEF">
        <w:rPr>
          <w:rFonts w:cs="Times New Roman"/>
          <w:sz w:val="24"/>
          <w:szCs w:val="24"/>
        </w:rPr>
        <w:t>(</w:t>
      </w:r>
      <w:r w:rsidRPr="00F40EEF">
        <w:rPr>
          <w:rFonts w:cs="Times New Roman"/>
          <w:color w:val="C00000"/>
          <w:sz w:val="24"/>
          <w:szCs w:val="24"/>
        </w:rPr>
        <w:t xml:space="preserve">Fig. </w:t>
      </w:r>
      <w:r>
        <w:rPr>
          <w:rFonts w:cs="Times New Roman"/>
          <w:color w:val="C00000"/>
          <w:sz w:val="24"/>
          <w:szCs w:val="24"/>
        </w:rPr>
        <w:t>5g</w:t>
      </w:r>
      <w:r w:rsidRPr="00F40EEF">
        <w:rPr>
          <w:rFonts w:cs="Times New Roman"/>
          <w:sz w:val="24"/>
          <w:szCs w:val="24"/>
        </w:rPr>
        <w:t>)</w:t>
      </w:r>
      <w:r>
        <w:rPr>
          <w:rFonts w:cs="Times New Roman"/>
          <w:sz w:val="24"/>
          <w:szCs w:val="24"/>
        </w:rPr>
        <w:t xml:space="preserve">. In conditional logistic regression model, the vaccine effectiveness against Delta variant infection adjusted by age group was 67.87% (95%CI: 51.67-78.64%) </w:t>
      </w:r>
      <w:r w:rsidRPr="00F40EEF">
        <w:rPr>
          <w:rFonts w:cs="Times New Roman"/>
          <w:sz w:val="24"/>
          <w:szCs w:val="24"/>
        </w:rPr>
        <w:t>(</w:t>
      </w:r>
      <w:r w:rsidRPr="00F40EEF">
        <w:rPr>
          <w:rFonts w:cs="Times New Roman"/>
          <w:color w:val="C00000"/>
          <w:sz w:val="24"/>
          <w:szCs w:val="24"/>
        </w:rPr>
        <w:t xml:space="preserve">Fig. </w:t>
      </w:r>
      <w:r>
        <w:rPr>
          <w:rFonts w:cs="Times New Roman"/>
          <w:color w:val="C00000"/>
          <w:sz w:val="24"/>
          <w:szCs w:val="24"/>
        </w:rPr>
        <w:t>5h</w:t>
      </w:r>
      <w:r w:rsidRPr="00F40EEF">
        <w:rPr>
          <w:rFonts w:cs="Times New Roman"/>
          <w:sz w:val="24"/>
          <w:szCs w:val="24"/>
        </w:rPr>
        <w:t>)</w:t>
      </w:r>
      <w:r>
        <w:rPr>
          <w:rFonts w:cs="Times New Roman"/>
          <w:sz w:val="24"/>
          <w:szCs w:val="24"/>
        </w:rPr>
        <w:t>. For Omicron BA.1 and BA.2, and vaccine effectiveness against infection did not observe, regardless adjust by age group or not.</w:t>
      </w:r>
    </w:p>
    <w:p w14:paraId="02A13B51" w14:textId="77777777" w:rsidR="00C07950" w:rsidRPr="00E44995" w:rsidRDefault="00C07950" w:rsidP="00C07950">
      <w:pPr>
        <w:pStyle w:val="1"/>
      </w:pPr>
      <w:r>
        <w:t>Discussion</w:t>
      </w:r>
    </w:p>
    <w:p w14:paraId="7E6D5316" w14:textId="77777777" w:rsidR="00C07950" w:rsidRDefault="00C07950" w:rsidP="00C07950">
      <w:pPr>
        <w:spacing w:line="480" w:lineRule="auto"/>
        <w:rPr>
          <w:rFonts w:cs="Times New Roman"/>
          <w:sz w:val="24"/>
          <w:szCs w:val="24"/>
        </w:rPr>
      </w:pPr>
      <w:r w:rsidRPr="00961E59">
        <w:rPr>
          <w:rFonts w:cs="Times New Roman"/>
          <w:sz w:val="24"/>
          <w:szCs w:val="24"/>
        </w:rPr>
        <w:t xml:space="preserve">Because of </w:t>
      </w:r>
      <w:r>
        <w:rPr>
          <w:rFonts w:cs="Times New Roman"/>
          <w:sz w:val="24"/>
          <w:szCs w:val="24"/>
        </w:rPr>
        <w:t>the</w:t>
      </w:r>
      <w:r w:rsidRPr="00961E59">
        <w:rPr>
          <w:rFonts w:cs="Times New Roman"/>
          <w:sz w:val="24"/>
          <w:szCs w:val="24"/>
        </w:rPr>
        <w:t xml:space="preserve"> high contagiousness </w:t>
      </w:r>
      <w:r>
        <w:rPr>
          <w:rFonts w:cs="Times New Roman"/>
          <w:sz w:val="24"/>
          <w:szCs w:val="24"/>
        </w:rPr>
        <w:t xml:space="preserve">of </w:t>
      </w:r>
      <w:r w:rsidRPr="00961E59">
        <w:rPr>
          <w:rFonts w:cs="Times New Roman"/>
          <w:sz w:val="24"/>
          <w:szCs w:val="24"/>
        </w:rPr>
        <w:t>Omicron</w:t>
      </w:r>
      <w:r>
        <w:rPr>
          <w:rFonts w:cs="Times New Roman"/>
          <w:sz w:val="24"/>
          <w:szCs w:val="24"/>
        </w:rPr>
        <w:t xml:space="preserve"> variant</w:t>
      </w:r>
      <w:r w:rsidRPr="00961E59">
        <w:rPr>
          <w:rFonts w:cs="Times New Roman"/>
          <w:sz w:val="24"/>
          <w:szCs w:val="24"/>
        </w:rPr>
        <w:t xml:space="preserve">, </w:t>
      </w:r>
      <w:r>
        <w:rPr>
          <w:rFonts w:cs="Times New Roman"/>
          <w:sz w:val="24"/>
          <w:szCs w:val="24"/>
        </w:rPr>
        <w:t>it</w:t>
      </w:r>
      <w:r w:rsidRPr="00961E59">
        <w:rPr>
          <w:rFonts w:cs="Times New Roman"/>
          <w:sz w:val="24"/>
          <w:szCs w:val="24"/>
        </w:rPr>
        <w:t xml:space="preserve"> has mostly superseded Delta transmission in most nations throughout the world</w:t>
      </w:r>
      <w:r>
        <w:rPr>
          <w:rFonts w:cs="Times New Roman"/>
          <w:sz w:val="24"/>
          <w:szCs w:val="24"/>
        </w:rPr>
        <w:t xml:space="preserve">. </w:t>
      </w:r>
      <w:r w:rsidRPr="00332342">
        <w:rPr>
          <w:rFonts w:cs="Times New Roman"/>
          <w:sz w:val="24"/>
          <w:szCs w:val="24"/>
        </w:rPr>
        <w:t xml:space="preserve">On December 13, 2021, the first </w:t>
      </w:r>
      <w:r>
        <w:rPr>
          <w:rFonts w:cs="Times New Roman"/>
          <w:sz w:val="24"/>
          <w:szCs w:val="24"/>
        </w:rPr>
        <w:t>case</w:t>
      </w:r>
      <w:r w:rsidRPr="00332342">
        <w:rPr>
          <w:rFonts w:cs="Times New Roman"/>
          <w:sz w:val="24"/>
          <w:szCs w:val="24"/>
        </w:rPr>
        <w:t xml:space="preserve"> of Omicron infection was recorded in Tianjin</w:t>
      </w:r>
      <w:r>
        <w:rPr>
          <w:rFonts w:cs="Times New Roman"/>
          <w:sz w:val="24"/>
          <w:szCs w:val="24"/>
        </w:rPr>
        <w:t xml:space="preserve"> City of </w:t>
      </w:r>
      <w:r w:rsidRPr="00332342">
        <w:rPr>
          <w:rFonts w:cs="Times New Roman"/>
          <w:sz w:val="24"/>
          <w:szCs w:val="24"/>
        </w:rPr>
        <w:t>China's mainland.</w:t>
      </w:r>
      <w:r>
        <w:rPr>
          <w:rFonts w:cs="Times New Roman"/>
          <w:sz w:val="24"/>
          <w:szCs w:val="24"/>
        </w:rPr>
        <w:t xml:space="preserve"> </w:t>
      </w:r>
      <w:r w:rsidRPr="00A90161">
        <w:rPr>
          <w:rFonts w:cs="Times New Roman"/>
          <w:sz w:val="24"/>
          <w:szCs w:val="24"/>
        </w:rPr>
        <w:t xml:space="preserve">The dynamic zero-COVID of Omicron </w:t>
      </w:r>
      <w:r>
        <w:rPr>
          <w:rFonts w:cs="Times New Roman"/>
          <w:sz w:val="24"/>
          <w:szCs w:val="24"/>
        </w:rPr>
        <w:t>variant</w:t>
      </w:r>
      <w:r w:rsidRPr="00A90161">
        <w:rPr>
          <w:rFonts w:cs="Times New Roman"/>
          <w:sz w:val="24"/>
          <w:szCs w:val="24"/>
        </w:rPr>
        <w:t xml:space="preserve"> had constantly dominated </w:t>
      </w:r>
      <w:r>
        <w:rPr>
          <w:rFonts w:cs="Times New Roman"/>
          <w:sz w:val="24"/>
          <w:szCs w:val="24"/>
        </w:rPr>
        <w:t>Chinese</w:t>
      </w:r>
      <w:r w:rsidRPr="00A90161">
        <w:rPr>
          <w:rFonts w:cs="Times New Roman"/>
          <w:sz w:val="24"/>
          <w:szCs w:val="24"/>
        </w:rPr>
        <w:t xml:space="preserve"> </w:t>
      </w:r>
      <w:r>
        <w:rPr>
          <w:rFonts w:cs="Times New Roman"/>
          <w:sz w:val="24"/>
          <w:szCs w:val="24"/>
        </w:rPr>
        <w:t xml:space="preserve">strategy of prevention and </w:t>
      </w:r>
      <w:r w:rsidRPr="00A90161">
        <w:rPr>
          <w:rFonts w:cs="Times New Roman"/>
          <w:sz w:val="24"/>
          <w:szCs w:val="24"/>
        </w:rPr>
        <w:t>controlling.</w:t>
      </w:r>
      <w:r>
        <w:rPr>
          <w:rFonts w:cs="Times New Roman"/>
          <w:sz w:val="24"/>
          <w:szCs w:val="24"/>
        </w:rPr>
        <w:t xml:space="preserve"> </w:t>
      </w:r>
      <w:r w:rsidRPr="00EB781B">
        <w:rPr>
          <w:rFonts w:cs="Times New Roman"/>
          <w:sz w:val="24"/>
          <w:szCs w:val="24"/>
        </w:rPr>
        <w:t>Our findings imply that Omicron's transmissibility is 1.5-1.8 times that of Delta in terms of viral transmission</w:t>
      </w:r>
      <w:r>
        <w:rPr>
          <w:rFonts w:cs="Times New Roman"/>
          <w:sz w:val="24"/>
          <w:szCs w:val="24"/>
        </w:rPr>
        <w:t xml:space="preserve">. </w:t>
      </w:r>
      <w:r w:rsidRPr="00093BA8">
        <w:rPr>
          <w:rFonts w:cs="Times New Roman"/>
          <w:sz w:val="24"/>
          <w:szCs w:val="24"/>
        </w:rPr>
        <w:t>This is lower than some studies that claim Omicron has a transmissi</w:t>
      </w:r>
      <w:r>
        <w:rPr>
          <w:rFonts w:cs="Times New Roman"/>
          <w:sz w:val="24"/>
          <w:szCs w:val="24"/>
        </w:rPr>
        <w:t>bility</w:t>
      </w:r>
      <w:r w:rsidRPr="00093BA8">
        <w:rPr>
          <w:rFonts w:cs="Times New Roman"/>
          <w:sz w:val="24"/>
          <w:szCs w:val="24"/>
        </w:rPr>
        <w:t xml:space="preserve"> of 2.5 to </w:t>
      </w:r>
      <w:r>
        <w:rPr>
          <w:rFonts w:cs="Times New Roman"/>
          <w:sz w:val="24"/>
          <w:szCs w:val="24"/>
        </w:rPr>
        <w:t>4</w:t>
      </w:r>
      <w:r w:rsidRPr="00093BA8">
        <w:rPr>
          <w:rFonts w:cs="Times New Roman"/>
          <w:sz w:val="24"/>
          <w:szCs w:val="24"/>
        </w:rPr>
        <w:t xml:space="preserve"> times that of Delta</w:t>
      </w:r>
      <w:r>
        <w:rPr>
          <w:rFonts w:cs="Times New Roman"/>
          <w:sz w:val="24"/>
          <w:szCs w:val="24"/>
        </w:rPr>
        <w:fldChar w:fldCharType="begin">
          <w:fldData xml:space="preserve">PEVuZE5vdGU+PENpdGU+PEF1dGhvcj5OaXNoaXVyYTwvQXV0aG9yPjxZZWFyPjIwMjE8L1llYXI+
PFJlY051bT4xMjI8L1JlY051bT48RGlzcGxheVRleHQ+PHN0eWxlIGZhY2U9InN1cGVyc2NyaXB0
Ij41LCAyMzwvc3R5bGU+PC9EaXNwbGF5VGV4dD48cmVjb3JkPjxyZWMtbnVtYmVyPjEyMjwvcmVj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PEVuZE5vdGU+PENpdGU+PEF1dGhvcj5OaXNoaXVyYTwvQXV0aG9yPjxZZWFyPjIwMjE8L1llYXI+
PFJlY051bT4xMjI8L1JlY051bT48RGlzcGxheVRleHQ+PHN0eWxlIGZhY2U9InN1cGVyc2NyaXB0
Ij41LCAyMzwvc3R5bGU+PC9EaXNwbGF5VGV4dD48cmVjb3JkPjxyZWMtbnVtYmVyPjEyMjwvcmVj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r>
      <w:r>
        <w:rPr>
          <w:rFonts w:cs="Times New Roman"/>
          <w:sz w:val="24"/>
          <w:szCs w:val="24"/>
        </w:rPr>
        <w:fldChar w:fldCharType="separate"/>
      </w:r>
      <w:r w:rsidRPr="00F94AFC">
        <w:rPr>
          <w:rFonts w:cs="Times New Roman"/>
          <w:noProof/>
          <w:sz w:val="24"/>
          <w:szCs w:val="24"/>
          <w:vertAlign w:val="superscript"/>
        </w:rPr>
        <w:t>5, 23</w:t>
      </w:r>
      <w:r>
        <w:rPr>
          <w:rFonts w:cs="Times New Roman"/>
          <w:sz w:val="24"/>
          <w:szCs w:val="24"/>
        </w:rPr>
        <w:fldChar w:fldCharType="end"/>
      </w:r>
      <w:r>
        <w:rPr>
          <w:rFonts w:cs="Times New Roman"/>
          <w:sz w:val="24"/>
          <w:szCs w:val="24"/>
        </w:rPr>
        <w:t xml:space="preserve">, </w:t>
      </w:r>
      <w:r w:rsidRPr="00093BA8">
        <w:rPr>
          <w:rFonts w:cs="Times New Roman"/>
          <w:sz w:val="24"/>
          <w:szCs w:val="24"/>
        </w:rPr>
        <w:t xml:space="preserve">which might be attributable to the rising rate of fully vaccinated and booster vaccinated people. Meanwhile, it is linked to inconsistencies in the use of COVID-19 preventative and control measures in different regions. </w:t>
      </w:r>
      <w:r w:rsidRPr="00A734B0">
        <w:rPr>
          <w:rFonts w:cs="Times New Roman"/>
          <w:sz w:val="24"/>
          <w:szCs w:val="24"/>
        </w:rPr>
        <w:t>We also saw that the transmissibility of the two Omicron subtypes differed, with Omicron BA.2 being 1.2 times more transmissible than BA.1, which is similar to several research that suggest BA.2 is 3</w:t>
      </w:r>
      <w:r>
        <w:rPr>
          <w:rFonts w:cs="Times New Roman"/>
          <w:sz w:val="24"/>
          <w:szCs w:val="24"/>
        </w:rPr>
        <w:t>0</w:t>
      </w:r>
      <w:r w:rsidRPr="00A734B0">
        <w:rPr>
          <w:rFonts w:cs="Times New Roman"/>
          <w:sz w:val="24"/>
          <w:szCs w:val="24"/>
        </w:rPr>
        <w:t xml:space="preserve"> percent to 40 </w:t>
      </w:r>
      <w:r w:rsidRPr="00A734B0">
        <w:rPr>
          <w:rFonts w:cs="Times New Roman"/>
          <w:sz w:val="24"/>
          <w:szCs w:val="24"/>
        </w:rPr>
        <w:lastRenderedPageBreak/>
        <w:t>percent more infectious than BA.1</w:t>
      </w:r>
      <w:r>
        <w:rPr>
          <w:rFonts w:cs="Times New Roman"/>
          <w:sz w:val="24"/>
          <w:szCs w:val="24"/>
        </w:rPr>
        <w:fldChar w:fldCharType="begin">
          <w:fldData xml:space="preserve">PEVuZE5vdGU+PENpdGU+PEF1dGhvcj5Kb2huc29uPC9BdXRob3I+PFllYXI+MjAyMjwvWWVhcj48
UmVjTnVtPjE5NjwvUmVjTnVtPjxEaXNwbGF5VGV4dD48c3R5bGUgZmFjZT0ic3VwZXJzY3JpcHQi
PjI0LCAyNSwgMjY8L3N0eWxlPjwvRGlzcGxheVRleHQ+PHJlY29yZD48cmVjLW51bWJlcj4xOTY8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PEVuZE5vdGU+PENpdGU+PEF1dGhvcj5Kb2huc29uPC9BdXRob3I+PFllYXI+MjAyMjwvWWVhcj48
UmVjTnVtPjE5NjwvUmVjTnVtPjxEaXNwbGF5VGV4dD48c3R5bGUgZmFjZT0ic3VwZXJzY3JpcHQi
PjI0LCAyNSwgMjY8L3N0eWxlPjwvRGlzcGxheVRleHQ+PHJlY29yZD48cmVjLW51bWJlcj4xOTY8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r>
      <w:r>
        <w:rPr>
          <w:rFonts w:cs="Times New Roman"/>
          <w:sz w:val="24"/>
          <w:szCs w:val="24"/>
        </w:rPr>
        <w:fldChar w:fldCharType="separate"/>
      </w:r>
      <w:r w:rsidRPr="00F94AFC">
        <w:rPr>
          <w:rFonts w:cs="Times New Roman"/>
          <w:noProof/>
          <w:sz w:val="24"/>
          <w:szCs w:val="24"/>
          <w:vertAlign w:val="superscript"/>
        </w:rPr>
        <w:t>24, 25, 26</w:t>
      </w:r>
      <w:r>
        <w:rPr>
          <w:rFonts w:cs="Times New Roman"/>
          <w:sz w:val="24"/>
          <w:szCs w:val="24"/>
        </w:rPr>
        <w:fldChar w:fldCharType="end"/>
      </w:r>
      <w:r w:rsidRPr="004D49B0">
        <w:rPr>
          <w:rFonts w:cs="Times New Roman"/>
          <w:sz w:val="24"/>
          <w:szCs w:val="24"/>
        </w:rPr>
        <w:t>.</w:t>
      </w:r>
      <w:r>
        <w:rPr>
          <w:rFonts w:cs="Times New Roman"/>
          <w:sz w:val="24"/>
          <w:szCs w:val="24"/>
        </w:rPr>
        <w:t xml:space="preserve"> </w:t>
      </w:r>
      <w:bookmarkStart w:id="2" w:name="OLE_LINK2"/>
      <w:r w:rsidRPr="002D5CCD">
        <w:rPr>
          <w:rFonts w:cs="Times New Roman"/>
          <w:sz w:val="24"/>
          <w:szCs w:val="24"/>
        </w:rPr>
        <w:t xml:space="preserve">In comparison to Delta, achieving a dynamic zero-COVID for </w:t>
      </w:r>
      <w:r>
        <w:rPr>
          <w:rFonts w:cs="Times New Roman"/>
          <w:sz w:val="24"/>
          <w:szCs w:val="24"/>
        </w:rPr>
        <w:t>interrupting</w:t>
      </w:r>
      <w:r w:rsidRPr="002D5CCD">
        <w:rPr>
          <w:rFonts w:cs="Times New Roman"/>
          <w:sz w:val="24"/>
          <w:szCs w:val="24"/>
        </w:rPr>
        <w:t xml:space="preserve"> Omicron transmission may necessitate the greatest preventative and control efforts.</w:t>
      </w:r>
      <w:bookmarkEnd w:id="2"/>
    </w:p>
    <w:p w14:paraId="431969D5" w14:textId="77777777" w:rsidR="00C07950" w:rsidRDefault="00C07950" w:rsidP="00C07950">
      <w:pPr>
        <w:spacing w:line="480" w:lineRule="auto"/>
        <w:rPr>
          <w:rFonts w:cs="Times New Roman"/>
          <w:sz w:val="24"/>
          <w:szCs w:val="24"/>
        </w:rPr>
      </w:pPr>
      <w:r>
        <w:rPr>
          <w:rFonts w:cs="Times New Roman"/>
          <w:sz w:val="24"/>
          <w:szCs w:val="24"/>
        </w:rPr>
        <w:tab/>
      </w:r>
      <w:r w:rsidRPr="00181378">
        <w:rPr>
          <w:rFonts w:cs="Times New Roman"/>
          <w:sz w:val="24"/>
          <w:szCs w:val="24"/>
        </w:rPr>
        <w:t xml:space="preserve">The shorter incubation period and infectious production time of Omicron were </w:t>
      </w:r>
      <w:r>
        <w:rPr>
          <w:rFonts w:cs="Times New Roman"/>
          <w:sz w:val="24"/>
          <w:szCs w:val="24"/>
        </w:rPr>
        <w:t xml:space="preserve">main </w:t>
      </w:r>
      <w:r w:rsidRPr="00181378">
        <w:rPr>
          <w:rFonts w:cs="Times New Roman"/>
          <w:sz w:val="24"/>
          <w:szCs w:val="24"/>
        </w:rPr>
        <w:t>factor</w:t>
      </w:r>
      <w:r>
        <w:rPr>
          <w:rFonts w:cs="Times New Roman"/>
          <w:sz w:val="24"/>
          <w:szCs w:val="24"/>
        </w:rPr>
        <w:t>s</w:t>
      </w:r>
      <w:r w:rsidRPr="00181378">
        <w:rPr>
          <w:rFonts w:cs="Times New Roman"/>
          <w:sz w:val="24"/>
          <w:szCs w:val="24"/>
        </w:rPr>
        <w:t xml:space="preserve"> in our investigation of its high </w:t>
      </w:r>
      <w:r w:rsidRPr="007E715E">
        <w:rPr>
          <w:rFonts w:cs="Times New Roman"/>
          <w:sz w:val="24"/>
          <w:szCs w:val="24"/>
        </w:rPr>
        <w:t>contagious</w:t>
      </w:r>
      <w:r w:rsidRPr="00181378">
        <w:rPr>
          <w:rFonts w:cs="Times New Roman"/>
          <w:sz w:val="24"/>
          <w:szCs w:val="24"/>
        </w:rPr>
        <w:t>.</w:t>
      </w:r>
      <w:r>
        <w:rPr>
          <w:rFonts w:cs="Times New Roman"/>
          <w:sz w:val="24"/>
          <w:szCs w:val="24"/>
        </w:rPr>
        <w:t xml:space="preserve"> </w:t>
      </w:r>
      <w:r w:rsidRPr="00DA6FBB">
        <w:rPr>
          <w:rFonts w:cs="Times New Roman"/>
          <w:sz w:val="24"/>
          <w:szCs w:val="24"/>
        </w:rPr>
        <w:t xml:space="preserve">Delta (7 days) had a longer median incubation duration than Omicron BA.1 (5 days) and BA.2 (3 days), which was consistent with the comparative results of several </w:t>
      </w:r>
      <w:r>
        <w:rPr>
          <w:rFonts w:cs="Times New Roman"/>
          <w:sz w:val="24"/>
          <w:szCs w:val="24"/>
        </w:rPr>
        <w:t>studies</w:t>
      </w:r>
      <w:r>
        <w:rPr>
          <w:rFonts w:cs="Times New Roman"/>
          <w:sz w:val="24"/>
          <w:szCs w:val="24"/>
        </w:rPr>
        <w:fldChar w:fldCharType="begin">
          <w:fldData xml:space="preserve">PEVuZE5vdGU+PENpdGU+PEF1dGhvcj5DREM8L0F1dGhvcj48WWVhcj4yMDIyPC9ZZWFyPjxSZWNO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PEVuZE5vdGU+PENpdGU+PEF1dGhvcj5DREM8L0F1dGhvcj48WWVhcj4yMDIyPC9ZZWFyPjxSZWNO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r>
      <w:r>
        <w:rPr>
          <w:rFonts w:cs="Times New Roman"/>
          <w:sz w:val="24"/>
          <w:szCs w:val="24"/>
        </w:rPr>
        <w:fldChar w:fldCharType="separate"/>
      </w:r>
      <w:r w:rsidRPr="00F94AFC">
        <w:rPr>
          <w:rFonts w:cs="Times New Roman"/>
          <w:noProof/>
          <w:sz w:val="24"/>
          <w:szCs w:val="24"/>
          <w:vertAlign w:val="superscript"/>
        </w:rPr>
        <w:t>27, 28</w:t>
      </w:r>
      <w:r>
        <w:rPr>
          <w:rFonts w:cs="Times New Roman"/>
          <w:sz w:val="24"/>
          <w:szCs w:val="24"/>
        </w:rPr>
        <w:fldChar w:fldCharType="end"/>
      </w:r>
      <w:r>
        <w:rPr>
          <w:rFonts w:cs="Times New Roman"/>
          <w:sz w:val="24"/>
          <w:szCs w:val="24"/>
        </w:rPr>
        <w:t xml:space="preserve">. A study reported that </w:t>
      </w:r>
      <w:r w:rsidRPr="00E96150">
        <w:rPr>
          <w:rFonts w:cs="Times New Roman"/>
          <w:sz w:val="24"/>
          <w:szCs w:val="24"/>
        </w:rPr>
        <w:t xml:space="preserve">a mean serial interval of 2.75 days </w:t>
      </w:r>
      <w:r w:rsidRPr="00E27FED">
        <w:t>for</w:t>
      </w:r>
      <w:r w:rsidRPr="00E96150">
        <w:rPr>
          <w:rFonts w:cs="Times New Roman"/>
          <w:sz w:val="24"/>
          <w:szCs w:val="24"/>
        </w:rPr>
        <w:t xml:space="preserve"> the Omicron variant and 3.00 days for the Delta variant in Belgium</w:t>
      </w:r>
      <w:r>
        <w:rPr>
          <w:rFonts w:cs="Times New Roman"/>
          <w:sz w:val="24"/>
          <w:szCs w:val="24"/>
        </w:rPr>
        <w:fldChar w:fldCharType="begin">
          <w:fldData xml:space="preserve">PEVuZE5vdGU+PENpdGU+PEF1dGhvcj5CYWNrZXI8L0F1dGhvcj48WWVhcj4yMDIyPC9ZZWFyPjxS
ZWNOdW0+MjAxPC9SZWNOdW0+PERpc3BsYXlUZXh0PjxzdHlsZSBmYWNlPSJzdXBlcnNjcmlwdCI+
Mjk8L3N0eWxlPjwvRGlzcGxheVRleHQ+PHJlY29yZD48cmVjLW51bWJlcj4yMDE8L3JlYy1udW1i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PEVuZE5vdGU+PENpdGU+PEF1dGhvcj5CYWNrZXI8L0F1dGhvcj48WWVhcj4yMDIyPC9ZZWFyPjxS
ZWNOdW0+MjAxPC9SZWNOdW0+PERpc3BsYXlUZXh0PjxzdHlsZSBmYWNlPSJzdXBlcnNjcmlwdCI+
Mjk8L3N0eWxlPjwvRGlzcGxheVRleHQ+PHJlY29yZD48cmVjLW51bWJlcj4yMDE8L3JlYy1udW1i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r>
      <w:r>
        <w:rPr>
          <w:rFonts w:cs="Times New Roman"/>
          <w:sz w:val="24"/>
          <w:szCs w:val="24"/>
        </w:rPr>
        <w:fldChar w:fldCharType="separate"/>
      </w:r>
      <w:r w:rsidRPr="00F94AFC">
        <w:rPr>
          <w:rFonts w:cs="Times New Roman"/>
          <w:noProof/>
          <w:sz w:val="24"/>
          <w:szCs w:val="24"/>
          <w:vertAlign w:val="superscript"/>
        </w:rPr>
        <w:t>29</w:t>
      </w:r>
      <w:r>
        <w:rPr>
          <w:rFonts w:cs="Times New Roman"/>
          <w:sz w:val="24"/>
          <w:szCs w:val="24"/>
        </w:rPr>
        <w:fldChar w:fldCharType="end"/>
      </w:r>
      <w:r>
        <w:rPr>
          <w:rFonts w:cs="Times New Roman"/>
          <w:sz w:val="24"/>
          <w:szCs w:val="24"/>
        </w:rPr>
        <w:t xml:space="preserve">, while </w:t>
      </w:r>
      <w:r w:rsidRPr="00E96150">
        <w:rPr>
          <w:rFonts w:cs="Times New Roman"/>
          <w:sz w:val="24"/>
          <w:szCs w:val="24"/>
        </w:rPr>
        <w:t>the serial interval</w:t>
      </w:r>
      <w:r>
        <w:rPr>
          <w:rFonts w:cs="Times New Roman"/>
          <w:sz w:val="24"/>
          <w:szCs w:val="24"/>
        </w:rPr>
        <w:t xml:space="preserve"> of</w:t>
      </w:r>
      <w:r w:rsidRPr="00E96150">
        <w:rPr>
          <w:rFonts w:cs="Times New Roman"/>
          <w:sz w:val="24"/>
          <w:szCs w:val="24"/>
        </w:rPr>
        <w:t xml:space="preserve"> D</w:t>
      </w:r>
      <w:r>
        <w:rPr>
          <w:rFonts w:cs="Times New Roman"/>
          <w:sz w:val="24"/>
          <w:szCs w:val="24"/>
        </w:rPr>
        <w:t>elta variant</w:t>
      </w:r>
      <w:r w:rsidRPr="00E96150">
        <w:rPr>
          <w:rFonts w:cs="Times New Roman"/>
          <w:sz w:val="24"/>
          <w:szCs w:val="24"/>
        </w:rPr>
        <w:t xml:space="preserve"> </w:t>
      </w:r>
      <w:r>
        <w:rPr>
          <w:rFonts w:cs="Times New Roman"/>
          <w:sz w:val="24"/>
          <w:szCs w:val="24"/>
        </w:rPr>
        <w:t xml:space="preserve">(6 days) </w:t>
      </w:r>
      <w:r w:rsidRPr="00E96150">
        <w:rPr>
          <w:rFonts w:cs="Times New Roman"/>
          <w:sz w:val="24"/>
          <w:szCs w:val="24"/>
        </w:rPr>
        <w:t>we observed was much higher than the Omicron variant</w:t>
      </w:r>
      <w:r>
        <w:rPr>
          <w:rFonts w:cs="Times New Roman"/>
          <w:sz w:val="24"/>
          <w:szCs w:val="24"/>
        </w:rPr>
        <w:t xml:space="preserve"> (2.7 days)</w:t>
      </w:r>
      <w:r w:rsidRPr="00E96150">
        <w:rPr>
          <w:rFonts w:cs="Times New Roman"/>
          <w:sz w:val="24"/>
          <w:szCs w:val="24"/>
        </w:rPr>
        <w:t>.</w:t>
      </w:r>
      <w:r>
        <w:rPr>
          <w:rFonts w:cs="Times New Roman"/>
          <w:sz w:val="24"/>
          <w:szCs w:val="24"/>
        </w:rPr>
        <w:t xml:space="preserve"> </w:t>
      </w:r>
      <w:r w:rsidRPr="00BF4D84">
        <w:rPr>
          <w:rFonts w:cs="Times New Roman"/>
          <w:sz w:val="24"/>
          <w:szCs w:val="24"/>
        </w:rPr>
        <w:t xml:space="preserve">Meanwhile, the contagious of the aforesaid variations appeared before symptoms did. We found that the contagious of the Delta variant appeared 3 days before the symptom, but the contagious of BA.2 appeared 1 day before the symptom. According to one research, the Delta variation may spread the virus for approximately two days before symptoms </w:t>
      </w:r>
      <w:r>
        <w:rPr>
          <w:rFonts w:cs="Times New Roman"/>
          <w:sz w:val="24"/>
          <w:szCs w:val="24"/>
        </w:rPr>
        <w:t>onset (BSO)</w:t>
      </w:r>
      <w:r>
        <w:rPr>
          <w:rFonts w:cs="Times New Roman"/>
          <w:sz w:val="24"/>
          <w:szCs w:val="24"/>
        </w:rPr>
        <w:fldChar w:fldCharType="begin"/>
      </w:r>
      <w:r>
        <w:rPr>
          <w:rFonts w:cs="Times New Roman"/>
          <w:sz w:val="24"/>
          <w:szCs w:val="24"/>
        </w:rPr>
        <w:instrText xml:space="preserve"> ADDIN EN.CITE &lt;EndNote&gt;&lt;Cite&gt;&lt;Author&gt;Mallapaty&lt;/Author&gt;&lt;Year&gt;2021&lt;/Year&gt;&lt;RecNum&gt;202&lt;/RecNum&gt;&lt;DisplayText&gt;&lt;style face="superscript"&gt;30, 31&lt;/style&gt;&lt;/DisplayText&gt;&lt;record&gt;&lt;rec-number&gt;202&lt;/rec-number&gt;&lt;foreign-keys&gt;&lt;key app="EN" db-id="asv0swatu2wrr6ervr1v5pztxzfdpa9e0rdv" timestamp="1653816058"&gt;202&lt;/key&gt;&lt;/foreign-keys&gt;&lt;ref-type name="Journal Article"&gt;17&lt;/ref-type&gt;&lt;contributors&gt;&lt;authors&gt;&lt;author&gt;Mallapaty, S.&lt;/author&gt;&lt;/authors&gt;&lt;/contributors&gt;&lt;titles&gt;&lt;title&gt;Delta&amp;apos;s rise is fuelled by rampant spread from people who feel fine&lt;/title&gt;&lt;secondary-title&gt;Nature&lt;/secondary-title&gt;&lt;/titles&gt;&lt;periodical&gt;&lt;full-title&gt;Nature&lt;/full-title&gt;&lt;/periodical&gt;&lt;edition&gt;2021/08/21&lt;/edition&gt;&lt;keywords&gt;&lt;keyword&gt;Epidemiology&lt;/keyword&gt;&lt;keyword&gt;Infection&lt;/keyword&gt;&lt;keyword&gt;SARS-CoV-2&lt;/keyword&gt;&lt;keyword&gt;Virology&lt;/keyword&gt;&lt;/keywords&gt;&lt;dates&gt;&lt;year&gt;2021&lt;/year&gt;&lt;pub-dates&gt;&lt;date&gt;Aug 19&lt;/date&gt;&lt;/pub-dates&gt;&lt;/dates&gt;&lt;isbn&gt;1476-4687 (Electronic)&amp;#xD;0028-0836 (Linking)&lt;/isbn&gt;&lt;accession-num&gt;34413530&lt;/accession-num&gt;&lt;urls&gt;&lt;related-urls&gt;&lt;url&gt;https://www.ncbi.nlm.nih.gov/pubmed/34413530&lt;/url&gt;&lt;/related-urls&gt;&lt;/urls&gt;&lt;electronic-resource-num&gt;10.1038/d41586-021-02259-2&lt;/electronic-resource-num&gt;&lt;/record&gt;&lt;/Cite&gt;&lt;Cite&gt;&lt;Author&gt;WHO&lt;/Author&gt;&lt;Year&gt;2020&lt;/Year&gt;&lt;RecNum&gt;203&lt;/RecNum&gt;&lt;record&gt;&lt;rec-number&gt;203&lt;/rec-number&gt;&lt;foreign-keys&gt;&lt;key app="EN" db-id="asv0swatu2wrr6ervr1v5pztxzfdpa9e0rdv" timestamp="1653816459"&gt;203&lt;/key&gt;&lt;/foreign-keys&gt;&lt;ref-type name="Web Page"&gt;12&lt;/ref-type&gt;&lt;contributors&gt;&lt;authors&gt;&lt;author&gt;WHO&lt;/author&gt;&lt;/authors&gt;&lt;/contributors&gt;&lt;titles&gt;&lt;title&gt;Coronavirus disease 2019 (COVID-19): Situation  Report – 73&lt;/title&gt;&lt;/titles&gt;&lt;volume&gt;2020&lt;/volume&gt;&lt;number&gt;2020/04/02&lt;/number&gt;&lt;dates&gt;&lt;year&gt;2020&lt;/year&gt;&lt;/dates&gt;&lt;publisher&gt;World Health Organization&lt;/publisher&gt;&lt;urls&gt;&lt;related-urls&gt;&lt;url&gt;https://www.who.int/docs/default-source/coronaviruse/situation-reports/20200402-sitrep-73-covid-19.pdf&lt;/url&gt;&lt;/related-urls&gt;&lt;/urls&gt;&lt;custom1&gt;2022&lt;/custom1&gt;&lt;custom2&gt;2022/05/29&lt;/custom2&gt;&lt;/record&gt;&lt;/Cite&gt;&lt;/EndNote&gt;</w:instrText>
      </w:r>
      <w:r>
        <w:rPr>
          <w:rFonts w:cs="Times New Roman"/>
          <w:sz w:val="24"/>
          <w:szCs w:val="24"/>
        </w:rPr>
        <w:fldChar w:fldCharType="separate"/>
      </w:r>
      <w:r w:rsidRPr="00F94AFC">
        <w:rPr>
          <w:rFonts w:cs="Times New Roman"/>
          <w:noProof/>
          <w:sz w:val="24"/>
          <w:szCs w:val="24"/>
          <w:vertAlign w:val="superscript"/>
        </w:rPr>
        <w:t>30, 31</w:t>
      </w:r>
      <w:r>
        <w:rPr>
          <w:rFonts w:cs="Times New Roman"/>
          <w:sz w:val="24"/>
          <w:szCs w:val="24"/>
        </w:rPr>
        <w:fldChar w:fldCharType="end"/>
      </w:r>
      <w:r>
        <w:rPr>
          <w:rFonts w:cs="Times New Roman"/>
          <w:sz w:val="24"/>
          <w:szCs w:val="24"/>
        </w:rPr>
        <w:t>,</w:t>
      </w:r>
      <w:r w:rsidRPr="00557278">
        <w:rPr>
          <w:rFonts w:cs="Times New Roman"/>
          <w:sz w:val="24"/>
          <w:szCs w:val="24"/>
        </w:rPr>
        <w:t xml:space="preserve"> </w:t>
      </w:r>
      <w:r w:rsidRPr="00BF4D84">
        <w:rPr>
          <w:rFonts w:cs="Times New Roman"/>
          <w:sz w:val="24"/>
          <w:szCs w:val="24"/>
        </w:rPr>
        <w:t xml:space="preserve">whereas Omicron transmission usually occurs </w:t>
      </w:r>
      <w:r>
        <w:rPr>
          <w:rFonts w:cs="Times New Roman"/>
          <w:sz w:val="24"/>
          <w:szCs w:val="24"/>
        </w:rPr>
        <w:t xml:space="preserve">1-3 </w:t>
      </w:r>
      <w:r w:rsidRPr="00BF4D84">
        <w:rPr>
          <w:rFonts w:cs="Times New Roman"/>
          <w:sz w:val="24"/>
          <w:szCs w:val="24"/>
        </w:rPr>
        <w:t xml:space="preserve">days </w:t>
      </w:r>
      <w:r>
        <w:rPr>
          <w:rFonts w:cs="Times New Roman"/>
          <w:sz w:val="24"/>
          <w:szCs w:val="24"/>
        </w:rPr>
        <w:t>BSO</w:t>
      </w:r>
      <w:r>
        <w:rPr>
          <w:rFonts w:cs="Times New Roman"/>
          <w:sz w:val="24"/>
          <w:szCs w:val="24"/>
        </w:rPr>
        <w:fldChar w:fldCharType="begin"/>
      </w:r>
      <w:r>
        <w:rPr>
          <w:rFonts w:cs="Times New Roman"/>
          <w:sz w:val="24"/>
          <w:szCs w:val="24"/>
        </w:rPr>
        <w:instrText xml:space="preserve"> ADDIN EN.CITE &lt;EndNote&gt;&lt;Cite&gt;&lt;Author&gt;Ontario)&lt;/Author&gt;&lt;Year&gt;2022&lt;/Year&gt;&lt;RecNum&gt;132&lt;/RecNum&gt;&lt;DisplayText&gt;&lt;style face="superscript"&gt;3&lt;/style&gt;&lt;/DisplayText&gt;&lt;record&gt;&lt;rec-number&gt;132&lt;/rec-number&gt;&lt;foreign-keys&gt;&lt;key app="EN" db-id="asv0swatu2wrr6ervr1v5pztxzfdpa9e0rdv" timestamp="1646015590"&gt;132&lt;/key&gt;&lt;/foreign-keys&gt;&lt;ref-type name="Web Page"&gt;12&lt;/ref-type&gt;&lt;contributors&gt;&lt;authors&gt;&lt;author&gt;Ontario Agency for Health Protection and Promotion (Public health Ontario)&lt;/author&gt;&lt;/authors&gt;&lt;/contributors&gt;&lt;titles&gt;&lt;title&gt;COVID-19 Omicron (B.1.1.529) variant of concern and communicability...what we know so far&lt;/title&gt;&lt;secondary-title&gt;Queen’s Printer for Ontario&lt;/secondary-title&gt;&lt;/titles&gt;&lt;periodical&gt;&lt;full-title&gt;Queen’s Printer for Ontario&lt;/full-title&gt;&lt;/periodical&gt;&lt;volume&gt;2022&lt;/volume&gt;&lt;dates&gt;&lt;year&gt;2022&lt;/year&gt;&lt;/dates&gt;&lt;publisher&gt;Ontario Agency for Health Protection and Promotion (Public health Ontario)&lt;/publisher&gt;&lt;urls&gt;&lt;related-urls&gt;&lt;url&gt;https://www.publichealthontario.ca/-/media/Documents/nCoV/COVID-WWKSF/2022/01/wwksf-omicron-communicability.pdf&lt;/url&gt;&lt;/related-urls&gt;&lt;/urls&gt;&lt;/record&gt;&lt;/Cite&gt;&lt;/EndNote&gt;</w:instrText>
      </w:r>
      <w:r>
        <w:rPr>
          <w:rFonts w:cs="Times New Roman"/>
          <w:sz w:val="24"/>
          <w:szCs w:val="24"/>
        </w:rPr>
        <w:fldChar w:fldCharType="separate"/>
      </w:r>
      <w:r w:rsidRPr="002B0182">
        <w:rPr>
          <w:rFonts w:cs="Times New Roman"/>
          <w:noProof/>
          <w:sz w:val="24"/>
          <w:szCs w:val="24"/>
          <w:vertAlign w:val="superscript"/>
        </w:rPr>
        <w:t>3</w:t>
      </w:r>
      <w:r>
        <w:rPr>
          <w:rFonts w:cs="Times New Roman"/>
          <w:sz w:val="24"/>
          <w:szCs w:val="24"/>
        </w:rPr>
        <w:fldChar w:fldCharType="end"/>
      </w:r>
      <w:r>
        <w:rPr>
          <w:rFonts w:cs="Times New Roman"/>
          <w:sz w:val="24"/>
          <w:szCs w:val="24"/>
        </w:rPr>
        <w:t xml:space="preserve">. </w:t>
      </w:r>
      <w:r w:rsidRPr="00BF4D84">
        <w:rPr>
          <w:rFonts w:cs="Times New Roman"/>
          <w:sz w:val="24"/>
          <w:szCs w:val="24"/>
        </w:rPr>
        <w:t>Our findings imply that control</w:t>
      </w:r>
      <w:r>
        <w:rPr>
          <w:rFonts w:cs="Times New Roman"/>
          <w:sz w:val="24"/>
          <w:szCs w:val="24"/>
        </w:rPr>
        <w:t>ling outbreak</w:t>
      </w:r>
      <w:r w:rsidRPr="00BF4D84">
        <w:rPr>
          <w:rFonts w:cs="Times New Roman"/>
          <w:sz w:val="24"/>
          <w:szCs w:val="24"/>
        </w:rPr>
        <w:t xml:space="preserve"> is difficult to identify just on</w:t>
      </w:r>
      <w:r>
        <w:rPr>
          <w:rFonts w:cs="Times New Roman"/>
          <w:sz w:val="24"/>
          <w:szCs w:val="24"/>
        </w:rPr>
        <w:t xml:space="preserve"> </w:t>
      </w:r>
      <w:r w:rsidRPr="00BF4D84">
        <w:rPr>
          <w:rFonts w:cs="Times New Roman"/>
          <w:sz w:val="24"/>
          <w:szCs w:val="24"/>
        </w:rPr>
        <w:t>symptoms surveillance, and that close contact tracing may be a preferable option.</w:t>
      </w:r>
    </w:p>
    <w:p w14:paraId="40FDDE14" w14:textId="77777777" w:rsidR="00C07950" w:rsidRDefault="00C07950" w:rsidP="00C07950">
      <w:pPr>
        <w:spacing w:line="480" w:lineRule="auto"/>
        <w:rPr>
          <w:rFonts w:cs="Times New Roman"/>
          <w:sz w:val="24"/>
          <w:szCs w:val="24"/>
        </w:rPr>
      </w:pPr>
      <w:r>
        <w:rPr>
          <w:rFonts w:cs="Times New Roman"/>
          <w:sz w:val="24"/>
          <w:szCs w:val="24"/>
        </w:rPr>
        <w:tab/>
      </w:r>
      <w:r w:rsidRPr="002735C5">
        <w:rPr>
          <w:rFonts w:cs="Times New Roman"/>
          <w:sz w:val="24"/>
          <w:szCs w:val="24"/>
        </w:rPr>
        <w:t>According to one study</w:t>
      </w:r>
      <w:r>
        <w:rPr>
          <w:rFonts w:cs="Times New Roman"/>
          <w:sz w:val="24"/>
          <w:szCs w:val="24"/>
        </w:rPr>
        <w:fldChar w:fldCharType="begin"/>
      </w:r>
      <w:r>
        <w:rPr>
          <w:rFonts w:cs="Times New Roman"/>
          <w:sz w:val="24"/>
          <w:szCs w:val="24"/>
        </w:rPr>
        <w:instrText xml:space="preserve"> ADDIN EN.CITE &lt;EndNote&gt;&lt;Cite&gt;&lt;Author&gt;Bouton&lt;/Author&gt;&lt;Year&gt;2022&lt;/Year&gt;&lt;RecNum&gt;204&lt;/RecNum&gt;&lt;DisplayText&gt;&lt;style face="superscript"&gt;32&lt;/style&gt;&lt;/DisplayText&gt;&lt;record&gt;&lt;rec-number&gt;204&lt;/rec-number&gt;&lt;foreign-keys&gt;&lt;key app="EN" db-id="asv0swatu2wrr6ervr1v5pztxzfdpa9e0rdv" timestamp="1653816843"&gt;204&lt;/key&gt;&lt;/foreign-keys&gt;&lt;ref-type name="Journal Article"&gt;17&lt;/ref-type&gt;&lt;contributors&gt;&lt;authors&gt;&lt;author&gt;Bouton, T. C.&lt;/author&gt;&lt;author&gt;Atarere, J.&lt;/author&gt;&lt;author&gt;Turcinovic, J.&lt;/author&gt;&lt;author&gt;Seitz, S.&lt;/author&gt;&lt;author&gt;Sher-Jan, C.&lt;/author&gt;&lt;author&gt;Gilbert, M.&lt;/author&gt;&lt;author&gt;White, L.&lt;/author&gt;&lt;author&gt;Zhou, Z.&lt;/author&gt;&lt;author&gt;Hossain, M. M.&lt;/author&gt;&lt;author&gt;Overbeck, V.&lt;/author&gt;&lt;author&gt;Doucette-Stamm, L.&lt;/author&gt;&lt;author&gt;Platt, J.&lt;/author&gt;&lt;author&gt;Landsberg, H. E.&lt;/author&gt;&lt;author&gt;Hamer, D. H.&lt;/author&gt;&lt;author&gt;Klapperich, C.&lt;/author&gt;&lt;author&gt;Jacobson, K. R.&lt;/author&gt;&lt;author&gt;Connor, J. H.&lt;/author&gt;&lt;/authors&gt;&lt;/contributors&gt;&lt;titles&gt;&lt;title&gt;Viral dynamics of Omicron and Delta SARS-CoV-2 variants with implications for timing of release from isolation: a longitudinal cohort study&lt;/title&gt;&lt;secondary-title&gt;medRxiv&lt;/secondary-title&gt;&lt;/titles&gt;&lt;periodical&gt;&lt;full-title&gt;medRxiv&lt;/full-title&gt;&lt;/periodical&gt;&lt;edition&gt;2022/04/13&lt;/edition&gt;&lt;dates&gt;&lt;year&gt;2022&lt;/year&gt;&lt;pub-dates&gt;&lt;date&gt;Apr 5&lt;/date&gt;&lt;/pub-dates&gt;&lt;/dates&gt;&lt;accession-num&gt;35411341&lt;/accession-num&gt;&lt;urls&gt;&lt;related-urls&gt;&lt;url&gt;https://www.ncbi.nlm.nih.gov/pubmed/35411341&lt;/url&gt;&lt;/related-urls&gt;&lt;/urls&gt;&lt;custom2&gt;PMC8996632&lt;/custom2&gt;&lt;electronic-resource-num&gt;10.1101/2022.04.04.22273429&lt;/electronic-resource-num&gt;&lt;/record&gt;&lt;/Cite&gt;&lt;/EndNote&gt;</w:instrText>
      </w:r>
      <w:r>
        <w:rPr>
          <w:rFonts w:cs="Times New Roman"/>
          <w:sz w:val="24"/>
          <w:szCs w:val="24"/>
        </w:rPr>
        <w:fldChar w:fldCharType="separate"/>
      </w:r>
      <w:r w:rsidRPr="00F94AFC">
        <w:rPr>
          <w:rFonts w:cs="Times New Roman"/>
          <w:noProof/>
          <w:sz w:val="24"/>
          <w:szCs w:val="24"/>
          <w:vertAlign w:val="superscript"/>
        </w:rPr>
        <w:t>32</w:t>
      </w:r>
      <w:r>
        <w:rPr>
          <w:rFonts w:cs="Times New Roman"/>
          <w:sz w:val="24"/>
          <w:szCs w:val="24"/>
        </w:rPr>
        <w:fldChar w:fldCharType="end"/>
      </w:r>
      <w:r w:rsidRPr="002735C5">
        <w:rPr>
          <w:rFonts w:cs="Times New Roman"/>
          <w:sz w:val="24"/>
          <w:szCs w:val="24"/>
        </w:rPr>
        <w:t xml:space="preserve">, the peak Ct value for </w:t>
      </w:r>
      <w:r w:rsidRPr="00E27FED">
        <w:t>Omicron</w:t>
      </w:r>
      <w:r w:rsidRPr="002735C5">
        <w:rPr>
          <w:rFonts w:cs="Times New Roman"/>
          <w:sz w:val="24"/>
          <w:szCs w:val="24"/>
        </w:rPr>
        <w:t xml:space="preserve"> infections was lower than for Delta infections (23.3 </w:t>
      </w:r>
      <w:r w:rsidRPr="00D0187F">
        <w:rPr>
          <w:rFonts w:cs="Times New Roman"/>
          <w:i/>
          <w:iCs/>
          <w:sz w:val="24"/>
          <w:szCs w:val="24"/>
        </w:rPr>
        <w:t>vs.</w:t>
      </w:r>
      <w:r w:rsidRPr="002735C5">
        <w:rPr>
          <w:rFonts w:cs="Times New Roman"/>
          <w:sz w:val="24"/>
          <w:szCs w:val="24"/>
        </w:rPr>
        <w:t xml:space="preserve"> 20.5)</w:t>
      </w:r>
      <w:r>
        <w:rPr>
          <w:rFonts w:cs="Times New Roman"/>
          <w:sz w:val="24"/>
          <w:szCs w:val="24"/>
        </w:rPr>
        <w:t>. A</w:t>
      </w:r>
      <w:r w:rsidRPr="002735C5">
        <w:rPr>
          <w:rFonts w:cs="Times New Roman"/>
          <w:sz w:val="24"/>
          <w:szCs w:val="24"/>
        </w:rPr>
        <w:t xml:space="preserve">lthough the Ct value of BA.2 was lower than Delta in our investigation, it did not cause a </w:t>
      </w:r>
      <w:r>
        <w:rPr>
          <w:rFonts w:cs="Times New Roman"/>
          <w:sz w:val="24"/>
          <w:szCs w:val="24"/>
        </w:rPr>
        <w:t>significant</w:t>
      </w:r>
      <w:r w:rsidRPr="002735C5">
        <w:rPr>
          <w:rFonts w:cs="Times New Roman"/>
          <w:sz w:val="24"/>
          <w:szCs w:val="24"/>
        </w:rPr>
        <w:t xml:space="preserve"> difference. Regardless of vaccination status, there was no significant </w:t>
      </w:r>
      <w:r>
        <w:rPr>
          <w:rFonts w:cs="Times New Roman"/>
          <w:sz w:val="24"/>
          <w:szCs w:val="24"/>
        </w:rPr>
        <w:t>difference</w:t>
      </w:r>
      <w:r w:rsidRPr="002735C5">
        <w:rPr>
          <w:rFonts w:cs="Times New Roman"/>
          <w:sz w:val="24"/>
          <w:szCs w:val="24"/>
        </w:rPr>
        <w:t xml:space="preserve"> in Ct values depending on lineage, which was consistent with a study's comparative variation</w:t>
      </w:r>
      <w:r>
        <w:rPr>
          <w:rFonts w:cs="Times New Roman"/>
          <w:sz w:val="24"/>
          <w:szCs w:val="24"/>
        </w:rPr>
        <w:fldChar w:fldCharType="begin"/>
      </w:r>
      <w:r>
        <w:rPr>
          <w:rFonts w:cs="Times New Roman"/>
          <w:sz w:val="24"/>
          <w:szCs w:val="24"/>
        </w:rPr>
        <w:instrText xml:space="preserve"> ADDIN EN.CITE &lt;EndNote&gt;&lt;Cite&gt;&lt;Author&gt;Fall&lt;/Author&gt;&lt;Year&gt;2022&lt;/Year&gt;&lt;RecNum&gt;206&lt;/RecNum&gt;&lt;DisplayText&gt;&lt;style face="superscript"&gt;33&lt;/style&gt;&lt;/DisplayText&gt;&lt;record&gt;&lt;rec-number&gt;206&lt;/rec-number&gt;&lt;foreign-keys&gt;&lt;key app="EN" db-id="asv0swatu2wrr6ervr1v5pztxzfdpa9e0rdv" timestamp="1653816954"&gt;206&lt;/key&gt;&lt;/foreign-keys&gt;&lt;ref-type name="Journal Article"&gt;17&lt;/ref-type&gt;&lt;contributors&gt;&lt;authors&gt;&lt;author&gt;Fall, A.&lt;/author&gt;&lt;author&gt;Eldesouki, R. E.&lt;/author&gt;&lt;author&gt;Sachithanandham, J.&lt;/author&gt;&lt;author&gt;Paul Morris, C.&lt;/author&gt;&lt;author&gt;Norton, J. M.&lt;/author&gt;&lt;author&gt;Gaston, D. C.&lt;/author&gt;&lt;author&gt;Forman, M.&lt;/author&gt;&lt;author&gt;Abdullah, O.&lt;/author&gt;&lt;author&gt;Gallagher, N.&lt;/author&gt;&lt;author&gt;Li, M.&lt;/author&gt;&lt;author&gt;Swanson, N. J.&lt;/author&gt;&lt;author&gt;Pekosz, A.&lt;/author&gt;&lt;author&gt;Klein, E. Y.&lt;/author&gt;&lt;author&gt;Mostafa, H. H.&lt;/author&gt;&lt;/authors&gt;&lt;/contributors&gt;&lt;titles&gt;&lt;title&gt;A Quick Displacement of the SARS-CoV-2 variant Delta with Omicron: Unprecedented Spike in COVID-19 Cases Associated with Fewer Admissions and Comparable Upper Respiratory Viral Loads&lt;/title&gt;&lt;secondary-title&gt;medRxiv&lt;/secondary-title&gt;&lt;/titles&gt;&lt;periodical&gt;&lt;full-title&gt;medRxiv&lt;/full-title&gt;&lt;/periodical&gt;&lt;edition&gt;2022/02/05&lt;/edition&gt;&lt;dates&gt;&lt;year&gt;2022&lt;/year&gt;&lt;pub-dates&gt;&lt;date&gt;Jan 28&lt;/date&gt;&lt;/pub-dates&gt;&lt;/dates&gt;&lt;accession-num&gt;35118480&lt;/accession-num&gt;&lt;urls&gt;&lt;related-urls&gt;&lt;url&gt;https://www.ncbi.nlm.nih.gov/pubmed/35118480&lt;/url&gt;&lt;/related-urls&gt;&lt;/urls&gt;&lt;custom2&gt;PMC8811948&lt;/custom2&gt;&lt;electronic-resource-num&gt;10.1101/2022.01.26.22269927&lt;/electronic-resource-num&gt;&lt;/record&gt;&lt;/Cite&gt;&lt;/EndNote&gt;</w:instrText>
      </w:r>
      <w:r>
        <w:rPr>
          <w:rFonts w:cs="Times New Roman"/>
          <w:sz w:val="24"/>
          <w:szCs w:val="24"/>
        </w:rPr>
        <w:fldChar w:fldCharType="separate"/>
      </w:r>
      <w:r w:rsidRPr="00F94AFC">
        <w:rPr>
          <w:rFonts w:cs="Times New Roman"/>
          <w:noProof/>
          <w:sz w:val="24"/>
          <w:szCs w:val="24"/>
          <w:vertAlign w:val="superscript"/>
        </w:rPr>
        <w:t>33</w:t>
      </w:r>
      <w:r>
        <w:rPr>
          <w:rFonts w:cs="Times New Roman"/>
          <w:sz w:val="24"/>
          <w:szCs w:val="24"/>
        </w:rPr>
        <w:fldChar w:fldCharType="end"/>
      </w:r>
      <w:r>
        <w:rPr>
          <w:rFonts w:cs="Times New Roman"/>
          <w:sz w:val="24"/>
          <w:szCs w:val="24"/>
        </w:rPr>
        <w:t>. A study indicated that the</w:t>
      </w:r>
      <w:r>
        <w:rPr>
          <w:rFonts w:cs="Times New Roman" w:hint="eastAsia"/>
          <w:sz w:val="24"/>
          <w:szCs w:val="24"/>
        </w:rPr>
        <w:t xml:space="preserve"> </w:t>
      </w:r>
      <w:r w:rsidRPr="00092317">
        <w:rPr>
          <w:rFonts w:cs="Times New Roman"/>
          <w:sz w:val="24"/>
          <w:szCs w:val="24"/>
        </w:rPr>
        <w:t xml:space="preserve">Ct values </w:t>
      </w:r>
      <w:r w:rsidRPr="00092317">
        <w:rPr>
          <w:rFonts w:cs="Times New Roman"/>
          <w:sz w:val="24"/>
          <w:szCs w:val="24"/>
        </w:rPr>
        <w:lastRenderedPageBreak/>
        <w:t xml:space="preserve">in Health Care Workers sampled within 5 days after symptom onset were significantly higher for Omicron cases than Delta cases (23.8 </w:t>
      </w:r>
      <w:r w:rsidRPr="00D0187F">
        <w:rPr>
          <w:rFonts w:cs="Times New Roman"/>
          <w:i/>
          <w:iCs/>
          <w:sz w:val="24"/>
          <w:szCs w:val="24"/>
        </w:rPr>
        <w:t>vs.</w:t>
      </w:r>
      <w:r>
        <w:rPr>
          <w:rFonts w:cs="Times New Roman"/>
          <w:sz w:val="24"/>
          <w:szCs w:val="24"/>
        </w:rPr>
        <w:t xml:space="preserve"> </w:t>
      </w:r>
      <w:r w:rsidRPr="00092317">
        <w:rPr>
          <w:rFonts w:cs="Times New Roman"/>
          <w:sz w:val="24"/>
          <w:szCs w:val="24"/>
        </w:rPr>
        <w:t xml:space="preserve">21.7, </w:t>
      </w:r>
      <w:r w:rsidRPr="00D0187F">
        <w:rPr>
          <w:rFonts w:cs="Times New Roman"/>
          <w:i/>
          <w:iCs/>
          <w:sz w:val="24"/>
          <w:szCs w:val="24"/>
        </w:rPr>
        <w:t>P</w:t>
      </w:r>
      <w:r w:rsidRPr="00092317">
        <w:rPr>
          <w:rFonts w:cs="Times New Roman"/>
          <w:sz w:val="24"/>
          <w:szCs w:val="24"/>
        </w:rPr>
        <w:t>= 0.008)</w:t>
      </w:r>
      <w:r>
        <w:rPr>
          <w:rFonts w:cs="Times New Roman"/>
          <w:sz w:val="24"/>
          <w:szCs w:val="24"/>
        </w:rPr>
        <w:fldChar w:fldCharType="begin"/>
      </w:r>
      <w:r>
        <w:rPr>
          <w:rFonts w:cs="Times New Roman"/>
          <w:sz w:val="24"/>
          <w:szCs w:val="24"/>
        </w:rPr>
        <w:instrText xml:space="preserve"> ADDIN EN.CITE &lt;EndNote&gt;&lt;Cite&gt;&lt;Author&gt;Sentis&lt;/Author&gt;&lt;Year&gt;2022&lt;/Year&gt;&lt;RecNum&gt;207&lt;/RecNum&gt;&lt;DisplayText&gt;&lt;style face="superscript"&gt;34&lt;/style&gt;&lt;/DisplayText&gt;&lt;record&gt;&lt;rec-number&gt;207&lt;/rec-number&gt;&lt;foreign-keys&gt;&lt;key app="EN" db-id="asv0swatu2wrr6ervr1v5pztxzfdpa9e0rdv" timestamp="1653817155"&gt;207&lt;/key&gt;&lt;/foreign-keys&gt;&lt;ref-type name="Journal Article"&gt;17&lt;/ref-type&gt;&lt;contributors&gt;&lt;authors&gt;&lt;author&gt;Sentis, Célia&lt;/author&gt;&lt;author&gt;Billaud, Geneviève&lt;/author&gt;&lt;author&gt;Bal, Antonin&lt;/author&gt;&lt;author&gt;Frobert, Emilie&lt;/author&gt;&lt;author&gt;Bouscambert, Maude&lt;/author&gt;&lt;author&gt;Destras, Gregory&lt;/author&gt;&lt;author&gt;Josset, Laurence&lt;/author&gt;&lt;author&gt;Lina, Bruno&lt;/author&gt;&lt;author&gt;Morfin, Florence&lt;/author&gt;&lt;author&gt;Gaymard, Alexandre&lt;/author&gt;&lt;author&gt;the COVID-Diagnosis HCL Study Group&lt;/author&gt;&lt;/authors&gt;&lt;/contributors&gt;&lt;titles&gt;&lt;title&gt;SARS-CoV-2 Omicron Variant, Lineage BA.1, Is Associated with Lower Viral Load in Nasopharyngeal Samples Compared to Delta Variant&lt;/title&gt;&lt;secondary-title&gt;Viruses&lt;/secondary-title&gt;&lt;/titles&gt;&lt;periodical&gt;&lt;full-title&gt;Viruses&lt;/full-title&gt;&lt;/periodical&gt;&lt;pages&gt;919&lt;/pages&gt;&lt;volume&gt;14&lt;/volume&gt;&lt;number&gt;5&lt;/number&gt;&lt;dates&gt;&lt;year&gt;2022&lt;/year&gt;&lt;/dates&gt;&lt;isbn&gt;1999-4915&lt;/isbn&gt;&lt;accession-num&gt;doi:10.3390/v14050919&lt;/accession-num&gt;&lt;urls&gt;&lt;related-urls&gt;&lt;url&gt;https://www.mdpi.com/1999-4915/14/5/919&lt;/url&gt;&lt;/related-urls&gt;&lt;/urls&gt;&lt;/record&gt;&lt;/Cite&gt;&lt;/EndNote&gt;</w:instrText>
      </w:r>
      <w:r>
        <w:rPr>
          <w:rFonts w:cs="Times New Roman"/>
          <w:sz w:val="24"/>
          <w:szCs w:val="24"/>
        </w:rPr>
        <w:fldChar w:fldCharType="separate"/>
      </w:r>
      <w:r w:rsidRPr="00F94AFC">
        <w:rPr>
          <w:rFonts w:cs="Times New Roman"/>
          <w:noProof/>
          <w:sz w:val="24"/>
          <w:szCs w:val="24"/>
          <w:vertAlign w:val="superscript"/>
        </w:rPr>
        <w:t>34</w:t>
      </w:r>
      <w:r>
        <w:rPr>
          <w:rFonts w:cs="Times New Roman"/>
          <w:sz w:val="24"/>
          <w:szCs w:val="24"/>
        </w:rPr>
        <w:fldChar w:fldCharType="end"/>
      </w:r>
      <w:r>
        <w:rPr>
          <w:rFonts w:cs="Times New Roman"/>
          <w:sz w:val="24"/>
          <w:szCs w:val="24"/>
        </w:rPr>
        <w:t xml:space="preserve">. </w:t>
      </w:r>
      <w:r w:rsidRPr="00E27FED">
        <w:rPr>
          <w:rFonts w:cs="Times New Roman"/>
          <w:sz w:val="24"/>
          <w:szCs w:val="24"/>
        </w:rPr>
        <w:t>Our study was limited to a single Ct value obtained after a case was discovered. The results of our inquiry show that the time between onset and identification of the three subtypes varies, which might lead to errors in our analysis results. For analysis, we proposed that data from cohort samples should be gathered.</w:t>
      </w:r>
    </w:p>
    <w:p w14:paraId="663D8CF7" w14:textId="77777777" w:rsidR="00C07950" w:rsidRDefault="00C07950" w:rsidP="00C07950">
      <w:pPr>
        <w:spacing w:line="480" w:lineRule="auto"/>
        <w:rPr>
          <w:rFonts w:cs="Times New Roman"/>
          <w:sz w:val="24"/>
          <w:szCs w:val="24"/>
        </w:rPr>
      </w:pPr>
      <w:r>
        <w:rPr>
          <w:rFonts w:cs="Times New Roman"/>
          <w:sz w:val="24"/>
          <w:szCs w:val="24"/>
        </w:rPr>
        <w:tab/>
      </w:r>
      <w:r w:rsidRPr="009F7FE5">
        <w:rPr>
          <w:rFonts w:cs="Times New Roman"/>
          <w:sz w:val="24"/>
          <w:szCs w:val="24"/>
        </w:rPr>
        <w:t xml:space="preserve">Despite increasing complete </w:t>
      </w:r>
      <w:r>
        <w:rPr>
          <w:rFonts w:cs="Times New Roman"/>
          <w:sz w:val="24"/>
          <w:szCs w:val="24"/>
        </w:rPr>
        <w:t>vaccination</w:t>
      </w:r>
      <w:r w:rsidRPr="009F7FE5">
        <w:rPr>
          <w:rFonts w:cs="Times New Roman"/>
          <w:sz w:val="24"/>
          <w:szCs w:val="24"/>
        </w:rPr>
        <w:t xml:space="preserve"> rates over time (</w:t>
      </w:r>
      <w:r w:rsidRPr="00872006">
        <w:rPr>
          <w:rFonts w:cs="Times New Roman"/>
          <w:sz w:val="24"/>
          <w:szCs w:val="24"/>
          <w:highlight w:val="yellow"/>
        </w:rPr>
        <w:t>Delta: 80%, BA.1:</w:t>
      </w:r>
      <w:r>
        <w:rPr>
          <w:rFonts w:cs="Times New Roman"/>
          <w:sz w:val="24"/>
          <w:szCs w:val="24"/>
          <w:highlight w:val="yellow"/>
        </w:rPr>
        <w:t xml:space="preserve"> </w:t>
      </w:r>
      <w:r w:rsidRPr="00872006">
        <w:rPr>
          <w:rFonts w:cs="Times New Roman"/>
          <w:sz w:val="24"/>
          <w:szCs w:val="24"/>
          <w:highlight w:val="yellow"/>
        </w:rPr>
        <w:t>, BA.2:</w:t>
      </w:r>
      <w:r w:rsidRPr="009F7FE5">
        <w:rPr>
          <w:rFonts w:cs="Times New Roman"/>
          <w:sz w:val="24"/>
          <w:szCs w:val="24"/>
        </w:rPr>
        <w:t xml:space="preserve"> ), vaccinations are ineffective at preventing VOC </w:t>
      </w:r>
      <w:r>
        <w:rPr>
          <w:rFonts w:cs="Times New Roman"/>
          <w:sz w:val="24"/>
          <w:szCs w:val="24"/>
        </w:rPr>
        <w:t>infection</w:t>
      </w:r>
      <w:r w:rsidRPr="009F7FE5">
        <w:rPr>
          <w:rFonts w:cs="Times New Roman"/>
          <w:sz w:val="24"/>
          <w:szCs w:val="24"/>
        </w:rPr>
        <w:t>. We discovered that fully vaccinated people had a lower risk of infection than un</w:t>
      </w:r>
      <w:r>
        <w:rPr>
          <w:rFonts w:cs="Times New Roman"/>
          <w:sz w:val="24"/>
          <w:szCs w:val="24"/>
        </w:rPr>
        <w:t>-fully</w:t>
      </w:r>
      <w:r w:rsidRPr="009F7FE5">
        <w:rPr>
          <w:rFonts w:cs="Times New Roman"/>
          <w:sz w:val="24"/>
          <w:szCs w:val="24"/>
        </w:rPr>
        <w:t xml:space="preserve"> people (</w:t>
      </w:r>
      <w:r w:rsidRPr="00872006">
        <w:rPr>
          <w:rFonts w:cs="Times New Roman"/>
          <w:sz w:val="24"/>
          <w:szCs w:val="24"/>
          <w:highlight w:val="yellow"/>
        </w:rPr>
        <w:t>OR = 0.6</w:t>
      </w:r>
      <w:r w:rsidRPr="009F7FE5">
        <w:rPr>
          <w:rFonts w:cs="Times New Roman"/>
          <w:sz w:val="24"/>
          <w:szCs w:val="24"/>
        </w:rPr>
        <w:t>), which was similar to several studies that suggested Sinopharm or Sinovac reduced infection by 50% to 70%</w:t>
      </w:r>
      <w:r>
        <w:rPr>
          <w:rFonts w:cs="Times New Roman"/>
          <w:sz w:val="24"/>
          <w:szCs w:val="24"/>
        </w:rPr>
        <w:fldChar w:fldCharType="begin">
          <w:fldData xml:space="preserve">PEVuZE5vdGU+PENpdGU+PEF1dGhvcj5XdTwvQXV0aG9yPjxZZWFyPjIwMjI8L1llYXI+PFJlY051
bT4yMDk8L1JlY051bT48RGlzcGxheVRleHQ+PHN0eWxlIGZhY2U9InN1cGVyc2NyaXB0Ij4zNSwg
MzY8L3N0eWxlPjwvRGlzcGxheVRleHQ+PHJlY29yZD48cmVjLW51bWJlcj4yMDk8L3JlYy1udW1i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PEVuZE5vdGU+PENpdGU+PEF1dGhvcj5XdTwvQXV0aG9yPjxZZWFyPjIwMjI8L1llYXI+PFJlY051
bT4yMDk8L1JlY051bT48RGlzcGxheVRleHQ+PHN0eWxlIGZhY2U9InN1cGVyc2NyaXB0Ij4zNSwg
MzY8L3N0eWxlPjwvRGlzcGxheVRleHQ+PHJlY29yZD48cmVjLW51bWJlcj4yMDk8L3JlYy1udW1i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r>
      <w:r>
        <w:rPr>
          <w:rFonts w:cs="Times New Roman"/>
          <w:sz w:val="24"/>
          <w:szCs w:val="24"/>
        </w:rPr>
        <w:fldChar w:fldCharType="separate"/>
      </w:r>
      <w:r w:rsidRPr="00F94AFC">
        <w:rPr>
          <w:rFonts w:cs="Times New Roman"/>
          <w:noProof/>
          <w:sz w:val="24"/>
          <w:szCs w:val="24"/>
          <w:vertAlign w:val="superscript"/>
        </w:rPr>
        <w:t>35, 36</w:t>
      </w:r>
      <w:r>
        <w:rPr>
          <w:rFonts w:cs="Times New Roman"/>
          <w:sz w:val="24"/>
          <w:szCs w:val="24"/>
        </w:rPr>
        <w:fldChar w:fldCharType="end"/>
      </w:r>
      <w:r>
        <w:rPr>
          <w:rFonts w:cs="Times New Roman"/>
          <w:sz w:val="24"/>
          <w:szCs w:val="24"/>
        </w:rPr>
        <w:t>. However, we had not observed the vaccine effectiveness for controlling</w:t>
      </w:r>
      <w:r w:rsidRPr="00B576B6">
        <w:rPr>
          <w:rFonts w:cs="Times New Roman"/>
          <w:sz w:val="24"/>
          <w:szCs w:val="24"/>
        </w:rPr>
        <w:t xml:space="preserve"> </w:t>
      </w:r>
      <w:r>
        <w:rPr>
          <w:rFonts w:cs="Times New Roman"/>
          <w:sz w:val="24"/>
          <w:szCs w:val="24"/>
        </w:rPr>
        <w:t>Omicron infection, including BA.1 and BA.2 subtypes, although there exist a high fully vaccination rate (</w:t>
      </w:r>
      <w:r w:rsidRPr="00872006">
        <w:rPr>
          <w:rFonts w:cs="Times New Roman"/>
          <w:sz w:val="24"/>
          <w:szCs w:val="24"/>
          <w:highlight w:val="yellow"/>
        </w:rPr>
        <w:t>85%</w:t>
      </w:r>
      <w:r>
        <w:rPr>
          <w:rFonts w:cs="Times New Roman"/>
          <w:sz w:val="24"/>
          <w:szCs w:val="24"/>
        </w:rPr>
        <w:t>) and booster</w:t>
      </w:r>
      <w:r w:rsidRPr="009C7B82">
        <w:rPr>
          <w:rFonts w:cs="Times New Roman"/>
          <w:sz w:val="24"/>
          <w:szCs w:val="24"/>
        </w:rPr>
        <w:t xml:space="preserve"> </w:t>
      </w:r>
      <w:r>
        <w:rPr>
          <w:rFonts w:cs="Times New Roman"/>
          <w:sz w:val="24"/>
          <w:szCs w:val="24"/>
        </w:rPr>
        <w:t>vaccination rate (</w:t>
      </w:r>
      <w:r w:rsidRPr="00831349">
        <w:rPr>
          <w:rFonts w:cs="Times New Roman"/>
          <w:sz w:val="24"/>
          <w:szCs w:val="24"/>
          <w:highlight w:val="yellow"/>
        </w:rPr>
        <w:t>85%</w:t>
      </w:r>
      <w:r>
        <w:rPr>
          <w:rFonts w:cs="Times New Roman"/>
          <w:sz w:val="24"/>
          <w:szCs w:val="24"/>
        </w:rPr>
        <w:t>). S</w:t>
      </w:r>
      <w:r w:rsidRPr="00CA430F">
        <w:rPr>
          <w:rFonts w:cs="Times New Roman"/>
          <w:sz w:val="24"/>
          <w:szCs w:val="24"/>
        </w:rPr>
        <w:t>tudies on Sinovac and Sinopharm vaccines show</w:t>
      </w:r>
      <w:r>
        <w:rPr>
          <w:rFonts w:cs="Times New Roman"/>
          <w:sz w:val="24"/>
          <w:szCs w:val="24"/>
        </w:rPr>
        <w:t>ed</w:t>
      </w:r>
      <w:r w:rsidRPr="00CA430F">
        <w:rPr>
          <w:rFonts w:cs="Times New Roman"/>
          <w:sz w:val="24"/>
          <w:szCs w:val="24"/>
        </w:rPr>
        <w:t xml:space="preserve"> that</w:t>
      </w:r>
      <w:r>
        <w:rPr>
          <w:rFonts w:cs="Times New Roman"/>
          <w:sz w:val="24"/>
          <w:szCs w:val="24"/>
        </w:rPr>
        <w:t xml:space="preserve"> t</w:t>
      </w:r>
      <w:r w:rsidRPr="00CA430F">
        <w:rPr>
          <w:rFonts w:cs="Times New Roman"/>
          <w:sz w:val="24"/>
          <w:szCs w:val="24"/>
        </w:rPr>
        <w:t>wo doses of Sinovac did not produce sufficient antibodies to fight Omicron</w:t>
      </w:r>
      <w:r>
        <w:rPr>
          <w:rFonts w:cs="Times New Roman"/>
          <w:sz w:val="24"/>
          <w:szCs w:val="24"/>
        </w:rPr>
        <w:t xml:space="preserve">, and </w:t>
      </w:r>
      <w:r w:rsidRPr="00633C34">
        <w:rPr>
          <w:rFonts w:cs="Times New Roman" w:hint="eastAsia"/>
          <w:sz w:val="24"/>
          <w:szCs w:val="24"/>
        </w:rPr>
        <w:t>“</w:t>
      </w:r>
      <w:r w:rsidRPr="00633C34">
        <w:rPr>
          <w:rFonts w:cs="Times New Roman"/>
          <w:sz w:val="24"/>
          <w:szCs w:val="24"/>
        </w:rPr>
        <w:t xml:space="preserve">significant reduction” in the efficacy of a booster </w:t>
      </w:r>
      <w:r>
        <w:rPr>
          <w:rFonts w:cs="Times New Roman"/>
          <w:sz w:val="24"/>
          <w:szCs w:val="24"/>
        </w:rPr>
        <w:t>vaccination</w:t>
      </w:r>
      <w:r>
        <w:rPr>
          <w:rFonts w:cs="Times New Roman"/>
          <w:sz w:val="24"/>
          <w:szCs w:val="24"/>
        </w:rPr>
        <w:fldChar w:fldCharType="begin">
          <w:fldData xml:space="preserve">PEVuZE5vdGU+PENpdGU+PEF1dGhvcj5MdTwvQXV0aG9yPjxZZWFyPjIwMjE8L1llYXI+PFJlY051
bT4xNDk8L1JlY051bT48RGlzcGxheVRleHQ+PHN0eWxlIGZhY2U9InN1cGVyc2NyaXB0Ij4zNywg
Mzg8L3N0eWxlPjwvRGlzcGxheVRleHQ+PHJlY29yZD48cmVjLW51bWJlcj4xNDk8L3JlYy1udW1i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PEVuZE5vdGU+PENpdGU+PEF1dGhvcj5MdTwvQXV0aG9yPjxZZWFyPjIwMjE8L1llYXI+PFJlY051
bT4xNDk8L1JlY051bT48RGlzcGxheVRleHQ+PHN0eWxlIGZhY2U9InN1cGVyc2NyaXB0Ij4zNywg
Mzg8L3N0eWxlPjwvRGlzcGxheVRleHQ+PHJlY29yZD48cmVjLW51bWJlcj4xNDk8L3JlYy1udW1i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r>
      <w:r>
        <w:rPr>
          <w:rFonts w:cs="Times New Roman"/>
          <w:sz w:val="24"/>
          <w:szCs w:val="24"/>
        </w:rPr>
        <w:fldChar w:fldCharType="separate"/>
      </w:r>
      <w:r w:rsidRPr="00F94AFC">
        <w:rPr>
          <w:rFonts w:cs="Times New Roman"/>
          <w:noProof/>
          <w:sz w:val="24"/>
          <w:szCs w:val="24"/>
          <w:vertAlign w:val="superscript"/>
        </w:rPr>
        <w:t>37, 38</w:t>
      </w:r>
      <w:r>
        <w:rPr>
          <w:rFonts w:cs="Times New Roman"/>
          <w:sz w:val="24"/>
          <w:szCs w:val="24"/>
        </w:rPr>
        <w:fldChar w:fldCharType="end"/>
      </w:r>
      <w:r>
        <w:rPr>
          <w:rFonts w:cs="Times New Roman"/>
          <w:sz w:val="24"/>
          <w:szCs w:val="24"/>
        </w:rPr>
        <w:t xml:space="preserve">. </w:t>
      </w:r>
      <w:r w:rsidRPr="00E8523A">
        <w:rPr>
          <w:rFonts w:cs="Times New Roman"/>
          <w:sz w:val="24"/>
          <w:szCs w:val="24"/>
        </w:rPr>
        <w:t>Those above matched our findings, indicating that there were very little vaccination effects in controlling Omicron. Another possibility is that the study only looked at approximately 30 instances with Omicron BA.1 and BA.2. Because there were only about 30 instances in Omicron BA.1 and BA.2, we have certain restrictions. As a result, more samples are needed for further investigation of the vaccine's real-world effect in suppressing Omicron.</w:t>
      </w:r>
    </w:p>
    <w:p w14:paraId="6255C88E" w14:textId="77777777" w:rsidR="00C07950" w:rsidRPr="00761489" w:rsidRDefault="00C07950" w:rsidP="00C07950">
      <w:pPr>
        <w:spacing w:line="480" w:lineRule="auto"/>
        <w:ind w:firstLine="420"/>
      </w:pPr>
      <w:r w:rsidRPr="009D78BC">
        <w:rPr>
          <w:rFonts w:cs="Times New Roman"/>
          <w:sz w:val="24"/>
          <w:szCs w:val="24"/>
        </w:rPr>
        <w:t xml:space="preserve">In this study, the transmission characteristics and vaccination effects of Delta and </w:t>
      </w:r>
      <w:r w:rsidRPr="009D78BC">
        <w:rPr>
          <w:rFonts w:cs="Times New Roman"/>
          <w:sz w:val="24"/>
          <w:szCs w:val="24"/>
        </w:rPr>
        <w:lastRenderedPageBreak/>
        <w:t>Omicron varia</w:t>
      </w:r>
      <w:r>
        <w:rPr>
          <w:rFonts w:cs="Times New Roman"/>
          <w:sz w:val="24"/>
          <w:szCs w:val="24"/>
        </w:rPr>
        <w:t>n</w:t>
      </w:r>
      <w:r w:rsidRPr="009D78BC">
        <w:rPr>
          <w:rFonts w:cs="Times New Roman"/>
          <w:sz w:val="24"/>
          <w:szCs w:val="24"/>
        </w:rPr>
        <w:t>t</w:t>
      </w:r>
      <w:r>
        <w:rPr>
          <w:rFonts w:cs="Times New Roman"/>
          <w:sz w:val="24"/>
          <w:szCs w:val="24"/>
        </w:rPr>
        <w:t>s</w:t>
      </w:r>
      <w:r w:rsidRPr="009D78BC">
        <w:rPr>
          <w:rFonts w:cs="Times New Roman"/>
          <w:sz w:val="24"/>
          <w:szCs w:val="24"/>
        </w:rPr>
        <w:t xml:space="preserve"> in China were examined for the first time.</w:t>
      </w:r>
      <w:r>
        <w:rPr>
          <w:rFonts w:cs="Times New Roman"/>
          <w:sz w:val="24"/>
          <w:szCs w:val="24"/>
        </w:rPr>
        <w:t xml:space="preserve"> </w:t>
      </w:r>
      <w:r w:rsidRPr="00B35BB7">
        <w:rPr>
          <w:rFonts w:cs="Times New Roman"/>
          <w:sz w:val="24"/>
          <w:szCs w:val="24"/>
        </w:rPr>
        <w:t>Omicron is more difficult to prevent</w:t>
      </w:r>
      <w:r>
        <w:rPr>
          <w:rFonts w:cs="Times New Roman"/>
          <w:sz w:val="24"/>
          <w:szCs w:val="24"/>
        </w:rPr>
        <w:t>ion</w:t>
      </w:r>
      <w:r w:rsidRPr="00B35BB7">
        <w:rPr>
          <w:rFonts w:cs="Times New Roman"/>
          <w:sz w:val="24"/>
          <w:szCs w:val="24"/>
        </w:rPr>
        <w:t xml:space="preserve"> and </w:t>
      </w:r>
      <w:r>
        <w:rPr>
          <w:rFonts w:cs="Times New Roman"/>
          <w:sz w:val="24"/>
          <w:szCs w:val="24"/>
        </w:rPr>
        <w:t>controlling</w:t>
      </w:r>
      <w:r w:rsidRPr="00B35BB7">
        <w:rPr>
          <w:rFonts w:cs="Times New Roman"/>
          <w:sz w:val="24"/>
          <w:szCs w:val="24"/>
        </w:rPr>
        <w:t xml:space="preserve"> than Delta in terms of transmission, owing to its higher </w:t>
      </w:r>
      <w:r w:rsidRPr="007A2CE6">
        <w:rPr>
          <w:rFonts w:cs="Times New Roman"/>
          <w:sz w:val="24"/>
          <w:szCs w:val="24"/>
        </w:rPr>
        <w:t>contagious</w:t>
      </w:r>
      <w:r w:rsidRPr="00B35BB7">
        <w:rPr>
          <w:rFonts w:cs="Times New Roman"/>
          <w:sz w:val="24"/>
          <w:szCs w:val="24"/>
        </w:rPr>
        <w:t>, shorter transmission generation time, and lesser vaccination efficiency.</w:t>
      </w:r>
      <w:r>
        <w:rPr>
          <w:rFonts w:cs="Times New Roman" w:hint="eastAsia"/>
          <w:sz w:val="24"/>
          <w:szCs w:val="24"/>
        </w:rPr>
        <w:t xml:space="preserve"> </w:t>
      </w:r>
      <w:r w:rsidRPr="00DA25D9">
        <w:rPr>
          <w:rFonts w:cs="Times New Roman"/>
          <w:sz w:val="24"/>
          <w:szCs w:val="24"/>
        </w:rPr>
        <w:t xml:space="preserve">All the aforementioned factors present additional obstacles for the </w:t>
      </w:r>
      <w:r>
        <w:rPr>
          <w:rFonts w:cs="Times New Roman"/>
          <w:sz w:val="24"/>
          <w:szCs w:val="24"/>
        </w:rPr>
        <w:t>“</w:t>
      </w:r>
      <w:r w:rsidRPr="00DA25D9">
        <w:rPr>
          <w:rFonts w:cs="Times New Roman"/>
          <w:sz w:val="24"/>
          <w:szCs w:val="24"/>
        </w:rPr>
        <w:t xml:space="preserve">dynamic zero-Covid” </w:t>
      </w:r>
      <w:r>
        <w:rPr>
          <w:rFonts w:cs="Times New Roman"/>
          <w:sz w:val="24"/>
          <w:szCs w:val="24"/>
        </w:rPr>
        <w:t>strategy</w:t>
      </w:r>
      <w:r w:rsidRPr="00DA25D9">
        <w:rPr>
          <w:rFonts w:cs="Times New Roman"/>
          <w:sz w:val="24"/>
          <w:szCs w:val="24"/>
        </w:rPr>
        <w:t xml:space="preserve">. To reduce excess mortality owing to medical resource constraints, it may be necessary to increase booster vaccination rates and make treatments more widely available in circumstances where </w:t>
      </w:r>
      <w:r>
        <w:rPr>
          <w:rFonts w:cs="Times New Roman"/>
          <w:sz w:val="24"/>
          <w:szCs w:val="24"/>
        </w:rPr>
        <w:t>vaccination</w:t>
      </w:r>
      <w:r w:rsidRPr="00DA25D9">
        <w:rPr>
          <w:rFonts w:cs="Times New Roman"/>
          <w:sz w:val="24"/>
          <w:szCs w:val="24"/>
        </w:rPr>
        <w:t xml:space="preserve"> failed to stop transmission.</w:t>
      </w:r>
    </w:p>
    <w:p w14:paraId="0FFBCDD9" w14:textId="77777777" w:rsidR="00C07950" w:rsidRPr="008D47AF" w:rsidRDefault="00C07950" w:rsidP="00C07950">
      <w:pPr>
        <w:pStyle w:val="1"/>
      </w:pPr>
      <w:r w:rsidRPr="00A556AF">
        <w:t>References</w:t>
      </w:r>
    </w:p>
    <w:p w14:paraId="316BF5FB" w14:textId="77777777" w:rsidR="00C07950" w:rsidRPr="00C07950" w:rsidRDefault="00C07950" w:rsidP="00C07950">
      <w:pPr>
        <w:pStyle w:val="EndNoteBibliography"/>
        <w:ind w:left="720" w:hanging="720"/>
      </w:pPr>
      <w:r w:rsidRPr="009C4589">
        <w:rPr>
          <w:rFonts w:eastAsia="等线"/>
          <w:szCs w:val="24"/>
        </w:rPr>
        <w:fldChar w:fldCharType="begin"/>
      </w:r>
      <w:r w:rsidRPr="00A556AF">
        <w:rPr>
          <w:szCs w:val="24"/>
        </w:rPr>
        <w:instrText xml:space="preserve"> ADDIN EN.REFLIST </w:instrText>
      </w:r>
      <w:r w:rsidRPr="009C4589">
        <w:rPr>
          <w:rFonts w:eastAsia="等线"/>
          <w:szCs w:val="24"/>
        </w:rPr>
        <w:fldChar w:fldCharType="separate"/>
      </w:r>
      <w:r w:rsidRPr="00C07950">
        <w:t>1.</w:t>
      </w:r>
      <w:r w:rsidRPr="00C07950">
        <w:tab/>
        <w:t xml:space="preserve">Gowrisankar A, Priyanka TMC, Banerjee S. Omicron: a mysterious variant of concern. </w:t>
      </w:r>
      <w:r w:rsidRPr="00C07950">
        <w:rPr>
          <w:i/>
        </w:rPr>
        <w:t>Eur Phys J Plus</w:t>
      </w:r>
      <w:r w:rsidRPr="00C07950">
        <w:t xml:space="preserve"> </w:t>
      </w:r>
      <w:r w:rsidRPr="00C07950">
        <w:rPr>
          <w:b/>
        </w:rPr>
        <w:t>137</w:t>
      </w:r>
      <w:r w:rsidRPr="00C07950">
        <w:t>, 100 (2022).</w:t>
      </w:r>
    </w:p>
    <w:p w14:paraId="47832669" w14:textId="77777777" w:rsidR="00C07950" w:rsidRPr="00C07950" w:rsidRDefault="00C07950" w:rsidP="00C07950">
      <w:pPr>
        <w:pStyle w:val="EndNoteBibliography"/>
      </w:pPr>
    </w:p>
    <w:p w14:paraId="08E61F89" w14:textId="54DC0693" w:rsidR="00C07950" w:rsidRPr="00C07950" w:rsidRDefault="00C07950" w:rsidP="00C07950">
      <w:pPr>
        <w:pStyle w:val="EndNoteBibliography"/>
        <w:ind w:left="720" w:hanging="720"/>
      </w:pPr>
      <w:r w:rsidRPr="00C07950">
        <w:t>2.</w:t>
      </w:r>
      <w:r w:rsidRPr="00C07950">
        <w:tab/>
        <w:t xml:space="preserve">Enhancing response to Omicron SARS-CoV-2 variant: Technical brief and priority actions for Member States </w:t>
      </w:r>
      <w:hyperlink r:id="rId6" w:history="1">
        <w:r w:rsidRPr="00C07950">
          <w:rPr>
            <w:rStyle w:val="a8"/>
          </w:rPr>
          <w:t>https://www.who.int/docs/default-source/coronaviruse/2022-01-21-global-technical-brief-and-priority-action-on-omicron-sars-cov-2-variant.pdf</w:t>
        </w:r>
      </w:hyperlink>
      <w:r w:rsidRPr="00C07950">
        <w:t xml:space="preserve"> (2022).</w:t>
      </w:r>
    </w:p>
    <w:p w14:paraId="69F46C1B" w14:textId="77777777" w:rsidR="00C07950" w:rsidRPr="00C07950" w:rsidRDefault="00C07950" w:rsidP="00C07950">
      <w:pPr>
        <w:pStyle w:val="EndNoteBibliography"/>
      </w:pPr>
    </w:p>
    <w:p w14:paraId="7140A217" w14:textId="6F0A44AB" w:rsidR="00C07950" w:rsidRPr="00C07950" w:rsidRDefault="00C07950" w:rsidP="00C07950">
      <w:pPr>
        <w:pStyle w:val="EndNoteBibliography"/>
        <w:ind w:left="720" w:hanging="720"/>
      </w:pPr>
      <w:r w:rsidRPr="00C07950">
        <w:t>3.</w:t>
      </w:r>
      <w:r w:rsidRPr="00C07950">
        <w:tab/>
        <w:t xml:space="preserve">Ontario Agency for Health Protection and Promotion (Public health Ontario). COVID-19 Omicron (B.1.1.529) variant of concern and communicability...what we know so far. </w:t>
      </w:r>
      <w:hyperlink r:id="rId7" w:history="1">
        <w:r w:rsidRPr="00C07950">
          <w:rPr>
            <w:rStyle w:val="a8"/>
          </w:rPr>
          <w:t>https://www.publichealthontario.ca/-/media/Documents/nCoV/COVID-WWKSF/2022/01/wwksf-omicron-communicability.pdf</w:t>
        </w:r>
      </w:hyperlink>
      <w:r w:rsidRPr="00C07950">
        <w:t xml:space="preserve"> (2022).</w:t>
      </w:r>
    </w:p>
    <w:p w14:paraId="5F785D1D" w14:textId="77777777" w:rsidR="00C07950" w:rsidRPr="00C07950" w:rsidRDefault="00C07950" w:rsidP="00C07950">
      <w:pPr>
        <w:pStyle w:val="EndNoteBibliography"/>
      </w:pPr>
    </w:p>
    <w:p w14:paraId="0F4D73E1" w14:textId="77777777" w:rsidR="00C07950" w:rsidRPr="00C07950" w:rsidRDefault="00C07950" w:rsidP="00C07950">
      <w:pPr>
        <w:pStyle w:val="EndNoteBibliography"/>
        <w:ind w:left="720" w:hanging="720"/>
      </w:pPr>
      <w:r w:rsidRPr="00C07950">
        <w:t>4.</w:t>
      </w:r>
      <w:r w:rsidRPr="00C07950">
        <w:tab/>
        <w:t>Brandal LT</w:t>
      </w:r>
      <w:r w:rsidRPr="00C07950">
        <w:rPr>
          <w:i/>
        </w:rPr>
        <w:t>, et al.</w:t>
      </w:r>
      <w:r w:rsidRPr="00C07950">
        <w:t xml:space="preserve"> Outbreak caused by the SARS-CoV-2 Omicron variant in Norway, November to December 2021. </w:t>
      </w:r>
      <w:r w:rsidRPr="00C07950">
        <w:rPr>
          <w:i/>
        </w:rPr>
        <w:t>Euro Surveill</w:t>
      </w:r>
      <w:r w:rsidRPr="00C07950">
        <w:t xml:space="preserve"> </w:t>
      </w:r>
      <w:r w:rsidRPr="00C07950">
        <w:rPr>
          <w:b/>
        </w:rPr>
        <w:t>26</w:t>
      </w:r>
      <w:r w:rsidRPr="00C07950">
        <w:t>,  (2021).</w:t>
      </w:r>
    </w:p>
    <w:p w14:paraId="5C1A4A34" w14:textId="77777777" w:rsidR="00C07950" w:rsidRPr="00C07950" w:rsidRDefault="00C07950" w:rsidP="00C07950">
      <w:pPr>
        <w:pStyle w:val="EndNoteBibliography"/>
      </w:pPr>
    </w:p>
    <w:p w14:paraId="758514B8" w14:textId="77777777" w:rsidR="00C07950" w:rsidRPr="00C07950" w:rsidRDefault="00C07950" w:rsidP="00C07950">
      <w:pPr>
        <w:pStyle w:val="EndNoteBibliography"/>
        <w:ind w:left="720" w:hanging="720"/>
      </w:pPr>
      <w:r w:rsidRPr="00C07950">
        <w:t>5.</w:t>
      </w:r>
      <w:r w:rsidRPr="00C07950">
        <w:tab/>
        <w:t xml:space="preserve">Nishiura H, Ito K, Anzai A, Kobayashi T, Piantham C, Rodriguez-Morales AJ. Relative Reproduction Number of SARS-CoV-2 Omicron (B.1.1.529) Compared with Delta Variant in South Africa. </w:t>
      </w:r>
      <w:r w:rsidRPr="00C07950">
        <w:rPr>
          <w:i/>
        </w:rPr>
        <w:t>J Clin Med</w:t>
      </w:r>
      <w:r w:rsidRPr="00C07950">
        <w:t xml:space="preserve"> </w:t>
      </w:r>
      <w:r w:rsidRPr="00C07950">
        <w:rPr>
          <w:b/>
        </w:rPr>
        <w:t>11</w:t>
      </w:r>
      <w:r w:rsidRPr="00C07950">
        <w:t>,  (2021).</w:t>
      </w:r>
    </w:p>
    <w:p w14:paraId="6C5261F9" w14:textId="77777777" w:rsidR="00C07950" w:rsidRPr="00C07950" w:rsidRDefault="00C07950" w:rsidP="00C07950">
      <w:pPr>
        <w:pStyle w:val="EndNoteBibliography"/>
      </w:pPr>
    </w:p>
    <w:p w14:paraId="1AC9EAD7" w14:textId="77777777" w:rsidR="00C07950" w:rsidRPr="00C07950" w:rsidRDefault="00C07950" w:rsidP="00C07950">
      <w:pPr>
        <w:pStyle w:val="EndNoteBibliography"/>
        <w:ind w:left="720" w:hanging="720"/>
      </w:pPr>
      <w:r w:rsidRPr="00C07950">
        <w:t>6.</w:t>
      </w:r>
      <w:r w:rsidRPr="00C07950">
        <w:tab/>
        <w:t>Nyberg T</w:t>
      </w:r>
      <w:r w:rsidRPr="00C07950">
        <w:rPr>
          <w:i/>
        </w:rPr>
        <w:t>, et al.</w:t>
      </w:r>
      <w:r w:rsidRPr="00C07950">
        <w:t xml:space="preserve"> Comparative analysis of the risks of hospitalisation and death associated with SARS-CoV-2 omicron (B.1.1.529) and delta (B.1.617.2) variants in England: a cohort study. </w:t>
      </w:r>
      <w:r w:rsidRPr="00C07950">
        <w:rPr>
          <w:i/>
        </w:rPr>
        <w:t>Lancet</w:t>
      </w:r>
      <w:r w:rsidRPr="00C07950">
        <w:t xml:space="preserve"> </w:t>
      </w:r>
      <w:r w:rsidRPr="00C07950">
        <w:rPr>
          <w:b/>
        </w:rPr>
        <w:t>399</w:t>
      </w:r>
      <w:r w:rsidRPr="00C07950">
        <w:t>, 1303-1312 (2022).</w:t>
      </w:r>
    </w:p>
    <w:p w14:paraId="55F77AEC" w14:textId="77777777" w:rsidR="00C07950" w:rsidRPr="00C07950" w:rsidRDefault="00C07950" w:rsidP="00C07950">
      <w:pPr>
        <w:pStyle w:val="EndNoteBibliography"/>
      </w:pPr>
    </w:p>
    <w:p w14:paraId="7F887569" w14:textId="77777777" w:rsidR="00C07950" w:rsidRPr="00C07950" w:rsidRDefault="00C07950" w:rsidP="00C07950">
      <w:pPr>
        <w:pStyle w:val="EndNoteBibliography"/>
        <w:ind w:left="720" w:hanging="720"/>
      </w:pPr>
      <w:r w:rsidRPr="00C07950">
        <w:t>7.</w:t>
      </w:r>
      <w:r w:rsidRPr="00C07950">
        <w:tab/>
        <w:t>Auvigne V</w:t>
      </w:r>
      <w:r w:rsidRPr="00C07950">
        <w:rPr>
          <w:i/>
        </w:rPr>
        <w:t>, et al.</w:t>
      </w:r>
      <w:r w:rsidRPr="00C07950">
        <w:t xml:space="preserve"> Severe hospital events following symptomatic infection with Sars-CoV-2 Omicron and Delta variants in France, December 2021-January </w:t>
      </w:r>
      <w:r w:rsidRPr="00C07950">
        <w:lastRenderedPageBreak/>
        <w:t xml:space="preserve">2022: A retrospective, population-based, matched cohort study. </w:t>
      </w:r>
      <w:r w:rsidRPr="00C07950">
        <w:rPr>
          <w:i/>
        </w:rPr>
        <w:t>EClinicalMedicine</w:t>
      </w:r>
      <w:r w:rsidRPr="00C07950">
        <w:t xml:space="preserve"> </w:t>
      </w:r>
      <w:r w:rsidRPr="00C07950">
        <w:rPr>
          <w:b/>
        </w:rPr>
        <w:t>48</w:t>
      </w:r>
      <w:r w:rsidRPr="00C07950">
        <w:t>, 101455 (2022).</w:t>
      </w:r>
    </w:p>
    <w:p w14:paraId="613CD06E" w14:textId="77777777" w:rsidR="00C07950" w:rsidRPr="00C07950" w:rsidRDefault="00C07950" w:rsidP="00C07950">
      <w:pPr>
        <w:pStyle w:val="EndNoteBibliography"/>
      </w:pPr>
    </w:p>
    <w:p w14:paraId="64C5C4C4" w14:textId="77777777" w:rsidR="00C07950" w:rsidRPr="00C07950" w:rsidRDefault="00C07950" w:rsidP="00C07950">
      <w:pPr>
        <w:pStyle w:val="EndNoteBibliography"/>
        <w:ind w:left="720" w:hanging="720"/>
      </w:pPr>
      <w:r w:rsidRPr="00C07950">
        <w:t>8.</w:t>
      </w:r>
      <w:r w:rsidRPr="00C07950">
        <w:tab/>
        <w:t>Accorsi EK</w:t>
      </w:r>
      <w:r w:rsidRPr="00C07950">
        <w:rPr>
          <w:i/>
        </w:rPr>
        <w:t>, et al.</w:t>
      </w:r>
      <w:r w:rsidRPr="00C07950">
        <w:t xml:space="preserve"> Association Between 3 Doses of mRNA COVID-19 Vaccine and Symptomatic Infection Caused by the SARS-CoV-2 Omicron and Delta Variants. </w:t>
      </w:r>
      <w:r w:rsidRPr="00C07950">
        <w:rPr>
          <w:i/>
        </w:rPr>
        <w:t>JAMA</w:t>
      </w:r>
      <w:r w:rsidRPr="00C07950">
        <w:t xml:space="preserve"> </w:t>
      </w:r>
      <w:r w:rsidRPr="00C07950">
        <w:rPr>
          <w:b/>
        </w:rPr>
        <w:t>327</w:t>
      </w:r>
      <w:r w:rsidRPr="00C07950">
        <w:t>, 639-651 (2022).</w:t>
      </w:r>
    </w:p>
    <w:p w14:paraId="1CC75A4C" w14:textId="77777777" w:rsidR="00C07950" w:rsidRPr="00C07950" w:rsidRDefault="00C07950" w:rsidP="00C07950">
      <w:pPr>
        <w:pStyle w:val="EndNoteBibliography"/>
      </w:pPr>
    </w:p>
    <w:p w14:paraId="748527E4" w14:textId="61CA3567" w:rsidR="00C07950" w:rsidRPr="00C07950" w:rsidRDefault="00C07950" w:rsidP="00C07950">
      <w:pPr>
        <w:pStyle w:val="EndNoteBibliography"/>
        <w:ind w:left="720" w:hanging="720"/>
      </w:pPr>
      <w:r w:rsidRPr="00C07950">
        <w:t>9.</w:t>
      </w:r>
      <w:r w:rsidRPr="00C07950">
        <w:tab/>
        <w:t xml:space="preserve">Coronavirus Pandemic (COVID-19). </w:t>
      </w:r>
      <w:hyperlink r:id="rId8" w:history="1">
        <w:r w:rsidRPr="00C07950">
          <w:rPr>
            <w:rStyle w:val="a8"/>
          </w:rPr>
          <w:t>https://ourworldindata.org/coronavirus</w:t>
        </w:r>
      </w:hyperlink>
      <w:r w:rsidRPr="00C07950">
        <w:t xml:space="preserve"> (2020).</w:t>
      </w:r>
    </w:p>
    <w:p w14:paraId="5D7C3300" w14:textId="77777777" w:rsidR="00C07950" w:rsidRPr="00C07950" w:rsidRDefault="00C07950" w:rsidP="00C07950">
      <w:pPr>
        <w:pStyle w:val="EndNoteBibliography"/>
      </w:pPr>
    </w:p>
    <w:p w14:paraId="5144EB5E" w14:textId="77777777" w:rsidR="00C07950" w:rsidRPr="00C07950" w:rsidRDefault="00C07950" w:rsidP="00C07950">
      <w:pPr>
        <w:pStyle w:val="EndNoteBibliography"/>
        <w:ind w:left="720" w:hanging="720"/>
      </w:pPr>
      <w:r w:rsidRPr="00C07950">
        <w:t>10.</w:t>
      </w:r>
      <w:r w:rsidRPr="00C07950">
        <w:tab/>
        <w:t xml:space="preserve">Silver A. Covid-19: China's president orders Hong Kong to control outbreak. </w:t>
      </w:r>
      <w:r w:rsidRPr="00C07950">
        <w:rPr>
          <w:i/>
        </w:rPr>
        <w:t>BMJ</w:t>
      </w:r>
      <w:r w:rsidRPr="00C07950">
        <w:t xml:space="preserve"> </w:t>
      </w:r>
      <w:r w:rsidRPr="00C07950">
        <w:rPr>
          <w:b/>
        </w:rPr>
        <w:t>376</w:t>
      </w:r>
      <w:r w:rsidRPr="00C07950">
        <w:t>, o420 (2022).</w:t>
      </w:r>
    </w:p>
    <w:p w14:paraId="79F1477E" w14:textId="77777777" w:rsidR="00C07950" w:rsidRPr="00C07950" w:rsidRDefault="00C07950" w:rsidP="00C07950">
      <w:pPr>
        <w:pStyle w:val="EndNoteBibliography"/>
      </w:pPr>
    </w:p>
    <w:p w14:paraId="666714E6" w14:textId="50805D3F" w:rsidR="00C07950" w:rsidRPr="00C07950" w:rsidRDefault="00C07950" w:rsidP="00C07950">
      <w:pPr>
        <w:pStyle w:val="EndNoteBibliography"/>
        <w:ind w:left="720" w:hanging="720"/>
      </w:pPr>
      <w:r w:rsidRPr="00C07950">
        <w:t>11.</w:t>
      </w:r>
      <w:r w:rsidRPr="00C07950">
        <w:tab/>
        <w:t xml:space="preserve">Reuters. Shanghai says China's worst COVID outbreak under "effective control". </w:t>
      </w:r>
      <w:hyperlink r:id="rId9" w:history="1">
        <w:r w:rsidRPr="00C07950">
          <w:rPr>
            <w:rStyle w:val="a8"/>
          </w:rPr>
          <w:t>https://www.reuters.com/world/china/shanghai-says-covid-infections-downward-trend-2-weeks-2022-05-06/</w:t>
        </w:r>
      </w:hyperlink>
      <w:r w:rsidRPr="00C07950">
        <w:t xml:space="preserve"> (2022).</w:t>
      </w:r>
    </w:p>
    <w:p w14:paraId="71AE2B33" w14:textId="77777777" w:rsidR="00C07950" w:rsidRPr="00C07950" w:rsidRDefault="00C07950" w:rsidP="00C07950">
      <w:pPr>
        <w:pStyle w:val="EndNoteBibliography"/>
      </w:pPr>
    </w:p>
    <w:p w14:paraId="6E5130BF" w14:textId="3DE35F08" w:rsidR="00C07950" w:rsidRPr="00C07950" w:rsidRDefault="00C07950" w:rsidP="00C07950">
      <w:pPr>
        <w:pStyle w:val="EndNoteBibliography"/>
        <w:ind w:left="720" w:hanging="720"/>
      </w:pPr>
      <w:r w:rsidRPr="00C07950">
        <w:t>12.</w:t>
      </w:r>
      <w:r w:rsidRPr="00C07950">
        <w:tab/>
        <w:t xml:space="preserve">China Daily. Zero-COVID policy keeps pandemic under control. </w:t>
      </w:r>
      <w:hyperlink r:id="rId10" w:history="1">
        <w:r w:rsidRPr="00C07950">
          <w:rPr>
            <w:rStyle w:val="a8"/>
          </w:rPr>
          <w:t>https://www.chinadaily.com.cn/a/202201/10/WS61db6f5aa310cdd39bc7ff8d_1.html</w:t>
        </w:r>
      </w:hyperlink>
      <w:r w:rsidRPr="00C07950">
        <w:t xml:space="preserve"> (2022).</w:t>
      </w:r>
    </w:p>
    <w:p w14:paraId="04670D0D" w14:textId="77777777" w:rsidR="00C07950" w:rsidRPr="00C07950" w:rsidRDefault="00C07950" w:rsidP="00C07950">
      <w:pPr>
        <w:pStyle w:val="EndNoteBibliography"/>
      </w:pPr>
    </w:p>
    <w:p w14:paraId="60177659" w14:textId="77777777" w:rsidR="00C07950" w:rsidRPr="00C07950" w:rsidRDefault="00C07950" w:rsidP="00C07950">
      <w:pPr>
        <w:pStyle w:val="EndNoteBibliography"/>
        <w:ind w:left="720" w:hanging="720"/>
      </w:pPr>
      <w:r w:rsidRPr="00C07950">
        <w:t>13.</w:t>
      </w:r>
      <w:r w:rsidRPr="00C07950">
        <w:tab/>
        <w:t>Guo X</w:t>
      </w:r>
      <w:r w:rsidRPr="00C07950">
        <w:rPr>
          <w:i/>
        </w:rPr>
        <w:t>, et al.</w:t>
      </w:r>
      <w:r w:rsidRPr="00C07950">
        <w:t xml:space="preserve"> Optimal vaccination with time-varying based on immunity barrier in Hunan Province, China.). medRxiv (2022).</w:t>
      </w:r>
    </w:p>
    <w:p w14:paraId="275FC737" w14:textId="77777777" w:rsidR="00C07950" w:rsidRPr="00C07950" w:rsidRDefault="00C07950" w:rsidP="00C07950">
      <w:pPr>
        <w:pStyle w:val="EndNoteBibliography"/>
      </w:pPr>
    </w:p>
    <w:p w14:paraId="2A91F8A8" w14:textId="068C34C4" w:rsidR="00C07950" w:rsidRPr="00C07950" w:rsidRDefault="00C07950" w:rsidP="00C07950">
      <w:pPr>
        <w:pStyle w:val="EndNoteBibliography"/>
        <w:ind w:left="720" w:hanging="720"/>
      </w:pPr>
      <w:r w:rsidRPr="00C07950">
        <w:t>14.</w:t>
      </w:r>
      <w:r w:rsidRPr="00C07950">
        <w:tab/>
        <w:t xml:space="preserve">Guidance for Corona Virus Disease 2019: Prevention, Control, Diagnosis and Management (8th Edition). </w:t>
      </w:r>
      <w:hyperlink r:id="rId11" w:history="1">
        <w:r w:rsidRPr="00C07950">
          <w:rPr>
            <w:rStyle w:val="a8"/>
          </w:rPr>
          <w:t>http://www.gov.cn/xinwen/2021-05/14/5606469/files/97921b2e20134f1faad6af9dacd51d07.pdf</w:t>
        </w:r>
      </w:hyperlink>
      <w:r w:rsidRPr="00C07950">
        <w:t xml:space="preserve"> </w:t>
      </w:r>
    </w:p>
    <w:p w14:paraId="50D91942" w14:textId="77777777" w:rsidR="00C07950" w:rsidRPr="00C07950" w:rsidRDefault="00C07950" w:rsidP="00C07950">
      <w:pPr>
        <w:pStyle w:val="EndNoteBibliography"/>
      </w:pPr>
    </w:p>
    <w:p w14:paraId="785D02EF" w14:textId="25DD3B7A" w:rsidR="00C07950" w:rsidRPr="00C07950" w:rsidRDefault="00C07950" w:rsidP="00C07950">
      <w:pPr>
        <w:pStyle w:val="EndNoteBibliography"/>
        <w:ind w:left="720" w:hanging="720"/>
      </w:pPr>
      <w:r w:rsidRPr="00C07950">
        <w:t>15.</w:t>
      </w:r>
      <w:r w:rsidRPr="00C07950">
        <w:tab/>
        <w:t xml:space="preserve">The Washington Post. China says it began public use of coronavirus vaccine a month ago, bypassing clinical trials. </w:t>
      </w:r>
      <w:hyperlink r:id="rId12" w:history="1">
        <w:r w:rsidRPr="00C07950">
          <w:rPr>
            <w:rStyle w:val="a8"/>
          </w:rPr>
          <w:t>https://www.washingtonpost.com/world/asia_pacific/china-coronavirus-vaccine-bypass-clinical-trials/2020/08/24/1813779a-e5be-11ea-bf44-0d31c85838a5_story.html</w:t>
        </w:r>
      </w:hyperlink>
      <w:r w:rsidRPr="00C07950">
        <w:t xml:space="preserve"> (2020).</w:t>
      </w:r>
    </w:p>
    <w:p w14:paraId="61E37939" w14:textId="77777777" w:rsidR="00C07950" w:rsidRPr="00C07950" w:rsidRDefault="00C07950" w:rsidP="00C07950">
      <w:pPr>
        <w:pStyle w:val="EndNoteBibliography"/>
      </w:pPr>
    </w:p>
    <w:p w14:paraId="33D328D5" w14:textId="1C5DE177" w:rsidR="00C07950" w:rsidRPr="00C07950" w:rsidRDefault="00C07950" w:rsidP="00C07950">
      <w:pPr>
        <w:pStyle w:val="EndNoteBibliography"/>
        <w:ind w:left="720" w:hanging="720"/>
      </w:pPr>
      <w:r w:rsidRPr="00C07950">
        <w:t>16.</w:t>
      </w:r>
      <w:r w:rsidRPr="00C07950">
        <w:tab/>
        <w:t xml:space="preserve">China Daily. China OKs three domestic vaccines for children above 3. </w:t>
      </w:r>
      <w:hyperlink r:id="rId13" w:history="1">
        <w:r w:rsidRPr="00C07950">
          <w:rPr>
            <w:rStyle w:val="a8"/>
          </w:rPr>
          <w:t>https://www.chinadaily.com.cn/a/202110/30/WS617d2645a310cdd39bc724f1.html</w:t>
        </w:r>
      </w:hyperlink>
      <w:r w:rsidRPr="00C07950">
        <w:t xml:space="preserve"> (2021).</w:t>
      </w:r>
    </w:p>
    <w:p w14:paraId="09E111F0" w14:textId="77777777" w:rsidR="00C07950" w:rsidRPr="00C07950" w:rsidRDefault="00C07950" w:rsidP="00C07950">
      <w:pPr>
        <w:pStyle w:val="EndNoteBibliography"/>
      </w:pPr>
    </w:p>
    <w:p w14:paraId="1473BBCA" w14:textId="413671DA" w:rsidR="00C07950" w:rsidRPr="00C07950" w:rsidRDefault="00C07950" w:rsidP="00C07950">
      <w:pPr>
        <w:pStyle w:val="EndNoteBibliography"/>
        <w:ind w:left="720" w:hanging="720"/>
      </w:pPr>
      <w:r w:rsidRPr="00C07950">
        <w:t>17.</w:t>
      </w:r>
      <w:r w:rsidRPr="00C07950">
        <w:tab/>
        <w:t xml:space="preserve">Global Times. City in S China’s Guangdong begins COVID-19 booster shots for key groups; more cities to follow. </w:t>
      </w:r>
      <w:hyperlink r:id="rId14" w:history="1">
        <w:r w:rsidRPr="00C07950">
          <w:rPr>
            <w:rStyle w:val="a8"/>
          </w:rPr>
          <w:t>https://www.globaltimes.cn/page/202109/1234966.shtml</w:t>
        </w:r>
      </w:hyperlink>
      <w:r w:rsidRPr="00C07950">
        <w:t xml:space="preserve"> (2021).</w:t>
      </w:r>
    </w:p>
    <w:p w14:paraId="634F6902" w14:textId="77777777" w:rsidR="00C07950" w:rsidRPr="00C07950" w:rsidRDefault="00C07950" w:rsidP="00C07950">
      <w:pPr>
        <w:pStyle w:val="EndNoteBibliography"/>
      </w:pPr>
    </w:p>
    <w:p w14:paraId="57F2373A" w14:textId="3E75C40E" w:rsidR="00C07950" w:rsidRPr="00C07950" w:rsidRDefault="00C07950" w:rsidP="00C07950">
      <w:pPr>
        <w:pStyle w:val="EndNoteBibliography"/>
        <w:ind w:left="720" w:hanging="720"/>
      </w:pPr>
      <w:r w:rsidRPr="00C07950">
        <w:t>18.</w:t>
      </w:r>
      <w:r w:rsidRPr="00C07950">
        <w:tab/>
        <w:t xml:space="preserve">epitrix: Small Helpers and Tricks for Epidemics Analysis. </w:t>
      </w:r>
      <w:hyperlink r:id="rId15" w:history="1">
        <w:r w:rsidRPr="00C07950">
          <w:rPr>
            <w:rStyle w:val="a8"/>
          </w:rPr>
          <w:t>http://www.repidemicsconsortium.org/epitrix</w:t>
        </w:r>
      </w:hyperlink>
      <w:r w:rsidRPr="00C07950">
        <w:t xml:space="preserve"> (2022).</w:t>
      </w:r>
    </w:p>
    <w:p w14:paraId="114C1F05" w14:textId="77777777" w:rsidR="00C07950" w:rsidRPr="00C07950" w:rsidRDefault="00C07950" w:rsidP="00C07950">
      <w:pPr>
        <w:pStyle w:val="EndNoteBibliography"/>
      </w:pPr>
    </w:p>
    <w:p w14:paraId="076F0752" w14:textId="77777777" w:rsidR="00C07950" w:rsidRPr="00C07950" w:rsidRDefault="00C07950" w:rsidP="00C07950">
      <w:pPr>
        <w:pStyle w:val="EndNoteBibliography"/>
        <w:ind w:left="720" w:hanging="720"/>
      </w:pPr>
      <w:r w:rsidRPr="00C07950">
        <w:t>19.</w:t>
      </w:r>
      <w:r w:rsidRPr="00C07950">
        <w:tab/>
        <w:t xml:space="preserve">Ripley WNVaBD. </w:t>
      </w:r>
      <w:r w:rsidRPr="00C07950">
        <w:rPr>
          <w:i/>
        </w:rPr>
        <w:t>Modern Applied Statistics with S</w:t>
      </w:r>
      <w:r w:rsidRPr="00C07950">
        <w:t>, Fourth edn. Springer (2002).</w:t>
      </w:r>
    </w:p>
    <w:p w14:paraId="3238518C" w14:textId="77777777" w:rsidR="00C07950" w:rsidRPr="00C07950" w:rsidRDefault="00C07950" w:rsidP="00C07950">
      <w:pPr>
        <w:pStyle w:val="EndNoteBibliography"/>
      </w:pPr>
    </w:p>
    <w:p w14:paraId="69452BDB" w14:textId="77777777" w:rsidR="00C07950" w:rsidRPr="00C07950" w:rsidRDefault="00C07950" w:rsidP="00C07950">
      <w:pPr>
        <w:pStyle w:val="EndNoteBibliography"/>
        <w:ind w:left="720" w:hanging="720"/>
      </w:pPr>
      <w:r w:rsidRPr="00C07950">
        <w:t>20.</w:t>
      </w:r>
      <w:r w:rsidRPr="00C07950">
        <w:tab/>
        <w:t xml:space="preserve">Obadia T, Haneef R, Boelle PY. The R0 package: a toolbox to estimate reproduction numbers for epidemic outbreaks. </w:t>
      </w:r>
      <w:r w:rsidRPr="00C07950">
        <w:rPr>
          <w:i/>
        </w:rPr>
        <w:t>BMC Med Inform Decis Mak</w:t>
      </w:r>
      <w:r w:rsidRPr="00C07950">
        <w:t xml:space="preserve"> </w:t>
      </w:r>
      <w:r w:rsidRPr="00C07950">
        <w:rPr>
          <w:b/>
        </w:rPr>
        <w:t>12</w:t>
      </w:r>
      <w:r w:rsidRPr="00C07950">
        <w:t>, 147 (2012).</w:t>
      </w:r>
    </w:p>
    <w:p w14:paraId="14EE39FF" w14:textId="77777777" w:rsidR="00C07950" w:rsidRPr="00C07950" w:rsidRDefault="00C07950" w:rsidP="00C07950">
      <w:pPr>
        <w:pStyle w:val="EndNoteBibliography"/>
      </w:pPr>
    </w:p>
    <w:p w14:paraId="37223060" w14:textId="77777777" w:rsidR="00C07950" w:rsidRPr="00C07950" w:rsidRDefault="00C07950" w:rsidP="00C07950">
      <w:pPr>
        <w:pStyle w:val="EndNoteBibliography"/>
        <w:ind w:left="720" w:hanging="720"/>
      </w:pPr>
      <w:r w:rsidRPr="00C07950">
        <w:t>21.</w:t>
      </w:r>
      <w:r w:rsidRPr="00C07950">
        <w:tab/>
        <w:t xml:space="preserve">Torgo L. </w:t>
      </w:r>
      <w:r w:rsidRPr="00C07950">
        <w:rPr>
          <w:i/>
        </w:rPr>
        <w:t>Data Mining with R: Learning with Case Studies, Second Edition</w:t>
      </w:r>
      <w:r w:rsidRPr="00C07950">
        <w:t>. CRC Press (2017).</w:t>
      </w:r>
    </w:p>
    <w:p w14:paraId="534E7BE8" w14:textId="77777777" w:rsidR="00C07950" w:rsidRPr="00C07950" w:rsidRDefault="00C07950" w:rsidP="00C07950">
      <w:pPr>
        <w:pStyle w:val="EndNoteBibliography"/>
      </w:pPr>
    </w:p>
    <w:p w14:paraId="2B64CE41" w14:textId="77777777" w:rsidR="00C07950" w:rsidRPr="00C07950" w:rsidRDefault="00C07950" w:rsidP="00C07950">
      <w:pPr>
        <w:pStyle w:val="EndNoteBibliography"/>
        <w:ind w:left="720" w:hanging="720"/>
      </w:pPr>
      <w:r w:rsidRPr="00C07950">
        <w:t>22.</w:t>
      </w:r>
      <w:r w:rsidRPr="00C07950">
        <w:tab/>
        <w:t xml:space="preserve">Nakamura M, Kajiwara Y, Otsuka A, Kimura H. LVQ-SMOTE - Learning Vector Quantization based Synthetic Minority Over-sampling Technique for biomedical data. </w:t>
      </w:r>
      <w:r w:rsidRPr="00C07950">
        <w:rPr>
          <w:i/>
        </w:rPr>
        <w:t>BioData Min</w:t>
      </w:r>
      <w:r w:rsidRPr="00C07950">
        <w:t xml:space="preserve"> </w:t>
      </w:r>
      <w:r w:rsidRPr="00C07950">
        <w:rPr>
          <w:b/>
        </w:rPr>
        <w:t>6</w:t>
      </w:r>
      <w:r w:rsidRPr="00C07950">
        <w:t>, 16 (2013).</w:t>
      </w:r>
    </w:p>
    <w:p w14:paraId="7AA007D7" w14:textId="77777777" w:rsidR="00C07950" w:rsidRPr="00C07950" w:rsidRDefault="00C07950" w:rsidP="00C07950">
      <w:pPr>
        <w:pStyle w:val="EndNoteBibliography"/>
      </w:pPr>
    </w:p>
    <w:p w14:paraId="2B808248" w14:textId="77777777" w:rsidR="00C07950" w:rsidRPr="00C07950" w:rsidRDefault="00C07950" w:rsidP="00C07950">
      <w:pPr>
        <w:pStyle w:val="EndNoteBibliography"/>
        <w:ind w:left="720" w:hanging="720"/>
      </w:pPr>
      <w:r w:rsidRPr="00C07950">
        <w:t>23.</w:t>
      </w:r>
      <w:r w:rsidRPr="00C07950">
        <w:tab/>
        <w:t xml:space="preserve">Liu Y, Rocklov J. The effective reproduction number for the omicron SARS-CoV-2 variant of concern is several times higher than Delta. </w:t>
      </w:r>
      <w:r w:rsidRPr="00C07950">
        <w:rPr>
          <w:i/>
        </w:rPr>
        <w:t>J Travel Med</w:t>
      </w:r>
      <w:r w:rsidRPr="00C07950">
        <w:t>,  (2022).</w:t>
      </w:r>
    </w:p>
    <w:p w14:paraId="7A40184A" w14:textId="77777777" w:rsidR="00C07950" w:rsidRPr="00C07950" w:rsidRDefault="00C07950" w:rsidP="00C07950">
      <w:pPr>
        <w:pStyle w:val="EndNoteBibliography"/>
      </w:pPr>
    </w:p>
    <w:p w14:paraId="448296D4" w14:textId="18D01F44" w:rsidR="00C07950" w:rsidRPr="00C07950" w:rsidRDefault="00C07950" w:rsidP="00C07950">
      <w:pPr>
        <w:pStyle w:val="EndNoteBibliography"/>
        <w:ind w:left="720" w:hanging="720"/>
      </w:pPr>
      <w:r w:rsidRPr="00C07950">
        <w:t>24.</w:t>
      </w:r>
      <w:r w:rsidRPr="00C07950">
        <w:tab/>
        <w:t xml:space="preserve">NationalWorld Today. New Omicron variant: symptoms of Covid subvariant BA.2, how contagious is it and does it cause severe illness? </w:t>
      </w:r>
      <w:hyperlink r:id="rId16" w:history="1">
        <w:r w:rsidRPr="00C07950">
          <w:rPr>
            <w:rStyle w:val="a8"/>
          </w:rPr>
          <w:t>https://www.nationalworld.com/health/new-omicron-variant-symptoms-of-covid-subvariant-ba2-how-contagious-is-it-and-does-it-cause-severe-illness-3612480</w:t>
        </w:r>
      </w:hyperlink>
      <w:r w:rsidRPr="00C07950">
        <w:t xml:space="preserve"> (2022).</w:t>
      </w:r>
    </w:p>
    <w:p w14:paraId="3470AE03" w14:textId="77777777" w:rsidR="00C07950" w:rsidRPr="00C07950" w:rsidRDefault="00C07950" w:rsidP="00C07950">
      <w:pPr>
        <w:pStyle w:val="EndNoteBibliography"/>
      </w:pPr>
    </w:p>
    <w:p w14:paraId="3210C0AC" w14:textId="30EA52CB" w:rsidR="00C07950" w:rsidRPr="00C07950" w:rsidRDefault="00C07950" w:rsidP="00C07950">
      <w:pPr>
        <w:pStyle w:val="EndNoteBibliography"/>
        <w:ind w:left="720" w:hanging="720"/>
      </w:pPr>
      <w:r w:rsidRPr="00C07950">
        <w:t>25.</w:t>
      </w:r>
      <w:r w:rsidRPr="00C07950">
        <w:tab/>
        <w:t xml:space="preserve">Reuters. Omicron subvariant BA.2 more infectious than 'original', Danish study finds. </w:t>
      </w:r>
      <w:hyperlink r:id="rId17" w:history="1">
        <w:r w:rsidRPr="00C07950">
          <w:rPr>
            <w:rStyle w:val="a8"/>
          </w:rPr>
          <w:t>https://www.reuters.com/business/healthcare-pharmaceuticals/omicron-subvariant-ba2-more-infectious-than-original-danish-study-finds-2022-01-31/</w:t>
        </w:r>
      </w:hyperlink>
      <w:r w:rsidRPr="00C07950">
        <w:t xml:space="preserve"> (2022).</w:t>
      </w:r>
    </w:p>
    <w:p w14:paraId="1DBD24E0" w14:textId="77777777" w:rsidR="00C07950" w:rsidRPr="00C07950" w:rsidRDefault="00C07950" w:rsidP="00C07950">
      <w:pPr>
        <w:pStyle w:val="EndNoteBibliography"/>
      </w:pPr>
    </w:p>
    <w:p w14:paraId="737C5A89" w14:textId="60189AE7" w:rsidR="00C07950" w:rsidRPr="00C07950" w:rsidRDefault="00C07950" w:rsidP="00C07950">
      <w:pPr>
        <w:pStyle w:val="EndNoteBibliography"/>
        <w:ind w:left="720" w:hanging="720"/>
      </w:pPr>
      <w:r w:rsidRPr="00C07950">
        <w:t>26.</w:t>
      </w:r>
      <w:r w:rsidRPr="00C07950">
        <w:tab/>
        <w:t xml:space="preserve">CNBC. Omicron BA.2 subvariant is more contagious and can reinfect people, but isn’t more severe, studies find. </w:t>
      </w:r>
      <w:hyperlink r:id="rId18" w:history="1">
        <w:r w:rsidRPr="00C07950">
          <w:rPr>
            <w:rStyle w:val="a8"/>
          </w:rPr>
          <w:t>https://www.cnbc.com/2022/02/25/covid-transmissibility-severity-reinfection-of-omicron-bapoint2-subvariant.html</w:t>
        </w:r>
      </w:hyperlink>
      <w:r w:rsidRPr="00C07950">
        <w:t xml:space="preserve"> (2022).</w:t>
      </w:r>
    </w:p>
    <w:p w14:paraId="0DE9E063" w14:textId="77777777" w:rsidR="00C07950" w:rsidRPr="00C07950" w:rsidRDefault="00C07950" w:rsidP="00C07950">
      <w:pPr>
        <w:pStyle w:val="EndNoteBibliography"/>
      </w:pPr>
    </w:p>
    <w:p w14:paraId="3DD47346" w14:textId="7FBE93EC" w:rsidR="00C07950" w:rsidRPr="00C07950" w:rsidRDefault="00C07950" w:rsidP="00C07950">
      <w:pPr>
        <w:pStyle w:val="EndNoteBibliography"/>
        <w:ind w:left="720" w:hanging="720"/>
      </w:pPr>
      <w:r w:rsidRPr="00C07950">
        <w:t>27.</w:t>
      </w:r>
      <w:r w:rsidRPr="00C07950">
        <w:tab/>
        <w:t xml:space="preserve">Centers for Disease Control and Prevention. What We Know About Quarantine and Isolation. </w:t>
      </w:r>
      <w:hyperlink r:id="rId19" w:history="1">
        <w:r w:rsidRPr="00C07950">
          <w:rPr>
            <w:rStyle w:val="a8"/>
          </w:rPr>
          <w:t>https://www.cdc.gov/coronavirus/2019-ncov/if-you-are-sick/quarantine-isolation-background.html</w:t>
        </w:r>
      </w:hyperlink>
      <w:r w:rsidRPr="00C07950">
        <w:t xml:space="preserve"> (2022).</w:t>
      </w:r>
    </w:p>
    <w:p w14:paraId="1B0E904B" w14:textId="77777777" w:rsidR="00C07950" w:rsidRPr="00C07950" w:rsidRDefault="00C07950" w:rsidP="00C07950">
      <w:pPr>
        <w:pStyle w:val="EndNoteBibliography"/>
      </w:pPr>
    </w:p>
    <w:p w14:paraId="70D1F883" w14:textId="77777777" w:rsidR="00C07950" w:rsidRPr="00C07950" w:rsidRDefault="00C07950" w:rsidP="00C07950">
      <w:pPr>
        <w:pStyle w:val="EndNoteBibliography"/>
        <w:ind w:left="720" w:hanging="720"/>
      </w:pPr>
      <w:r w:rsidRPr="00C07950">
        <w:t>28.</w:t>
      </w:r>
      <w:r w:rsidRPr="00C07950">
        <w:tab/>
        <w:t>Jansen L</w:t>
      </w:r>
      <w:r w:rsidRPr="00C07950">
        <w:rPr>
          <w:i/>
        </w:rPr>
        <w:t>, et al.</w:t>
      </w:r>
      <w:r w:rsidRPr="00C07950">
        <w:t xml:space="preserve"> Investigation of a SARS-CoV-2 B.1.1.529 (Omicron) Variant Cluster - Nebraska, November-December 2021. </w:t>
      </w:r>
      <w:r w:rsidRPr="00C07950">
        <w:rPr>
          <w:i/>
        </w:rPr>
        <w:t>MMWR Morb Mortal Wkly Rep</w:t>
      </w:r>
      <w:r w:rsidRPr="00C07950">
        <w:t xml:space="preserve"> </w:t>
      </w:r>
      <w:r w:rsidRPr="00C07950">
        <w:rPr>
          <w:b/>
        </w:rPr>
        <w:t>70</w:t>
      </w:r>
      <w:r w:rsidRPr="00C07950">
        <w:t>, 1782-1784 (2021).</w:t>
      </w:r>
    </w:p>
    <w:p w14:paraId="6D588414" w14:textId="77777777" w:rsidR="00C07950" w:rsidRPr="00C07950" w:rsidRDefault="00C07950" w:rsidP="00C07950">
      <w:pPr>
        <w:pStyle w:val="EndNoteBibliography"/>
      </w:pPr>
    </w:p>
    <w:p w14:paraId="40535044" w14:textId="77777777" w:rsidR="00C07950" w:rsidRPr="00C07950" w:rsidRDefault="00C07950" w:rsidP="00C07950">
      <w:pPr>
        <w:pStyle w:val="EndNoteBibliography"/>
        <w:ind w:left="720" w:hanging="720"/>
      </w:pPr>
      <w:r w:rsidRPr="00C07950">
        <w:t>29.</w:t>
      </w:r>
      <w:r w:rsidRPr="00C07950">
        <w:tab/>
        <w:t>Backer JA</w:t>
      </w:r>
      <w:r w:rsidRPr="00C07950">
        <w:rPr>
          <w:i/>
        </w:rPr>
        <w:t>, et al.</w:t>
      </w:r>
      <w:r w:rsidRPr="00C07950">
        <w:t xml:space="preserve"> Shorter serial intervals in SARS-CoV-2 cases with Omicron </w:t>
      </w:r>
      <w:r w:rsidRPr="00C07950">
        <w:lastRenderedPageBreak/>
        <w:t xml:space="preserve">BA.1 variant compared with Delta variant, the Netherlands, 13 to 26 December 2021. </w:t>
      </w:r>
      <w:r w:rsidRPr="00C07950">
        <w:rPr>
          <w:i/>
        </w:rPr>
        <w:t>Euro Surveill</w:t>
      </w:r>
      <w:r w:rsidRPr="00C07950">
        <w:t xml:space="preserve"> </w:t>
      </w:r>
      <w:r w:rsidRPr="00C07950">
        <w:rPr>
          <w:b/>
        </w:rPr>
        <w:t>27</w:t>
      </w:r>
      <w:r w:rsidRPr="00C07950">
        <w:t>,  (2022).</w:t>
      </w:r>
    </w:p>
    <w:p w14:paraId="0EF23524" w14:textId="77777777" w:rsidR="00C07950" w:rsidRPr="00C07950" w:rsidRDefault="00C07950" w:rsidP="00C07950">
      <w:pPr>
        <w:pStyle w:val="EndNoteBibliography"/>
      </w:pPr>
    </w:p>
    <w:p w14:paraId="71667485" w14:textId="77777777" w:rsidR="00C07950" w:rsidRPr="00C07950" w:rsidRDefault="00C07950" w:rsidP="00C07950">
      <w:pPr>
        <w:pStyle w:val="EndNoteBibliography"/>
        <w:ind w:left="720" w:hanging="720"/>
      </w:pPr>
      <w:r w:rsidRPr="00C07950">
        <w:t>30.</w:t>
      </w:r>
      <w:r w:rsidRPr="00C07950">
        <w:tab/>
        <w:t xml:space="preserve">Mallapaty S. Delta's rise is fuelled by rampant spread from people who feel fine. </w:t>
      </w:r>
      <w:r w:rsidRPr="00C07950">
        <w:rPr>
          <w:i/>
        </w:rPr>
        <w:t>Nature</w:t>
      </w:r>
      <w:r w:rsidRPr="00C07950">
        <w:t>,  (2021).</w:t>
      </w:r>
    </w:p>
    <w:p w14:paraId="12386D60" w14:textId="77777777" w:rsidR="00C07950" w:rsidRPr="00C07950" w:rsidRDefault="00C07950" w:rsidP="00C07950">
      <w:pPr>
        <w:pStyle w:val="EndNoteBibliography"/>
      </w:pPr>
    </w:p>
    <w:p w14:paraId="433295EA" w14:textId="74A0FAF2" w:rsidR="00C07950" w:rsidRPr="00C07950" w:rsidRDefault="00C07950" w:rsidP="00C07950">
      <w:pPr>
        <w:pStyle w:val="EndNoteBibliography"/>
        <w:ind w:left="720" w:hanging="720"/>
      </w:pPr>
      <w:r w:rsidRPr="00C07950">
        <w:t>31.</w:t>
      </w:r>
      <w:r w:rsidRPr="00C07950">
        <w:tab/>
        <w:t xml:space="preserve">World Health Organization. Coronavirus disease 2019 (COVID-19): Situation  Report – 73. </w:t>
      </w:r>
      <w:hyperlink r:id="rId20" w:history="1">
        <w:r w:rsidRPr="00C07950">
          <w:rPr>
            <w:rStyle w:val="a8"/>
          </w:rPr>
          <w:t>https://www.who.int/docs/default-source/coronaviruse/situation-reports/20200402-sitrep-73-covid-19.pdf</w:t>
        </w:r>
      </w:hyperlink>
      <w:r w:rsidRPr="00C07950">
        <w:t xml:space="preserve"> (2020).</w:t>
      </w:r>
    </w:p>
    <w:p w14:paraId="5C5FE8A5" w14:textId="77777777" w:rsidR="00C07950" w:rsidRPr="00C07950" w:rsidRDefault="00C07950" w:rsidP="00C07950">
      <w:pPr>
        <w:pStyle w:val="EndNoteBibliography"/>
      </w:pPr>
    </w:p>
    <w:p w14:paraId="05D3C740" w14:textId="77777777" w:rsidR="00C07950" w:rsidRPr="00C07950" w:rsidRDefault="00C07950" w:rsidP="00C07950">
      <w:pPr>
        <w:pStyle w:val="EndNoteBibliography"/>
        <w:ind w:left="720" w:hanging="720"/>
      </w:pPr>
      <w:r w:rsidRPr="00C07950">
        <w:t>32.</w:t>
      </w:r>
      <w:r w:rsidRPr="00C07950">
        <w:tab/>
        <w:t>Bouton TC</w:t>
      </w:r>
      <w:r w:rsidRPr="00C07950">
        <w:rPr>
          <w:i/>
        </w:rPr>
        <w:t>, et al.</w:t>
      </w:r>
      <w:r w:rsidRPr="00C07950">
        <w:t xml:space="preserve"> Viral dynamics of Omicron and Delta SARS-CoV-2 variants with implications for timing of release from isolation: a longitudinal cohort study. </w:t>
      </w:r>
      <w:r w:rsidRPr="00C07950">
        <w:rPr>
          <w:i/>
        </w:rPr>
        <w:t>medRxiv</w:t>
      </w:r>
      <w:r w:rsidRPr="00C07950">
        <w:t>,  (2022).</w:t>
      </w:r>
    </w:p>
    <w:p w14:paraId="28334973" w14:textId="77777777" w:rsidR="00C07950" w:rsidRPr="00C07950" w:rsidRDefault="00C07950" w:rsidP="00C07950">
      <w:pPr>
        <w:pStyle w:val="EndNoteBibliography"/>
      </w:pPr>
    </w:p>
    <w:p w14:paraId="49C496A4" w14:textId="77777777" w:rsidR="00C07950" w:rsidRPr="00C07950" w:rsidRDefault="00C07950" w:rsidP="00C07950">
      <w:pPr>
        <w:pStyle w:val="EndNoteBibliography"/>
        <w:ind w:left="720" w:hanging="720"/>
      </w:pPr>
      <w:r w:rsidRPr="00C07950">
        <w:t>33.</w:t>
      </w:r>
      <w:r w:rsidRPr="00C07950">
        <w:tab/>
        <w:t>Fall A</w:t>
      </w:r>
      <w:r w:rsidRPr="00C07950">
        <w:rPr>
          <w:i/>
        </w:rPr>
        <w:t>, et al.</w:t>
      </w:r>
      <w:r w:rsidRPr="00C07950">
        <w:t xml:space="preserve"> A Quick Displacement of the SARS-CoV-2 variant Delta with Omicron: Unprecedented Spike in COVID-19 Cases Associated with Fewer Admissions and Comparable Upper Respiratory Viral Loads. </w:t>
      </w:r>
      <w:r w:rsidRPr="00C07950">
        <w:rPr>
          <w:i/>
        </w:rPr>
        <w:t>medRxiv</w:t>
      </w:r>
      <w:r w:rsidRPr="00C07950">
        <w:t>,  (2022).</w:t>
      </w:r>
    </w:p>
    <w:p w14:paraId="7EA4D1E9" w14:textId="77777777" w:rsidR="00C07950" w:rsidRPr="00C07950" w:rsidRDefault="00C07950" w:rsidP="00C07950">
      <w:pPr>
        <w:pStyle w:val="EndNoteBibliography"/>
      </w:pPr>
    </w:p>
    <w:p w14:paraId="680130D2" w14:textId="77777777" w:rsidR="00C07950" w:rsidRPr="00C07950" w:rsidRDefault="00C07950" w:rsidP="00C07950">
      <w:pPr>
        <w:pStyle w:val="EndNoteBibliography"/>
        <w:ind w:left="720" w:hanging="720"/>
      </w:pPr>
      <w:r w:rsidRPr="00C07950">
        <w:t>34.</w:t>
      </w:r>
      <w:r w:rsidRPr="00C07950">
        <w:tab/>
        <w:t>Sentis C</w:t>
      </w:r>
      <w:r w:rsidRPr="00C07950">
        <w:rPr>
          <w:i/>
        </w:rPr>
        <w:t>, et al.</w:t>
      </w:r>
      <w:r w:rsidRPr="00C07950">
        <w:t xml:space="preserve"> SARS-CoV-2 Omicron Variant, Lineage BA.1, Is Associated with Lower Viral Load in Nasopharyngeal Samples Compared to Delta Variant. </w:t>
      </w:r>
      <w:r w:rsidRPr="00C07950">
        <w:rPr>
          <w:i/>
        </w:rPr>
        <w:t>Viruses</w:t>
      </w:r>
      <w:r w:rsidRPr="00C07950">
        <w:t xml:space="preserve"> </w:t>
      </w:r>
      <w:r w:rsidRPr="00C07950">
        <w:rPr>
          <w:b/>
        </w:rPr>
        <w:t>14</w:t>
      </w:r>
      <w:r w:rsidRPr="00C07950">
        <w:t>, 919 (2022).</w:t>
      </w:r>
    </w:p>
    <w:p w14:paraId="6D2B3ECE" w14:textId="77777777" w:rsidR="00C07950" w:rsidRPr="00C07950" w:rsidRDefault="00C07950" w:rsidP="00C07950">
      <w:pPr>
        <w:pStyle w:val="EndNoteBibliography"/>
      </w:pPr>
    </w:p>
    <w:p w14:paraId="6EE3CFD7" w14:textId="77777777" w:rsidR="00C07950" w:rsidRPr="00C07950" w:rsidRDefault="00C07950" w:rsidP="00C07950">
      <w:pPr>
        <w:pStyle w:val="EndNoteBibliography"/>
        <w:ind w:left="720" w:hanging="720"/>
      </w:pPr>
      <w:r w:rsidRPr="00C07950">
        <w:t>35.</w:t>
      </w:r>
      <w:r w:rsidRPr="00C07950">
        <w:tab/>
        <w:t>Wu D</w:t>
      </w:r>
      <w:r w:rsidRPr="00C07950">
        <w:rPr>
          <w:i/>
        </w:rPr>
        <w:t>, et al.</w:t>
      </w:r>
      <w:r w:rsidRPr="00C07950">
        <w:t xml:space="preserve"> Effectiveness of Inactivated COVID-19 Vaccines Against Symptomatic, Pneumonia, and Severe Disease Caused by the Delta Variant: Real World Study and Evidence - China, 2021. </w:t>
      </w:r>
      <w:r w:rsidRPr="00C07950">
        <w:rPr>
          <w:i/>
        </w:rPr>
        <w:t>China CDC Wkly</w:t>
      </w:r>
      <w:r w:rsidRPr="00C07950">
        <w:t xml:space="preserve"> </w:t>
      </w:r>
      <w:r w:rsidRPr="00C07950">
        <w:rPr>
          <w:b/>
        </w:rPr>
        <w:t>4</w:t>
      </w:r>
      <w:r w:rsidRPr="00C07950">
        <w:t>, 57-65 (2022).</w:t>
      </w:r>
    </w:p>
    <w:p w14:paraId="5FA0E8CF" w14:textId="77777777" w:rsidR="00C07950" w:rsidRPr="00C07950" w:rsidRDefault="00C07950" w:rsidP="00C07950">
      <w:pPr>
        <w:pStyle w:val="EndNoteBibliography"/>
      </w:pPr>
    </w:p>
    <w:p w14:paraId="7ACCA1B7" w14:textId="77777777" w:rsidR="00C07950" w:rsidRPr="00C07950" w:rsidRDefault="00C07950" w:rsidP="00C07950">
      <w:pPr>
        <w:pStyle w:val="EndNoteBibliography"/>
        <w:ind w:left="720" w:hanging="720"/>
      </w:pPr>
      <w:r w:rsidRPr="00C07950">
        <w:t>36.</w:t>
      </w:r>
      <w:r w:rsidRPr="00C07950">
        <w:tab/>
        <w:t>Li XN</w:t>
      </w:r>
      <w:r w:rsidRPr="00C07950">
        <w:rPr>
          <w:i/>
        </w:rPr>
        <w:t>, et al.</w:t>
      </w:r>
      <w:r w:rsidRPr="00C07950">
        <w:t xml:space="preserve"> Effectiveness of inactivated SARS-CoV-2 vaccines against the Delta variant infection in Guangzhou: a test-negative case-control real-world study. </w:t>
      </w:r>
      <w:r w:rsidRPr="00C07950">
        <w:rPr>
          <w:i/>
        </w:rPr>
        <w:t>Emerg Microbes Infect</w:t>
      </w:r>
      <w:r w:rsidRPr="00C07950">
        <w:t xml:space="preserve"> </w:t>
      </w:r>
      <w:r w:rsidRPr="00C07950">
        <w:rPr>
          <w:b/>
        </w:rPr>
        <w:t>10</w:t>
      </w:r>
      <w:r w:rsidRPr="00C07950">
        <w:t>, 1751-1759 (2021).</w:t>
      </w:r>
    </w:p>
    <w:p w14:paraId="1745BACD" w14:textId="77777777" w:rsidR="00C07950" w:rsidRPr="00C07950" w:rsidRDefault="00C07950" w:rsidP="00C07950">
      <w:pPr>
        <w:pStyle w:val="EndNoteBibliography"/>
      </w:pPr>
    </w:p>
    <w:p w14:paraId="22A19E99" w14:textId="77777777" w:rsidR="00C07950" w:rsidRPr="00C07950" w:rsidRDefault="00C07950" w:rsidP="00C07950">
      <w:pPr>
        <w:pStyle w:val="EndNoteBibliography"/>
        <w:ind w:left="720" w:hanging="720"/>
      </w:pPr>
      <w:r w:rsidRPr="00C07950">
        <w:t>37.</w:t>
      </w:r>
      <w:r w:rsidRPr="00C07950">
        <w:tab/>
        <w:t>Lu L</w:t>
      </w:r>
      <w:r w:rsidRPr="00C07950">
        <w:rPr>
          <w:i/>
        </w:rPr>
        <w:t>, et al.</w:t>
      </w:r>
      <w:r w:rsidRPr="00C07950">
        <w:t xml:space="preserve"> Neutralization of SARS-CoV-2 Omicron variant by sera from BNT162b2 or Coronavac vaccine recipients. </w:t>
      </w:r>
      <w:r w:rsidRPr="00C07950">
        <w:rPr>
          <w:i/>
        </w:rPr>
        <w:t>Clin Infect Dis</w:t>
      </w:r>
      <w:r w:rsidRPr="00C07950">
        <w:t>,  (2021).</w:t>
      </w:r>
    </w:p>
    <w:p w14:paraId="29CCE9F2" w14:textId="77777777" w:rsidR="00C07950" w:rsidRPr="00C07950" w:rsidRDefault="00C07950" w:rsidP="00C07950">
      <w:pPr>
        <w:pStyle w:val="EndNoteBibliography"/>
      </w:pPr>
    </w:p>
    <w:p w14:paraId="5F05861D" w14:textId="77777777" w:rsidR="00C07950" w:rsidRPr="00C07950" w:rsidRDefault="00C07950" w:rsidP="00C07950">
      <w:pPr>
        <w:pStyle w:val="EndNoteBibliography"/>
        <w:ind w:left="720" w:hanging="720"/>
      </w:pPr>
      <w:r w:rsidRPr="00C07950">
        <w:t>38.</w:t>
      </w:r>
      <w:r w:rsidRPr="00C07950">
        <w:tab/>
        <w:t>Ai J</w:t>
      </w:r>
      <w:r w:rsidRPr="00C07950">
        <w:rPr>
          <w:i/>
        </w:rPr>
        <w:t>, et al.</w:t>
      </w:r>
      <w:r w:rsidRPr="00C07950">
        <w:t xml:space="preserve"> Omicron variant showed lower neutralizing sensitivity than other SARS-CoV-2 variants to immune sera elicited by vaccines after boost. </w:t>
      </w:r>
      <w:r w:rsidRPr="00C07950">
        <w:rPr>
          <w:i/>
        </w:rPr>
        <w:t>Emerg Microbes Infect</w:t>
      </w:r>
      <w:r w:rsidRPr="00C07950">
        <w:t xml:space="preserve"> </w:t>
      </w:r>
      <w:r w:rsidRPr="00C07950">
        <w:rPr>
          <w:b/>
        </w:rPr>
        <w:t>11</w:t>
      </w:r>
      <w:r w:rsidRPr="00C07950">
        <w:t>, 337-343 (2022).</w:t>
      </w:r>
    </w:p>
    <w:p w14:paraId="286C24A4" w14:textId="77777777" w:rsidR="00C07950" w:rsidRPr="00C07950" w:rsidRDefault="00C07950" w:rsidP="00C07950">
      <w:pPr>
        <w:pStyle w:val="EndNoteBibliography"/>
      </w:pPr>
    </w:p>
    <w:p w14:paraId="124F5F94" w14:textId="3873FFDE" w:rsidR="00C07950" w:rsidRPr="00346520" w:rsidRDefault="00C07950" w:rsidP="00C07950">
      <w:pPr>
        <w:pStyle w:val="1"/>
      </w:pPr>
      <w:r w:rsidRPr="009C4589">
        <w:rPr>
          <w:sz w:val="24"/>
          <w:szCs w:val="24"/>
        </w:rPr>
        <w:fldChar w:fldCharType="end"/>
      </w:r>
      <w:bookmarkStart w:id="3" w:name="_Hlk62207948"/>
      <w:r w:rsidRPr="00346520">
        <w:t>Acknowledgments</w:t>
      </w:r>
      <w:bookmarkStart w:id="4" w:name="_Hlk62207734"/>
    </w:p>
    <w:p w14:paraId="0A125BC8" w14:textId="77777777" w:rsidR="00C07950" w:rsidRPr="00346520" w:rsidRDefault="00C07950" w:rsidP="00C07950">
      <w:pPr>
        <w:spacing w:line="480" w:lineRule="auto"/>
        <w:rPr>
          <w:sz w:val="24"/>
        </w:rPr>
      </w:pPr>
      <w:r w:rsidRPr="00346520">
        <w:rPr>
          <w:sz w:val="24"/>
        </w:rPr>
        <w:t xml:space="preserve">We thank staff at </w:t>
      </w:r>
      <w:r w:rsidRPr="008D47AF">
        <w:rPr>
          <w:rFonts w:cs="Times New Roman"/>
          <w:sz w:val="24"/>
          <w:szCs w:val="24"/>
        </w:rPr>
        <w:t xml:space="preserve">Zhuhai </w:t>
      </w:r>
      <w:r>
        <w:rPr>
          <w:rFonts w:cs="Times New Roman"/>
          <w:sz w:val="24"/>
          <w:szCs w:val="24"/>
        </w:rPr>
        <w:t xml:space="preserve">and Xiamen </w:t>
      </w:r>
      <w:r w:rsidRPr="00A556AF">
        <w:rPr>
          <w:rFonts w:eastAsia="Times New Roman" w:cs="Times New Roman"/>
          <w:kern w:val="0"/>
          <w:sz w:val="24"/>
          <w:szCs w:val="24"/>
          <w:lang w:eastAsia="en-US"/>
        </w:rPr>
        <w:t xml:space="preserve">Center for Disease Control and Prevention, </w:t>
      </w:r>
      <w:r w:rsidRPr="008D47AF">
        <w:rPr>
          <w:rFonts w:eastAsia="Times New Roman" w:cs="Times New Roman"/>
          <w:kern w:val="0"/>
          <w:sz w:val="24"/>
          <w:szCs w:val="24"/>
          <w:lang w:eastAsia="en-US"/>
        </w:rPr>
        <w:lastRenderedPageBreak/>
        <w:t>Guangdong</w:t>
      </w:r>
      <w:r w:rsidRPr="00A556AF">
        <w:rPr>
          <w:rFonts w:eastAsia="Times New Roman" w:cs="Times New Roman"/>
          <w:kern w:val="0"/>
          <w:sz w:val="24"/>
          <w:szCs w:val="24"/>
          <w:lang w:eastAsia="en-US"/>
        </w:rPr>
        <w:t>, China</w:t>
      </w:r>
      <w:r w:rsidRPr="00346520">
        <w:rPr>
          <w:sz w:val="24"/>
        </w:rPr>
        <w:t xml:space="preserve"> for accessing the various data sources. The opinions expressed are those of the authors and not necessarily the institutions to which they are affiliated. </w:t>
      </w:r>
      <w:bookmarkEnd w:id="4"/>
      <w:r w:rsidRPr="00346520">
        <w:rPr>
          <w:sz w:val="24"/>
        </w:rPr>
        <w:t>This study was partly supported by the Bill &amp; Melinda Gates Foundation (Grant INV-005834 to T.C.)</w:t>
      </w:r>
      <w:r w:rsidRPr="00346520">
        <w:rPr>
          <w:rFonts w:hint="eastAsia"/>
          <w:sz w:val="24"/>
        </w:rPr>
        <w:t xml:space="preserve"> </w:t>
      </w:r>
      <w:r w:rsidRPr="00346520">
        <w:rPr>
          <w:sz w:val="24"/>
        </w:rPr>
        <w:t>and Zhuhai Science and Technology Program (ZH22036302200077PWC).</w:t>
      </w:r>
    </w:p>
    <w:p w14:paraId="7E297225" w14:textId="77777777" w:rsidR="00C07950" w:rsidRPr="00346520" w:rsidRDefault="00C07950" w:rsidP="00C07950">
      <w:pPr>
        <w:pStyle w:val="1"/>
      </w:pPr>
      <w:r w:rsidRPr="00346520">
        <w:rPr>
          <w:rFonts w:hint="eastAsia"/>
        </w:rPr>
        <w:t>A</w:t>
      </w:r>
      <w:r w:rsidRPr="00346520">
        <w:t>dditional information</w:t>
      </w:r>
    </w:p>
    <w:p w14:paraId="170CED54" w14:textId="77777777" w:rsidR="00C07950" w:rsidRDefault="00C07950" w:rsidP="00C07950">
      <w:pPr>
        <w:spacing w:line="480" w:lineRule="auto"/>
        <w:rPr>
          <w:sz w:val="24"/>
        </w:rPr>
      </w:pPr>
      <w:r w:rsidRPr="00346520">
        <w:rPr>
          <w:rFonts w:hint="eastAsia"/>
          <w:b/>
          <w:bCs/>
          <w:sz w:val="24"/>
        </w:rPr>
        <w:t>S</w:t>
      </w:r>
      <w:r w:rsidRPr="00346520">
        <w:rPr>
          <w:b/>
          <w:bCs/>
          <w:sz w:val="24"/>
        </w:rPr>
        <w:t xml:space="preserve">upplementary information: </w:t>
      </w:r>
      <w:r w:rsidRPr="00346520">
        <w:rPr>
          <w:sz w:val="24"/>
        </w:rPr>
        <w:t>Fig. 1-</w:t>
      </w:r>
      <w:r>
        <w:rPr>
          <w:sz w:val="24"/>
        </w:rPr>
        <w:t>3</w:t>
      </w:r>
      <w:r w:rsidRPr="00346520">
        <w:rPr>
          <w:sz w:val="24"/>
        </w:rPr>
        <w:t>.</w:t>
      </w:r>
    </w:p>
    <w:p w14:paraId="65F97AF7" w14:textId="77777777" w:rsidR="00C07950" w:rsidRPr="00FE1B03" w:rsidRDefault="00C07950" w:rsidP="00C07950">
      <w:pPr>
        <w:spacing w:line="480" w:lineRule="auto"/>
        <w:rPr>
          <w:b/>
          <w:bCs/>
          <w:sz w:val="24"/>
        </w:rPr>
      </w:pPr>
      <w:r w:rsidRPr="00FE1B03">
        <w:rPr>
          <w:rFonts w:hint="eastAsia"/>
          <w:b/>
          <w:bCs/>
          <w:sz w:val="24"/>
        </w:rPr>
        <w:t>R</w:t>
      </w:r>
      <w:r w:rsidRPr="00FE1B03">
        <w:rPr>
          <w:b/>
          <w:bCs/>
          <w:sz w:val="24"/>
        </w:rPr>
        <w:t>eporting summary</w:t>
      </w:r>
    </w:p>
    <w:p w14:paraId="2EEF5290" w14:textId="77777777" w:rsidR="00C07950" w:rsidRDefault="00C07950" w:rsidP="00C07950">
      <w:pPr>
        <w:widowControl/>
        <w:jc w:val="left"/>
        <w:rPr>
          <w:b/>
          <w:bCs/>
          <w:sz w:val="24"/>
        </w:rPr>
      </w:pPr>
      <w:r>
        <w:rPr>
          <w:b/>
          <w:bCs/>
          <w:sz w:val="24"/>
        </w:rPr>
        <w:br w:type="page"/>
      </w:r>
    </w:p>
    <w:p w14:paraId="5E401FE8" w14:textId="53CE3143" w:rsidR="005F2C94" w:rsidRPr="005F2C94" w:rsidRDefault="005F2C94" w:rsidP="005F2C94">
      <w:pPr>
        <w:pStyle w:val="1"/>
      </w:pPr>
      <w:bookmarkStart w:id="5" w:name="figure-legend"/>
      <w:bookmarkEnd w:id="3"/>
      <w:r>
        <w:lastRenderedPageBreak/>
        <w:t>Figure legend</w:t>
      </w:r>
      <w:r w:rsidR="00AD0E47">
        <w:t>……</w:t>
      </w:r>
    </w:p>
    <w:p w14:paraId="2E3F2951" w14:textId="201B9C19" w:rsidR="00C07950" w:rsidRDefault="00C07950" w:rsidP="00C07950">
      <w:pPr>
        <w:pStyle w:val="a9"/>
      </w:pPr>
      <w:r w:rsidRPr="00E44995">
        <w:rPr>
          <w:b/>
          <w:bCs/>
        </w:rPr>
        <w:t xml:space="preserve">Fig. 1 </w:t>
      </w:r>
      <w:r w:rsidRPr="00AB4C5E">
        <w:rPr>
          <w:b/>
          <w:bCs/>
        </w:rPr>
        <w:t>Epidemiology characteristics of a COVID-19 outbreak caused by Omicron variant in Zhuhai, China, January 2022</w:t>
      </w:r>
      <w:r>
        <w:rPr>
          <w:b/>
          <w:bCs/>
        </w:rPr>
        <w:t>. a</w:t>
      </w:r>
      <w:r w:rsidRPr="00BA16D7">
        <w:t>,</w:t>
      </w:r>
      <w:r w:rsidRPr="00A556AF">
        <w:t xml:space="preserve"> Epidemic curve of daily cases of asymptomatic infections, mild symptomatic infections and moderate symptomatic infections by symptom onset date or laboratory-positive date and colored by cases type (n=38). The dates of major interventions and transmission are labeled. </w:t>
      </w:r>
      <w:r w:rsidRPr="00BA16D7">
        <w:rPr>
          <w:b/>
          <w:bCs/>
        </w:rPr>
        <w:t>b</w:t>
      </w:r>
      <w:r>
        <w:t>,</w:t>
      </w:r>
      <w:r w:rsidRPr="00A556AF">
        <w:t xml:space="preserve"> Transmission chains of outbreak constructed based on data of close contact tracing. Circles indicate individuals in transmission chains for asymptomatic, mild and moderate. Arrows show different contact frequency colored by low, mild and high. The number in circle are ID given to each </w:t>
      </w:r>
      <w:r w:rsidRPr="00DC55FD">
        <w:t>infection</w:t>
      </w:r>
      <w:r w:rsidRPr="00A556AF">
        <w:t>. Circle rings show vaccinated status of infections categorized by color, white shows not accepted vaccine, thin green show accepted one dose vaccine, dark green show fully vaccinated and brown show accepted booster dose after full</w:t>
      </w:r>
      <w:r>
        <w:t>y</w:t>
      </w:r>
      <w:r w:rsidRPr="00A556AF">
        <w:t xml:space="preserve"> </w:t>
      </w:r>
      <w:r w:rsidRPr="00BD3726">
        <w:t>vaccinated</w:t>
      </w:r>
      <w:r>
        <w:t xml:space="preserve">. </w:t>
      </w:r>
      <w:r w:rsidRPr="00BA16D7">
        <w:rPr>
          <w:b/>
          <w:bCs/>
        </w:rPr>
        <w:t>c</w:t>
      </w:r>
      <w:r>
        <w:t xml:space="preserve">, </w:t>
      </w:r>
      <w:r w:rsidRPr="00A556AF">
        <w:t xml:space="preserve">The timelines of events for Omicron variant infections from three clusters and indistinct infections. </w:t>
      </w:r>
      <w:r w:rsidRPr="00C4163A">
        <w:rPr>
          <w:b/>
          <w:bCs/>
        </w:rPr>
        <w:t>d</w:t>
      </w:r>
      <w:r>
        <w:t xml:space="preserve">, </w:t>
      </w:r>
      <w:r w:rsidRPr="00A556AF">
        <w:t>Social network of infections (n = 38), including connection between infections (black) and connection between infection and close contacted individuals (gray). Everyone also colored by vaccinate status.</w:t>
      </w:r>
    </w:p>
    <w:p w14:paraId="4820DB72" w14:textId="77777777" w:rsidR="00C07950" w:rsidRDefault="00C07950" w:rsidP="00C07950">
      <w:pPr>
        <w:pStyle w:val="a9"/>
      </w:pPr>
      <w:r w:rsidRPr="003E61D6">
        <w:rPr>
          <w:b/>
          <w:bCs/>
        </w:rPr>
        <w:t xml:space="preserve">Fig. </w:t>
      </w:r>
      <w:r>
        <w:rPr>
          <w:b/>
          <w:bCs/>
        </w:rPr>
        <w:t>2</w:t>
      </w:r>
      <w:r w:rsidRPr="00C30461">
        <w:rPr>
          <w:b/>
          <w:bCs/>
        </w:rPr>
        <w:t xml:space="preserve"> </w:t>
      </w:r>
      <w:r w:rsidRPr="00C30461">
        <w:rPr>
          <w:b/>
          <w:bCs/>
          <w:kern w:val="32"/>
        </w:rPr>
        <w:t xml:space="preserve">Parameter estimation of Omicron variant in Zhuhai, China. </w:t>
      </w:r>
      <w:r>
        <w:rPr>
          <w:b/>
          <w:bCs/>
          <w:kern w:val="32"/>
        </w:rPr>
        <w:t>a</w:t>
      </w:r>
      <w:r>
        <w:rPr>
          <w:kern w:val="32"/>
        </w:rPr>
        <w:t>,</w:t>
      </w:r>
      <w:r w:rsidRPr="00B357B6">
        <w:rPr>
          <w:kern w:val="32"/>
        </w:rPr>
        <w:t xml:space="preserve"> Serial interval (SI) and incubation period (IP) of Omicron variant infections among 35 symptomatic cases were fitted by Gamma distribution. Transmission generation (TG) distribution of Omicron variant infections among 38 infections was fitted by Gamma distribution. SI was fitted using R0 package and the incubation period was fitted using epitrix package. Three asymptomatic infections were excluded because of not recorded onset dates. </w:t>
      </w:r>
      <w:r>
        <w:rPr>
          <w:b/>
          <w:bCs/>
          <w:kern w:val="32"/>
        </w:rPr>
        <w:t>b</w:t>
      </w:r>
      <w:r>
        <w:rPr>
          <w:kern w:val="32"/>
        </w:rPr>
        <w:t>,</w:t>
      </w:r>
      <w:r w:rsidRPr="00B357B6">
        <w:rPr>
          <w:kern w:val="32"/>
        </w:rPr>
        <w:t xml:space="preserve"> </w:t>
      </w:r>
      <w:r w:rsidRPr="00B357B6">
        <w:rPr>
          <w:kern w:val="32"/>
        </w:rPr>
        <w:lastRenderedPageBreak/>
        <w:t>Maximum generation (GT (max)) time distribution and Minimum generation (GT (min)) time distribution of infections (n = 38) were fitted by Gamma distribution, due to the exposed status of most infections were continuous.</w:t>
      </w:r>
    </w:p>
    <w:p w14:paraId="2F8F8825" w14:textId="77777777" w:rsidR="00C07950" w:rsidRDefault="00C07950" w:rsidP="00C07950">
      <w:pPr>
        <w:pStyle w:val="a9"/>
      </w:pPr>
      <w:r w:rsidRPr="00E44995">
        <w:rPr>
          <w:b/>
          <w:bCs/>
        </w:rPr>
        <w:t xml:space="preserve">Fig. </w:t>
      </w:r>
      <w:r>
        <w:rPr>
          <w:b/>
          <w:bCs/>
        </w:rPr>
        <w:t>3</w:t>
      </w:r>
      <w:r w:rsidRPr="00E44995">
        <w:rPr>
          <w:b/>
          <w:bCs/>
        </w:rPr>
        <w:t xml:space="preserve"> Second attack rate (SAR) and Cycle threshold (Ct) value of Omicron variant in Zhuhai, China</w:t>
      </w:r>
      <w:r>
        <w:rPr>
          <w:b/>
          <w:bCs/>
        </w:rPr>
        <w:t xml:space="preserve">. </w:t>
      </w:r>
      <w:r w:rsidRPr="00A556AF">
        <w:t>SAR of Omicron variant (asymptomatic and symptomatic infections) was calculated and compared between un-fully vaccinated (unvaccinated and accepted one-dose), fully vaccinated and booster dose. SAR also colored by household and entire (crude) for infector vaccine status</w:t>
      </w:r>
      <w:r>
        <w:t xml:space="preserve"> (</w:t>
      </w:r>
      <w:r w:rsidRPr="0046406E">
        <w:rPr>
          <w:b/>
          <w:bCs/>
        </w:rPr>
        <w:t>a</w:t>
      </w:r>
      <w:r>
        <w:rPr>
          <w:b/>
          <w:bCs/>
        </w:rPr>
        <w:t>)</w:t>
      </w:r>
      <w:r>
        <w:t>,</w:t>
      </w:r>
      <w:r w:rsidRPr="00A556AF">
        <w:t xml:space="preserve"> and infectee vaccine status </w:t>
      </w:r>
      <w:r>
        <w:t>(</w:t>
      </w:r>
      <w:r>
        <w:rPr>
          <w:b/>
          <w:bCs/>
        </w:rPr>
        <w:t>b)</w:t>
      </w:r>
      <w:r>
        <w:t>.</w:t>
      </w:r>
      <w:r w:rsidRPr="0046406E">
        <w:t xml:space="preserve"> </w:t>
      </w:r>
      <w:r w:rsidRPr="00A556AF">
        <w:t xml:space="preserve">Boxplot of Ct values of Omicron variant infected patient collected from 14 to 22 January 2022 on Nasopharyngeal swab (ORF gene (n = 34) </w:t>
      </w:r>
      <w:r>
        <w:t>(</w:t>
      </w:r>
      <w:r>
        <w:rPr>
          <w:b/>
          <w:bCs/>
        </w:rPr>
        <w:t>c</w:t>
      </w:r>
      <w:r w:rsidRPr="004A3CFC">
        <w:t>)</w:t>
      </w:r>
      <w:r>
        <w:t>,</w:t>
      </w:r>
      <w:r w:rsidRPr="00A556AF">
        <w:t xml:space="preserve"> and N protein (n = 35) (</w:t>
      </w:r>
      <w:r>
        <w:rPr>
          <w:b/>
          <w:bCs/>
        </w:rPr>
        <w:t>d</w:t>
      </w:r>
      <w:r w:rsidRPr="00A556AF">
        <w:t>)), Throat swab (ORF gene (n=36) (</w:t>
      </w:r>
      <w:r>
        <w:rPr>
          <w:b/>
          <w:bCs/>
        </w:rPr>
        <w:t>e</w:t>
      </w:r>
      <w:r w:rsidRPr="00A556AF">
        <w:t>) and N gene (n=36) (</w:t>
      </w:r>
      <w:r>
        <w:rPr>
          <w:b/>
          <w:bCs/>
        </w:rPr>
        <w:t>f</w:t>
      </w:r>
      <w:r w:rsidRPr="00A556AF">
        <w:t xml:space="preserve">)). Negative defined as Ct value more than 40 for all swabs. </w:t>
      </w:r>
      <w:r w:rsidRPr="00A556AF">
        <w:rPr>
          <w:i/>
          <w:iCs/>
        </w:rPr>
        <w:t>P</w:t>
      </w:r>
      <w:r w:rsidRPr="00A556AF">
        <w:t xml:space="preserve"> values in (</w:t>
      </w:r>
      <w:r>
        <w:rPr>
          <w:b/>
          <w:bCs/>
        </w:rPr>
        <w:t>c</w:t>
      </w:r>
      <w:r w:rsidRPr="00A556AF">
        <w:t>) to (</w:t>
      </w:r>
      <w:r>
        <w:rPr>
          <w:b/>
          <w:bCs/>
        </w:rPr>
        <w:t>f</w:t>
      </w:r>
      <w:r w:rsidRPr="00A556AF">
        <w:t>) between three groups were calculated with two-tailed Kruskal-Wallis test, and Wilcoxon test selected to compare differ between fully vaccinated and booster dose group.</w:t>
      </w:r>
      <w:bookmarkEnd w:id="5"/>
    </w:p>
    <w:p w14:paraId="3066C437" w14:textId="77777777" w:rsidR="00C07950" w:rsidRDefault="00C07950" w:rsidP="00C07950">
      <w:pPr>
        <w:pStyle w:val="a9"/>
      </w:pPr>
      <w:r w:rsidRPr="006F370F">
        <w:rPr>
          <w:b/>
          <w:color w:val="000000" w:themeColor="text1"/>
        </w:rPr>
        <w:t xml:space="preserve">Fig. </w:t>
      </w:r>
      <w:r>
        <w:rPr>
          <w:b/>
          <w:color w:val="000000" w:themeColor="text1"/>
        </w:rPr>
        <w:t xml:space="preserve">4 </w:t>
      </w:r>
      <w:r w:rsidRPr="00C30461">
        <w:rPr>
          <w:b/>
          <w:bCs/>
        </w:rPr>
        <w:t xml:space="preserve">Effect of vaccine strategy effectiveness in model of Omicron variant in Zhuhai, China. </w:t>
      </w:r>
      <w:r w:rsidRPr="00C30461">
        <w:t>Thin lines incident each simulate outcome by SEIAR model using MCMC under two vaccine strategies: current vaccination (</w:t>
      </w:r>
      <w:r w:rsidRPr="00B47586">
        <w:rPr>
          <w:b/>
          <w:bCs/>
        </w:rPr>
        <w:t>a-c</w:t>
      </w:r>
      <w:r w:rsidRPr="00C30461">
        <w:t>) and no vaccination (</w:t>
      </w:r>
      <w:r w:rsidRPr="00B47586">
        <w:rPr>
          <w:b/>
          <w:bCs/>
        </w:rPr>
        <w:t>d-f</w:t>
      </w:r>
      <w:r w:rsidRPr="00C30461">
        <w:t xml:space="preserve">). </w:t>
      </w:r>
      <w:r>
        <w:rPr>
          <w:b/>
          <w:bCs/>
        </w:rPr>
        <w:t>a</w:t>
      </w:r>
      <w:r w:rsidRPr="00C30461">
        <w:t xml:space="preserve"> and </w:t>
      </w:r>
      <w:r>
        <w:rPr>
          <w:b/>
          <w:bCs/>
        </w:rPr>
        <w:t>d</w:t>
      </w:r>
      <w:r w:rsidRPr="00C30461">
        <w:t xml:space="preserve"> display the incidence of asymptomatic infections. </w:t>
      </w:r>
      <w:r>
        <w:rPr>
          <w:b/>
          <w:bCs/>
        </w:rPr>
        <w:t>b</w:t>
      </w:r>
      <w:r w:rsidRPr="00C30461">
        <w:t xml:space="preserve"> and </w:t>
      </w:r>
      <w:r>
        <w:rPr>
          <w:b/>
          <w:bCs/>
        </w:rPr>
        <w:t>e</w:t>
      </w:r>
      <w:r w:rsidRPr="00C30461">
        <w:t xml:space="preserve"> display the incidence of pre-symptomatic and symptomatic infections. </w:t>
      </w:r>
      <w:r>
        <w:rPr>
          <w:b/>
          <w:bCs/>
        </w:rPr>
        <w:t>c</w:t>
      </w:r>
      <w:r w:rsidRPr="00C30461">
        <w:t xml:space="preserve"> and </w:t>
      </w:r>
      <w:r>
        <w:rPr>
          <w:b/>
          <w:bCs/>
        </w:rPr>
        <w:t>f</w:t>
      </w:r>
      <w:r w:rsidRPr="00C30461">
        <w:t xml:space="preserve"> display the incidence of total infected people (asymptomatic, pre-symptomatic and symptomatic infections). Thick solid lines indicate the median infections number. Thick dashed lines and dotted dashed lines indicate median of fully vaccinated and non-vaccinated infections, </w:t>
      </w:r>
      <w:r w:rsidRPr="00C30461">
        <w:lastRenderedPageBreak/>
        <w:t>respectively. Vaccine effectiveness in reducing susceptibility is 52.67% and no help to reduce transmissibility of infector.</w:t>
      </w:r>
    </w:p>
    <w:bookmarkEnd w:id="0"/>
    <w:p w14:paraId="55525CD7" w14:textId="77777777" w:rsidR="004A3F77" w:rsidRPr="00C07950" w:rsidRDefault="004A3F77"/>
    <w:sectPr w:rsidR="004A3F77" w:rsidRPr="00C079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6A6E1" w14:textId="77777777" w:rsidR="00087055" w:rsidRDefault="00087055" w:rsidP="00C07950">
      <w:r>
        <w:separator/>
      </w:r>
    </w:p>
  </w:endnote>
  <w:endnote w:type="continuationSeparator" w:id="0">
    <w:p w14:paraId="671A5F9B" w14:textId="77777777" w:rsidR="00087055" w:rsidRDefault="00087055" w:rsidP="00C07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C5554" w14:textId="77777777" w:rsidR="00087055" w:rsidRDefault="00087055" w:rsidP="00C07950">
      <w:r>
        <w:separator/>
      </w:r>
    </w:p>
  </w:footnote>
  <w:footnote w:type="continuationSeparator" w:id="0">
    <w:p w14:paraId="70FD8CAA" w14:textId="77777777" w:rsidR="00087055" w:rsidRDefault="00087055" w:rsidP="00C079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sv0swatu2wrr6ervr1v5pztxzfdpa9e0rdv&quot;&gt;20210801&lt;record-ids&gt;&lt;item&gt;117&lt;/item&gt;&lt;item&gt;118&lt;/item&gt;&lt;item&gt;119&lt;/item&gt;&lt;item&gt;122&lt;/item&gt;&lt;item&gt;132&lt;/item&gt;&lt;item&gt;133&lt;/item&gt;&lt;item&gt;149&lt;/item&gt;&lt;item&gt;162&lt;/item&gt;&lt;item&gt;163&lt;/item&gt;&lt;item&gt;182&lt;/item&gt;&lt;item&gt;183&lt;/item&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6&lt;/item&gt;&lt;item&gt;207&lt;/item&gt;&lt;item&gt;208&lt;/item&gt;&lt;item&gt;209&lt;/item&gt;&lt;item&gt;210&lt;/item&gt;&lt;item&gt;211&lt;/item&gt;&lt;item&gt;212&lt;/item&gt;&lt;/record-ids&gt;&lt;/item&gt;&lt;/Libraries&gt;"/>
  </w:docVars>
  <w:rsids>
    <w:rsidRoot w:val="00BF1E80"/>
    <w:rsid w:val="00087055"/>
    <w:rsid w:val="002F16AC"/>
    <w:rsid w:val="003F1205"/>
    <w:rsid w:val="004A3F77"/>
    <w:rsid w:val="004E6061"/>
    <w:rsid w:val="005F2C94"/>
    <w:rsid w:val="008F23C9"/>
    <w:rsid w:val="00AB21E6"/>
    <w:rsid w:val="00AD0E47"/>
    <w:rsid w:val="00BF1E80"/>
    <w:rsid w:val="00C07950"/>
    <w:rsid w:val="00D51F24"/>
    <w:rsid w:val="00EE0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7028C"/>
  <w15:chartTrackingRefBased/>
  <w15:docId w15:val="{D56EBE45-B56E-45BA-B057-4F1F7625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07950"/>
    <w:pPr>
      <w:widowControl w:val="0"/>
      <w:jc w:val="both"/>
    </w:pPr>
    <w:rPr>
      <w:rFonts w:ascii="Times New Roman" w:hAnsi="Times New Roman"/>
    </w:rPr>
  </w:style>
  <w:style w:type="paragraph" w:styleId="1">
    <w:name w:val="heading 1"/>
    <w:basedOn w:val="a"/>
    <w:next w:val="a"/>
    <w:link w:val="10"/>
    <w:qFormat/>
    <w:rsid w:val="00C07950"/>
    <w:pPr>
      <w:keepNext/>
      <w:widowControl/>
      <w:spacing w:before="240" w:after="60" w:line="480" w:lineRule="auto"/>
      <w:jc w:val="left"/>
      <w:outlineLvl w:val="0"/>
    </w:pPr>
    <w:rPr>
      <w:rFonts w:cs="Times New Roman"/>
      <w:b/>
      <w:bCs/>
      <w:kern w:val="32"/>
      <w:sz w:val="30"/>
      <w:szCs w:val="3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unhideWhenUsed/>
    <w:qFormat/>
    <w:rsid w:val="003F1205"/>
    <w:rPr>
      <w:rFonts w:eastAsia="Times New Roman"/>
      <w:sz w:val="21"/>
    </w:rPr>
  </w:style>
  <w:style w:type="paragraph" w:customStyle="1" w:styleId="EndNoteBibliography">
    <w:name w:val="EndNote Bibliography"/>
    <w:basedOn w:val="a"/>
    <w:link w:val="EndNoteBibliography0"/>
    <w:autoRedefine/>
    <w:qFormat/>
    <w:rsid w:val="008F23C9"/>
    <w:pPr>
      <w:jc w:val="left"/>
    </w:pPr>
    <w:rPr>
      <w:rFonts w:eastAsia="Times New Roman" w:cs="Times New Roman"/>
      <w:noProof/>
      <w:sz w:val="24"/>
    </w:rPr>
  </w:style>
  <w:style w:type="character" w:customStyle="1" w:styleId="EndNoteBibliography0">
    <w:name w:val="EndNote Bibliography 字符"/>
    <w:basedOn w:val="a0"/>
    <w:link w:val="EndNoteBibliography"/>
    <w:rsid w:val="008F23C9"/>
    <w:rPr>
      <w:rFonts w:ascii="Times New Roman" w:eastAsia="Times New Roman" w:hAnsi="Times New Roman" w:cs="Times New Roman"/>
      <w:noProof/>
      <w:sz w:val="24"/>
    </w:rPr>
  </w:style>
  <w:style w:type="paragraph" w:styleId="a4">
    <w:name w:val="header"/>
    <w:basedOn w:val="a"/>
    <w:link w:val="a5"/>
    <w:uiPriority w:val="99"/>
    <w:unhideWhenUsed/>
    <w:rsid w:val="00C07950"/>
    <w:pPr>
      <w:pBdr>
        <w:bottom w:val="single" w:sz="6" w:space="1" w:color="auto"/>
      </w:pBdr>
      <w:tabs>
        <w:tab w:val="center" w:pos="4153"/>
        <w:tab w:val="right" w:pos="8306"/>
      </w:tabs>
      <w:snapToGrid w:val="0"/>
      <w:jc w:val="center"/>
    </w:pPr>
    <w:rPr>
      <w:rFonts w:asciiTheme="minorHAnsi" w:hAnsiTheme="minorHAnsi"/>
      <w:sz w:val="18"/>
      <w:szCs w:val="18"/>
    </w:rPr>
  </w:style>
  <w:style w:type="character" w:customStyle="1" w:styleId="a5">
    <w:name w:val="页眉 字符"/>
    <w:basedOn w:val="a0"/>
    <w:link w:val="a4"/>
    <w:uiPriority w:val="99"/>
    <w:rsid w:val="00C07950"/>
    <w:rPr>
      <w:sz w:val="18"/>
      <w:szCs w:val="18"/>
    </w:rPr>
  </w:style>
  <w:style w:type="paragraph" w:styleId="a6">
    <w:name w:val="footer"/>
    <w:basedOn w:val="a"/>
    <w:link w:val="a7"/>
    <w:uiPriority w:val="99"/>
    <w:unhideWhenUsed/>
    <w:rsid w:val="00C07950"/>
    <w:pPr>
      <w:tabs>
        <w:tab w:val="center" w:pos="4153"/>
        <w:tab w:val="right" w:pos="8306"/>
      </w:tabs>
      <w:snapToGrid w:val="0"/>
      <w:jc w:val="left"/>
    </w:pPr>
    <w:rPr>
      <w:rFonts w:asciiTheme="minorHAnsi" w:hAnsiTheme="minorHAnsi"/>
      <w:sz w:val="18"/>
      <w:szCs w:val="18"/>
    </w:rPr>
  </w:style>
  <w:style w:type="character" w:customStyle="1" w:styleId="a7">
    <w:name w:val="页脚 字符"/>
    <w:basedOn w:val="a0"/>
    <w:link w:val="a6"/>
    <w:uiPriority w:val="99"/>
    <w:rsid w:val="00C07950"/>
    <w:rPr>
      <w:sz w:val="18"/>
      <w:szCs w:val="18"/>
    </w:rPr>
  </w:style>
  <w:style w:type="character" w:customStyle="1" w:styleId="10">
    <w:name w:val="标题 1 字符"/>
    <w:basedOn w:val="a0"/>
    <w:link w:val="1"/>
    <w:rsid w:val="00C07950"/>
    <w:rPr>
      <w:rFonts w:ascii="Times New Roman" w:hAnsi="Times New Roman" w:cs="Times New Roman"/>
      <w:b/>
      <w:bCs/>
      <w:kern w:val="32"/>
      <w:sz w:val="30"/>
      <w:szCs w:val="30"/>
      <w:lang w:eastAsia="en-US"/>
    </w:rPr>
  </w:style>
  <w:style w:type="character" w:styleId="a8">
    <w:name w:val="Hyperlink"/>
    <w:basedOn w:val="a0"/>
    <w:unhideWhenUsed/>
    <w:rsid w:val="00C07950"/>
    <w:rPr>
      <w:color w:val="0000FF"/>
      <w:u w:val="single"/>
    </w:rPr>
  </w:style>
  <w:style w:type="paragraph" w:styleId="a9">
    <w:name w:val="Body Text"/>
    <w:basedOn w:val="a"/>
    <w:link w:val="aa"/>
    <w:qFormat/>
    <w:rsid w:val="00C07950"/>
    <w:pPr>
      <w:widowControl/>
      <w:spacing w:line="480" w:lineRule="auto"/>
    </w:pPr>
    <w:rPr>
      <w:kern w:val="0"/>
      <w:sz w:val="24"/>
      <w:szCs w:val="24"/>
      <w:lang w:eastAsia="en-US"/>
    </w:rPr>
  </w:style>
  <w:style w:type="character" w:customStyle="1" w:styleId="aa">
    <w:name w:val="正文文本 字符"/>
    <w:basedOn w:val="a0"/>
    <w:link w:val="a9"/>
    <w:rsid w:val="00C07950"/>
    <w:rPr>
      <w:rFonts w:ascii="Times New Roman" w:hAnsi="Times New Roman"/>
      <w:kern w:val="0"/>
      <w:sz w:val="24"/>
      <w:szCs w:val="24"/>
      <w:lang w:eastAsia="en-US"/>
    </w:rPr>
  </w:style>
  <w:style w:type="paragraph" w:customStyle="1" w:styleId="EndNoteBibliographyTitle">
    <w:name w:val="EndNote Bibliography Title"/>
    <w:basedOn w:val="a"/>
    <w:link w:val="EndNoteBibliographyTitle0"/>
    <w:rsid w:val="00C07950"/>
    <w:pPr>
      <w:jc w:val="center"/>
    </w:pPr>
    <w:rPr>
      <w:rFonts w:cs="Times New Roman"/>
      <w:noProof/>
      <w:sz w:val="24"/>
    </w:rPr>
  </w:style>
  <w:style w:type="character" w:customStyle="1" w:styleId="EndNoteBibliographyTitle0">
    <w:name w:val="EndNote Bibliography Title 字符"/>
    <w:basedOn w:val="10"/>
    <w:link w:val="EndNoteBibliographyTitle"/>
    <w:rsid w:val="00C07950"/>
    <w:rPr>
      <w:rFonts w:ascii="Times New Roman" w:hAnsi="Times New Roman" w:cs="Times New Roman"/>
      <w:b w:val="0"/>
      <w:bCs w:val="0"/>
      <w:noProof/>
      <w:kern w:val="32"/>
      <w:sz w:val="24"/>
      <w:szCs w:val="30"/>
      <w:lang w:eastAsia="en-US"/>
    </w:rPr>
  </w:style>
  <w:style w:type="character" w:styleId="ab">
    <w:name w:val="Unresolved Mention"/>
    <w:basedOn w:val="a0"/>
    <w:uiPriority w:val="99"/>
    <w:semiHidden/>
    <w:unhideWhenUsed/>
    <w:rsid w:val="00C07950"/>
    <w:rPr>
      <w:color w:val="605E5C"/>
      <w:shd w:val="clear" w:color="auto" w:fill="E1DFDD"/>
    </w:rPr>
  </w:style>
  <w:style w:type="paragraph" w:customStyle="1" w:styleId="2">
    <w:name w:val="标题2"/>
    <w:basedOn w:val="a"/>
    <w:link w:val="20"/>
    <w:qFormat/>
    <w:rsid w:val="00D51F24"/>
    <w:pPr>
      <w:keepNext/>
      <w:keepLines/>
      <w:spacing w:after="120" w:line="480" w:lineRule="auto"/>
      <w:outlineLvl w:val="1"/>
    </w:pPr>
    <w:rPr>
      <w:rFonts w:eastAsiaTheme="majorEastAsia" w:cstheme="majorBidi"/>
      <w:b/>
      <w:bCs/>
      <w:sz w:val="24"/>
      <w:szCs w:val="24"/>
    </w:rPr>
  </w:style>
  <w:style w:type="character" w:customStyle="1" w:styleId="20">
    <w:name w:val="标题2 字符"/>
    <w:basedOn w:val="a0"/>
    <w:link w:val="2"/>
    <w:rsid w:val="00D51F24"/>
    <w:rPr>
      <w:rFonts w:ascii="Times New Roman" w:eastAsiaTheme="majorEastAsia" w:hAnsi="Times New Roman"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worldindata.org/coronavirus" TargetMode="External"/><Relationship Id="rId13" Type="http://schemas.openxmlformats.org/officeDocument/2006/relationships/hyperlink" Target="https://www.chinadaily.com.cn/a/202110/30/WS617d2645a310cdd39bc724f1.html" TargetMode="External"/><Relationship Id="rId18" Type="http://schemas.openxmlformats.org/officeDocument/2006/relationships/hyperlink" Target="https://www.cnbc.com/2022/02/25/covid-transmissibility-severity-reinfection-of-omicron-bapoint2-subvariant.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publichealthontario.ca/-/media/Documents/nCoV/COVID-WWKSF/2022/01/wwksf-omicron-communicability.pdf" TargetMode="External"/><Relationship Id="rId12" Type="http://schemas.openxmlformats.org/officeDocument/2006/relationships/hyperlink" Target="https://www.washingtonpost.com/world/asia_pacific/china-coronavirus-vaccine-bypass-clinical-trials/2020/08/24/1813779a-e5be-11ea-bf44-0d31c85838a5_story.html" TargetMode="External"/><Relationship Id="rId17" Type="http://schemas.openxmlformats.org/officeDocument/2006/relationships/hyperlink" Target="https://www.reuters.com/business/healthcare-pharmaceuticals/omicron-subvariant-ba2-more-infectious-than-original-danish-study-finds-2022-01-31/" TargetMode="External"/><Relationship Id="rId2" Type="http://schemas.openxmlformats.org/officeDocument/2006/relationships/settings" Target="settings.xml"/><Relationship Id="rId16" Type="http://schemas.openxmlformats.org/officeDocument/2006/relationships/hyperlink" Target="https://www.nationalworld.com/health/new-omicron-variant-symptoms-of-covid-subvariant-ba2-how-contagious-is-it-and-does-it-cause-severe-illness-3612480" TargetMode="External"/><Relationship Id="rId20" Type="http://schemas.openxmlformats.org/officeDocument/2006/relationships/hyperlink" Target="https://www.who.int/docs/default-source/coronaviruse/situation-reports/20200402-sitrep-73-covid-19.pdf" TargetMode="External"/><Relationship Id="rId1" Type="http://schemas.openxmlformats.org/officeDocument/2006/relationships/styles" Target="styles.xml"/><Relationship Id="rId6" Type="http://schemas.openxmlformats.org/officeDocument/2006/relationships/hyperlink" Target="https://www.who.int/docs/default-source/coronaviruse/2022-01-21-global-technical-brief-and-priority-action-on-omicron-sars-cov-2-variant.pdf" TargetMode="External"/><Relationship Id="rId11" Type="http://schemas.openxmlformats.org/officeDocument/2006/relationships/hyperlink" Target="http://www.gov.cn/xinwen/2021-05/14/5606469/files/97921b2e20134f1faad6af9dacd51d07.pdf" TargetMode="External"/><Relationship Id="rId5" Type="http://schemas.openxmlformats.org/officeDocument/2006/relationships/endnotes" Target="endnotes.xml"/><Relationship Id="rId15" Type="http://schemas.openxmlformats.org/officeDocument/2006/relationships/hyperlink" Target="http://www.repidemicsconsortium.org/epitrix" TargetMode="External"/><Relationship Id="rId10" Type="http://schemas.openxmlformats.org/officeDocument/2006/relationships/hyperlink" Target="https://www.chinadaily.com.cn/a/202201/10/WS61db6f5aa310cdd39bc7ff8d_1.html" TargetMode="External"/><Relationship Id="rId19" Type="http://schemas.openxmlformats.org/officeDocument/2006/relationships/hyperlink" Target="https://www.cdc.gov/coronavirus/2019-ncov/if-you-are-sick/quarantine-isolation-background.html" TargetMode="External"/><Relationship Id="rId4" Type="http://schemas.openxmlformats.org/officeDocument/2006/relationships/footnotes" Target="footnotes.xml"/><Relationship Id="rId9" Type="http://schemas.openxmlformats.org/officeDocument/2006/relationships/hyperlink" Target="https://www.reuters.com/world/china/shanghai-says-covid-infections-downward-trend-2-weeks-2022-05-06/" TargetMode="External"/><Relationship Id="rId14" Type="http://schemas.openxmlformats.org/officeDocument/2006/relationships/hyperlink" Target="https://www.globaltimes.cn/page/202109/1234966.shtml"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8746</Words>
  <Characters>49855</Characters>
  <Application>Microsoft Office Word</Application>
  <DocSecurity>0</DocSecurity>
  <Lines>415</Lines>
  <Paragraphs>116</Paragraphs>
  <ScaleCrop>false</ScaleCrop>
  <Company/>
  <LinksUpToDate>false</LinksUpToDate>
  <CharactersWithSpaces>58485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LKG-laptop</dc:creator>
  <cp:keywords/>
  <dc:description/>
  <cp:lastModifiedBy>LKG-laptop</cp:lastModifiedBy>
  <cp:revision>7</cp:revision>
  <dcterms:created xsi:type="dcterms:W3CDTF">2022-05-29T10:34:00Z</dcterms:created>
  <dcterms:modified xsi:type="dcterms:W3CDTF">2022-05-31T08:43:00Z</dcterms:modified>
</cp:coreProperties>
</file>