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C205" w14:textId="651CC188" w:rsidR="00135472" w:rsidRPr="00E44995" w:rsidRDefault="00135472" w:rsidP="00BA68D2">
      <w:pPr>
        <w:pStyle w:val="Head"/>
        <w:spacing w:line="480" w:lineRule="auto"/>
        <w:jc w:val="both"/>
        <w:rPr>
          <w:sz w:val="24"/>
          <w:szCs w:val="24"/>
        </w:rPr>
      </w:pPr>
      <w:bookmarkStart w:id="0" w:name="_Hlk96624306"/>
      <w:bookmarkStart w:id="1" w:name="OLE_LINK3"/>
      <w:bookmarkStart w:id="2" w:name="_Hlk97549889"/>
      <w:r w:rsidRPr="00A556AF">
        <w:rPr>
          <w:sz w:val="24"/>
          <w:szCs w:val="24"/>
        </w:rPr>
        <w:t>Title</w:t>
      </w:r>
      <w:r w:rsidRPr="00E44995">
        <w:rPr>
          <w:sz w:val="24"/>
          <w:szCs w:val="24"/>
        </w:rPr>
        <w:t xml:space="preserve">: </w:t>
      </w:r>
      <w:r w:rsidR="005572B1" w:rsidRPr="005572B1">
        <w:rPr>
          <w:sz w:val="24"/>
          <w:szCs w:val="24"/>
        </w:rPr>
        <w:t>Comparative analysis of transmission and vaccin</w:t>
      </w:r>
      <w:r w:rsidR="00257EB1">
        <w:rPr>
          <w:sz w:val="24"/>
          <w:szCs w:val="24"/>
        </w:rPr>
        <w:t>e effectiveness</w:t>
      </w:r>
      <w:r w:rsidR="005572B1" w:rsidRPr="005572B1">
        <w:rPr>
          <w:sz w:val="24"/>
          <w:szCs w:val="24"/>
        </w:rPr>
        <w:t xml:space="preserve"> in Omicron and Delta variant outbreaks in China</w:t>
      </w:r>
    </w:p>
    <w:p w14:paraId="48B58837" w14:textId="0A2B76B0" w:rsidR="00841CBA" w:rsidRDefault="00841CBA" w:rsidP="00841CBA">
      <w:pPr>
        <w:pStyle w:val="Authors"/>
        <w:spacing w:line="480" w:lineRule="auto"/>
        <w:jc w:val="both"/>
        <w:rPr>
          <w:vertAlign w:val="superscript"/>
        </w:rPr>
      </w:pPr>
      <w:bookmarkStart w:id="3" w:name="_Hlk62201654"/>
      <w:proofErr w:type="spellStart"/>
      <w:r>
        <w:t>Kangguo</w:t>
      </w:r>
      <w:proofErr w:type="spellEnd"/>
      <w:r>
        <w:t xml:space="preserve"> Li</w:t>
      </w:r>
      <w:r>
        <w:rPr>
          <w:vertAlign w:val="superscript"/>
        </w:rPr>
        <w:t>1,</w:t>
      </w:r>
      <w:r w:rsidR="00FE377C">
        <w:rPr>
          <w:vertAlign w:val="superscript"/>
        </w:rPr>
        <w:t>5</w:t>
      </w:r>
      <w:r>
        <w:t>, Feng</w:t>
      </w:r>
      <w:r w:rsidRPr="00A9516D">
        <w:t xml:space="preserve"> </w:t>
      </w:r>
      <w:r>
        <w:t>Ruan</w:t>
      </w:r>
      <w:r>
        <w:rPr>
          <w:vertAlign w:val="superscript"/>
        </w:rPr>
        <w:t>2,</w:t>
      </w:r>
      <w:r w:rsidR="00FE377C">
        <w:rPr>
          <w:vertAlign w:val="superscript"/>
        </w:rPr>
        <w:t>5</w:t>
      </w:r>
      <w:r w:rsidR="00FE377C">
        <w:t xml:space="preserve">, </w:t>
      </w:r>
      <w:r>
        <w:t>Zeyu</w:t>
      </w:r>
      <w:r w:rsidRPr="00A9516D">
        <w:t xml:space="preserve"> </w:t>
      </w:r>
      <w:r>
        <w:t>Zhao</w:t>
      </w:r>
      <w:r>
        <w:rPr>
          <w:vertAlign w:val="superscript"/>
        </w:rPr>
        <w:t>1,3,</w:t>
      </w:r>
      <w:r w:rsidR="00FE377C">
        <w:rPr>
          <w:vertAlign w:val="superscript"/>
        </w:rPr>
        <w:t>5</w:t>
      </w:r>
      <w:r>
        <w:t xml:space="preserve">, </w:t>
      </w:r>
      <w:proofErr w:type="spellStart"/>
      <w:r w:rsidR="008C4298">
        <w:t>Zhinan</w:t>
      </w:r>
      <w:proofErr w:type="spellEnd"/>
      <w:r w:rsidR="008C4298">
        <w:t xml:space="preserve"> Guo</w:t>
      </w:r>
      <w:r w:rsidR="008C4298">
        <w:rPr>
          <w:vertAlign w:val="superscript"/>
        </w:rPr>
        <w:t>4,</w:t>
      </w:r>
      <w:r w:rsidR="00FE377C">
        <w:rPr>
          <w:vertAlign w:val="superscript"/>
        </w:rPr>
        <w:t>5</w:t>
      </w:r>
      <w:r w:rsidR="008C4298">
        <w:t xml:space="preserve">, </w:t>
      </w:r>
      <w:proofErr w:type="spellStart"/>
      <w:r w:rsidR="00671451">
        <w:t>Zimei</w:t>
      </w:r>
      <w:proofErr w:type="spellEnd"/>
      <w:r w:rsidR="00671451" w:rsidRPr="00A9516D">
        <w:t xml:space="preserve"> </w:t>
      </w:r>
      <w:r w:rsidR="00671451">
        <w:t>Yang</w:t>
      </w:r>
      <w:r w:rsidR="00671451">
        <w:rPr>
          <w:vertAlign w:val="superscript"/>
        </w:rPr>
        <w:t>1</w:t>
      </w:r>
      <w:r w:rsidR="00671451">
        <w:t xml:space="preserve">, </w:t>
      </w:r>
      <w:r>
        <w:t>Shanshan</w:t>
      </w:r>
      <w:r w:rsidRPr="00A9516D">
        <w:t xml:space="preserve"> </w:t>
      </w:r>
      <w:r>
        <w:t>Yu</w:t>
      </w:r>
      <w:r>
        <w:rPr>
          <w:vertAlign w:val="superscript"/>
        </w:rPr>
        <w:t>1</w:t>
      </w:r>
      <w:r>
        <w:t>,</w:t>
      </w:r>
      <w:r w:rsidR="00F05A67">
        <w:t xml:space="preserve"> </w:t>
      </w:r>
      <w:proofErr w:type="spellStart"/>
      <w:r w:rsidR="00F05A67">
        <w:t>Bu</w:t>
      </w:r>
      <w:r w:rsidR="00F7189D">
        <w:t>asiiyamu</w:t>
      </w:r>
      <w:proofErr w:type="spellEnd"/>
      <w:r w:rsidR="003248E9" w:rsidRPr="00A9516D">
        <w:t xml:space="preserve"> </w:t>
      </w:r>
      <w:r w:rsidR="00F7189D">
        <w:t>Abudunaibi</w:t>
      </w:r>
      <w:r w:rsidR="003248E9">
        <w:rPr>
          <w:vertAlign w:val="superscript"/>
        </w:rPr>
        <w:t>1</w:t>
      </w:r>
      <w:r w:rsidR="003248E9">
        <w:t xml:space="preserve">, </w:t>
      </w:r>
      <w:proofErr w:type="spellStart"/>
      <w:r w:rsidRPr="001A7F30">
        <w:t>Xuebao</w:t>
      </w:r>
      <w:proofErr w:type="spellEnd"/>
      <w:r w:rsidRPr="001A7F30">
        <w:t xml:space="preserve"> Zhang</w:t>
      </w:r>
      <w:r>
        <w:rPr>
          <w:vertAlign w:val="superscript"/>
        </w:rPr>
        <w:t>2</w:t>
      </w:r>
      <w:r>
        <w:t xml:space="preserve">, </w:t>
      </w:r>
      <w:proofErr w:type="spellStart"/>
      <w:r w:rsidRPr="006E60B7">
        <w:t>Xiling</w:t>
      </w:r>
      <w:proofErr w:type="spellEnd"/>
      <w:r w:rsidRPr="006E60B7">
        <w:t xml:space="preserve"> Yin</w:t>
      </w:r>
      <w:r>
        <w:rPr>
          <w:vertAlign w:val="superscript"/>
        </w:rPr>
        <w:t>2</w:t>
      </w:r>
      <w:r>
        <w:t>,</w:t>
      </w:r>
      <w:r w:rsidR="00E60172">
        <w:t xml:space="preserve"> </w:t>
      </w:r>
      <w:proofErr w:type="spellStart"/>
      <w:r w:rsidRPr="006E60B7">
        <w:t>Wenhua</w:t>
      </w:r>
      <w:proofErr w:type="spellEnd"/>
      <w:r w:rsidRPr="006E60B7">
        <w:t xml:space="preserve"> Mei</w:t>
      </w:r>
      <w:r>
        <w:rPr>
          <w:vertAlign w:val="superscript"/>
        </w:rPr>
        <w:t>2*</w:t>
      </w:r>
      <w:r>
        <w:t xml:space="preserve">, </w:t>
      </w:r>
      <w:proofErr w:type="spellStart"/>
      <w:r>
        <w:t>Tianmu</w:t>
      </w:r>
      <w:proofErr w:type="spellEnd"/>
      <w:r w:rsidRPr="008552C2">
        <w:t xml:space="preserve"> </w:t>
      </w:r>
      <w:r>
        <w:t>Chen</w:t>
      </w:r>
      <w:r>
        <w:rPr>
          <w:vertAlign w:val="superscript"/>
        </w:rPr>
        <w:t>1*</w:t>
      </w:r>
    </w:p>
    <w:p w14:paraId="28D31A15" w14:textId="77777777" w:rsidR="00841CBA" w:rsidRPr="008D47AF" w:rsidRDefault="00841CBA" w:rsidP="00841CBA">
      <w:pPr>
        <w:spacing w:line="480" w:lineRule="auto"/>
        <w:rPr>
          <w:rFonts w:eastAsia="Times New Roman" w:cs="Times New Roman"/>
          <w:kern w:val="0"/>
          <w:sz w:val="24"/>
          <w:szCs w:val="24"/>
          <w:lang w:eastAsia="en-US"/>
        </w:rPr>
      </w:pPr>
      <w:r w:rsidRPr="00A556AF">
        <w:rPr>
          <w:rFonts w:cs="Times New Roman"/>
          <w:sz w:val="24"/>
          <w:szCs w:val="24"/>
          <w:vertAlign w:val="superscript"/>
        </w:rPr>
        <w:t>1</w:t>
      </w:r>
      <w:r w:rsidRPr="00A556AF">
        <w:rPr>
          <w:rFonts w:eastAsia="Times New Roman" w:cs="Times New Roman"/>
          <w:kern w:val="0"/>
          <w:sz w:val="24"/>
          <w:szCs w:val="24"/>
          <w:lang w:eastAsia="en-US"/>
        </w:rPr>
        <w:t xml:space="preserve">State Key Laboratory of Molecular Vaccinology and Molecular Diagnostics, School of Public Health, </w:t>
      </w:r>
      <w:bookmarkStart w:id="4" w:name="OLE_LINK11"/>
      <w:bookmarkStart w:id="5" w:name="OLE_LINK10"/>
      <w:r w:rsidRPr="00A556AF">
        <w:rPr>
          <w:rFonts w:eastAsia="Times New Roman" w:cs="Times New Roman"/>
          <w:kern w:val="0"/>
          <w:sz w:val="24"/>
          <w:szCs w:val="24"/>
          <w:lang w:eastAsia="en-US"/>
        </w:rPr>
        <w:t>Xiamen University, Fujian, China</w:t>
      </w:r>
      <w:bookmarkEnd w:id="4"/>
      <w:bookmarkEnd w:id="5"/>
      <w:r w:rsidRPr="008D47AF">
        <w:rPr>
          <w:rFonts w:eastAsia="Times New Roman" w:cs="Times New Roman"/>
          <w:kern w:val="0"/>
          <w:sz w:val="24"/>
          <w:szCs w:val="24"/>
          <w:lang w:eastAsia="en-US"/>
        </w:rPr>
        <w:t>.</w:t>
      </w:r>
    </w:p>
    <w:p w14:paraId="459C56CB" w14:textId="77777777" w:rsidR="00841CBA" w:rsidRPr="008D47AF" w:rsidRDefault="00841CBA" w:rsidP="00841CBA">
      <w:pPr>
        <w:spacing w:line="480" w:lineRule="auto"/>
        <w:rPr>
          <w:rFonts w:eastAsia="Times New Roman" w:cs="Times New Roman"/>
          <w:kern w:val="0"/>
          <w:sz w:val="24"/>
          <w:szCs w:val="24"/>
          <w:lang w:eastAsia="en-US"/>
        </w:rPr>
      </w:pPr>
      <w:r w:rsidRPr="008D47AF">
        <w:rPr>
          <w:rFonts w:cs="Times New Roman"/>
          <w:sz w:val="24"/>
          <w:szCs w:val="24"/>
          <w:vertAlign w:val="superscript"/>
        </w:rPr>
        <w:t>2</w:t>
      </w:r>
      <w:r w:rsidRPr="008D47AF">
        <w:rPr>
          <w:rFonts w:cs="Times New Roman"/>
          <w:sz w:val="24"/>
          <w:szCs w:val="24"/>
        </w:rPr>
        <w:t xml:space="preserve">Zhuhai </w:t>
      </w:r>
      <w:r w:rsidRPr="00A556AF">
        <w:rPr>
          <w:rFonts w:eastAsia="Times New Roman" w:cs="Times New Roman"/>
          <w:kern w:val="0"/>
          <w:sz w:val="24"/>
          <w:szCs w:val="24"/>
          <w:lang w:eastAsia="en-US"/>
        </w:rPr>
        <w:t xml:space="preserve">Center for Disease Control and Prevention, </w:t>
      </w:r>
      <w:r w:rsidRPr="008D47AF">
        <w:rPr>
          <w:rFonts w:eastAsia="Times New Roman" w:cs="Times New Roman"/>
          <w:kern w:val="0"/>
          <w:sz w:val="24"/>
          <w:szCs w:val="24"/>
          <w:lang w:eastAsia="en-US"/>
        </w:rPr>
        <w:t>Guangdong</w:t>
      </w:r>
      <w:r w:rsidRPr="00A556AF">
        <w:rPr>
          <w:rFonts w:eastAsia="Times New Roman" w:cs="Times New Roman"/>
          <w:kern w:val="0"/>
          <w:sz w:val="24"/>
          <w:szCs w:val="24"/>
          <w:lang w:eastAsia="en-US"/>
        </w:rPr>
        <w:t>, China</w:t>
      </w:r>
      <w:r w:rsidRPr="008D47AF">
        <w:rPr>
          <w:rFonts w:eastAsia="Times New Roman" w:cs="Times New Roman"/>
          <w:kern w:val="0"/>
          <w:sz w:val="24"/>
          <w:szCs w:val="24"/>
          <w:lang w:eastAsia="en-US"/>
        </w:rPr>
        <w:t>.</w:t>
      </w:r>
    </w:p>
    <w:p w14:paraId="19BA884F" w14:textId="20F8AC5C" w:rsidR="00841CBA" w:rsidRDefault="00841CBA" w:rsidP="00841CBA">
      <w:pPr>
        <w:spacing w:line="480" w:lineRule="auto"/>
        <w:rPr>
          <w:rFonts w:cs="Times New Roman"/>
          <w:sz w:val="24"/>
          <w:szCs w:val="24"/>
        </w:rPr>
      </w:pPr>
      <w:r w:rsidRPr="008D47AF">
        <w:rPr>
          <w:rFonts w:cs="Times New Roman"/>
          <w:sz w:val="24"/>
          <w:szCs w:val="24"/>
          <w:vertAlign w:val="superscript"/>
        </w:rPr>
        <w:t>3</w:t>
      </w:r>
      <w:r w:rsidRPr="008D47AF">
        <w:rPr>
          <w:rFonts w:cs="Times New Roman"/>
          <w:sz w:val="24"/>
          <w:szCs w:val="24"/>
        </w:rPr>
        <w:t xml:space="preserve">Université de Montpellier, Montpellier, France; CIRAD, </w:t>
      </w:r>
      <w:proofErr w:type="spellStart"/>
      <w:r w:rsidRPr="008D47AF">
        <w:rPr>
          <w:rFonts w:cs="Times New Roman"/>
          <w:sz w:val="24"/>
          <w:szCs w:val="24"/>
        </w:rPr>
        <w:t>Intertryp</w:t>
      </w:r>
      <w:proofErr w:type="spellEnd"/>
      <w:r w:rsidRPr="008D47AF">
        <w:rPr>
          <w:rFonts w:cs="Times New Roman"/>
          <w:sz w:val="24"/>
          <w:szCs w:val="24"/>
        </w:rPr>
        <w:t>, Montpellier, France; IES, Université de Montpellier-CNRS, Montpellier, France.</w:t>
      </w:r>
    </w:p>
    <w:p w14:paraId="240BFB05" w14:textId="689A2342" w:rsidR="00841CBA" w:rsidRDefault="00DE23FD" w:rsidP="00E52A4F">
      <w:pPr>
        <w:spacing w:line="480" w:lineRule="auto"/>
        <w:rPr>
          <w:rFonts w:eastAsia="Times New Roman" w:cs="Times New Roman"/>
          <w:kern w:val="0"/>
          <w:sz w:val="24"/>
          <w:szCs w:val="24"/>
          <w:lang w:eastAsia="en-US"/>
        </w:rPr>
      </w:pPr>
      <w:r>
        <w:rPr>
          <w:rFonts w:cs="Times New Roman"/>
          <w:sz w:val="24"/>
          <w:szCs w:val="24"/>
          <w:vertAlign w:val="superscript"/>
        </w:rPr>
        <w:t>4</w:t>
      </w:r>
      <w:r>
        <w:rPr>
          <w:rFonts w:cs="Times New Roman"/>
          <w:sz w:val="24"/>
          <w:szCs w:val="24"/>
        </w:rPr>
        <w:t>Xiamen</w:t>
      </w:r>
      <w:r w:rsidRPr="008D47AF">
        <w:rPr>
          <w:rFonts w:cs="Times New Roman"/>
          <w:sz w:val="24"/>
          <w:szCs w:val="24"/>
        </w:rPr>
        <w:t xml:space="preserve"> </w:t>
      </w:r>
      <w:r w:rsidRPr="00A556AF">
        <w:rPr>
          <w:rFonts w:eastAsia="Times New Roman" w:cs="Times New Roman"/>
          <w:kern w:val="0"/>
          <w:sz w:val="24"/>
          <w:szCs w:val="24"/>
          <w:lang w:eastAsia="en-US"/>
        </w:rPr>
        <w:t xml:space="preserve">Center for Disease Control and Prevention, </w:t>
      </w:r>
      <w:r>
        <w:rPr>
          <w:rFonts w:eastAsia="Times New Roman" w:cs="Times New Roman"/>
          <w:kern w:val="0"/>
          <w:sz w:val="24"/>
          <w:szCs w:val="24"/>
          <w:lang w:eastAsia="en-US"/>
        </w:rPr>
        <w:t>Fujian</w:t>
      </w:r>
      <w:r w:rsidRPr="00A556AF">
        <w:rPr>
          <w:rFonts w:eastAsia="Times New Roman" w:cs="Times New Roman"/>
          <w:kern w:val="0"/>
          <w:sz w:val="24"/>
          <w:szCs w:val="24"/>
          <w:lang w:eastAsia="en-US"/>
        </w:rPr>
        <w:t>, China</w:t>
      </w:r>
      <w:r w:rsidRPr="008D47AF">
        <w:rPr>
          <w:rFonts w:eastAsia="Times New Roman" w:cs="Times New Roman"/>
          <w:kern w:val="0"/>
          <w:sz w:val="24"/>
          <w:szCs w:val="24"/>
          <w:lang w:eastAsia="en-US"/>
        </w:rPr>
        <w:t>.</w:t>
      </w:r>
    </w:p>
    <w:p w14:paraId="7C4783F3" w14:textId="4F336E19" w:rsidR="00FE377C" w:rsidRPr="00E52A4F" w:rsidRDefault="00FE377C" w:rsidP="00E52A4F">
      <w:pPr>
        <w:spacing w:line="480" w:lineRule="auto"/>
        <w:rPr>
          <w:rFonts w:eastAsia="Times New Roman" w:cs="Times New Roman"/>
          <w:kern w:val="0"/>
          <w:sz w:val="24"/>
          <w:szCs w:val="24"/>
          <w:lang w:eastAsia="en-US"/>
        </w:rPr>
      </w:pPr>
      <w:r>
        <w:rPr>
          <w:rFonts w:cs="Times New Roman"/>
          <w:sz w:val="24"/>
          <w:szCs w:val="24"/>
          <w:vertAlign w:val="superscript"/>
        </w:rPr>
        <w:t>5</w:t>
      </w:r>
      <w:r w:rsidRPr="00FE377C">
        <w:t xml:space="preserve"> </w:t>
      </w:r>
      <w:r w:rsidRPr="00FE377C">
        <w:rPr>
          <w:rFonts w:cs="Times New Roman"/>
          <w:sz w:val="24"/>
          <w:szCs w:val="24"/>
        </w:rPr>
        <w:t xml:space="preserve">These authors contributed equally to this </w:t>
      </w:r>
      <w:r>
        <w:rPr>
          <w:rFonts w:cs="Times New Roman"/>
          <w:sz w:val="24"/>
          <w:szCs w:val="24"/>
        </w:rPr>
        <w:t xml:space="preserve">study: </w:t>
      </w:r>
      <w:proofErr w:type="spellStart"/>
      <w:r>
        <w:rPr>
          <w:rFonts w:cs="Times New Roman"/>
          <w:sz w:val="24"/>
          <w:szCs w:val="24"/>
        </w:rPr>
        <w:t>Kangguo</w:t>
      </w:r>
      <w:proofErr w:type="spellEnd"/>
      <w:r>
        <w:rPr>
          <w:rFonts w:cs="Times New Roman"/>
          <w:sz w:val="24"/>
          <w:szCs w:val="24"/>
        </w:rPr>
        <w:t xml:space="preserve"> Li, Feng Ruan, Zeyu Zhao, </w:t>
      </w:r>
      <w:proofErr w:type="spellStart"/>
      <w:r w:rsidRPr="00F3707C">
        <w:rPr>
          <w:rFonts w:cs="Times New Roman"/>
          <w:sz w:val="24"/>
          <w:szCs w:val="24"/>
        </w:rPr>
        <w:t>Zhinan</w:t>
      </w:r>
      <w:proofErr w:type="spellEnd"/>
      <w:r w:rsidRPr="00F3707C">
        <w:rPr>
          <w:rFonts w:cs="Times New Roman"/>
          <w:sz w:val="24"/>
          <w:szCs w:val="24"/>
        </w:rPr>
        <w:t xml:space="preserve"> Guo</w:t>
      </w:r>
      <w:r w:rsidR="00AD75BE" w:rsidRPr="00F3707C">
        <w:rPr>
          <w:rFonts w:cs="Times New Roman"/>
          <w:sz w:val="24"/>
          <w:szCs w:val="24"/>
        </w:rPr>
        <w:t>.</w:t>
      </w:r>
    </w:p>
    <w:p w14:paraId="7AA9AAC1" w14:textId="77777777" w:rsidR="00841CBA" w:rsidRDefault="00841CBA" w:rsidP="00841CBA">
      <w:pPr>
        <w:pStyle w:val="Paragraph"/>
        <w:spacing w:line="480" w:lineRule="auto"/>
        <w:ind w:firstLine="0"/>
      </w:pPr>
      <w:r w:rsidRPr="00E44995">
        <w:t>*</w:t>
      </w:r>
      <w:r w:rsidRPr="00921567">
        <w:t xml:space="preserve"> Corresponding author </w:t>
      </w:r>
    </w:p>
    <w:p w14:paraId="480F541C" w14:textId="52202AFE" w:rsidR="00841CBA" w:rsidRDefault="00841CBA" w:rsidP="0075288E">
      <w:pPr>
        <w:pStyle w:val="Paragraph"/>
        <w:spacing w:line="480" w:lineRule="auto"/>
        <w:ind w:firstLine="0"/>
      </w:pPr>
      <w:r>
        <w:t>E-mail</w:t>
      </w:r>
      <w:r w:rsidRPr="00E44995">
        <w:t>:</w:t>
      </w:r>
      <w:r>
        <w:t xml:space="preserve"> </w:t>
      </w:r>
      <w:r w:rsidRPr="00C64BD0">
        <w:t>13698665@qq.com</w:t>
      </w:r>
      <w:r>
        <w:t xml:space="preserve"> (TMC); </w:t>
      </w:r>
      <w:r w:rsidRPr="002F5428">
        <w:t>1297648405@qq.com</w:t>
      </w:r>
      <w:r>
        <w:t xml:space="preserve"> (WHM)</w:t>
      </w:r>
      <w:r w:rsidR="00E60172">
        <w:t>;</w:t>
      </w:r>
      <w:r>
        <w:br w:type="page"/>
      </w:r>
    </w:p>
    <w:p w14:paraId="47AF72D6" w14:textId="1BE5341D" w:rsidR="002C34C5" w:rsidRPr="00320C71" w:rsidRDefault="00135472" w:rsidP="00320C71">
      <w:pPr>
        <w:pStyle w:val="1"/>
      </w:pPr>
      <w:bookmarkStart w:id="6" w:name="_Hlk104741720"/>
      <w:bookmarkEnd w:id="0"/>
      <w:bookmarkEnd w:id="1"/>
      <w:bookmarkEnd w:id="3"/>
      <w:r w:rsidRPr="00320C71">
        <w:lastRenderedPageBreak/>
        <w:t>Abstrac</w:t>
      </w:r>
      <w:r w:rsidR="00C04C41">
        <w:t>t</w:t>
      </w:r>
    </w:p>
    <w:p w14:paraId="5FBB43EA" w14:textId="2DEBD991" w:rsidR="00A66FE8" w:rsidRDefault="002F0D4D" w:rsidP="00320C71">
      <w:pPr>
        <w:pStyle w:val="af4"/>
      </w:pPr>
      <w:r w:rsidRPr="002F0D4D">
        <w:rPr>
          <w:lang w:eastAsia="zh-CN"/>
        </w:rPr>
        <w:t>Currently circulating SARS-CoV-2 variants of concern including the Delta and Omicron variants (BA.1 and BA.2), and descendent lineages, pose a new challenge for transmission. The Omicron BA.2 variant has replaced the Delta and Omicron BA.1 variants worldwide. Comparing Delta, Omicron BA.1, and Omicron BA.2 is important, as SARS-CoV-2 has been shown to be mutating faster. We selected three outbreaks caused by different variants in China and estimated epidemiological parameters and vaccine effectiveness. Omicron BA.2 was transmitted faster than BA.1 and Delta, with a shorter serial interval (2.24 days vs. 3.00 days vs. 5.70 days) and larger effective reproductive number (3.56 vs. 2.94 vs. 1.93), despite full vaccine and booster dose coverage being increased. Additionally, vaccine effectiveness against Omicron BA.1 and BA.2 infection was not significantly different in regression modeling. In the event of a future pandemic, enhancing booster vaccination rate and increasing treatment availability is necessary to avert excess mortality</w:t>
      </w:r>
      <w:r w:rsidR="007B29F6" w:rsidRPr="007B29F6">
        <w:t>.</w:t>
      </w:r>
    </w:p>
    <w:p w14:paraId="0ABAE038" w14:textId="77777777" w:rsidR="00DA5355" w:rsidRPr="00567EF4" w:rsidRDefault="00DA5355" w:rsidP="00DA5355">
      <w:pPr>
        <w:pStyle w:val="af4"/>
        <w:jc w:val="left"/>
      </w:pPr>
    </w:p>
    <w:p w14:paraId="3E387665" w14:textId="77777777" w:rsidR="00DA5355" w:rsidRPr="00567EF4" w:rsidRDefault="00DA5355" w:rsidP="00DA5355">
      <w:pPr>
        <w:pStyle w:val="1"/>
        <w:spacing w:before="0" w:after="0"/>
        <w:rPr>
          <w:lang w:eastAsia="zh-CN"/>
        </w:rPr>
      </w:pPr>
      <w:r w:rsidRPr="00567EF4">
        <w:rPr>
          <w:lang w:eastAsia="zh-CN"/>
        </w:rPr>
        <w:t>Introduction</w:t>
      </w:r>
    </w:p>
    <w:p w14:paraId="1722E76C" w14:textId="77777777" w:rsidR="00DA5355" w:rsidRPr="00B448C3" w:rsidRDefault="00DA5355" w:rsidP="00DA5355">
      <w:pPr>
        <w:spacing w:line="480" w:lineRule="auto"/>
        <w:jc w:val="left"/>
        <w:rPr>
          <w:sz w:val="24"/>
          <w:szCs w:val="24"/>
        </w:rPr>
      </w:pPr>
      <w:r w:rsidRPr="00B73719">
        <w:rPr>
          <w:sz w:val="24"/>
          <w:szCs w:val="24"/>
        </w:rPr>
        <w:t>Variant</w:t>
      </w:r>
      <w:r w:rsidRPr="00567EF4">
        <w:rPr>
          <w:sz w:val="24"/>
          <w:szCs w:val="24"/>
        </w:rPr>
        <w:t>s</w:t>
      </w:r>
      <w:r w:rsidRPr="00B73719">
        <w:rPr>
          <w:sz w:val="24"/>
          <w:szCs w:val="24"/>
        </w:rPr>
        <w:t xml:space="preserve"> of Concern (VOC</w:t>
      </w:r>
      <w:r w:rsidRPr="00567EF4">
        <w:rPr>
          <w:sz w:val="24"/>
          <w:szCs w:val="24"/>
        </w:rPr>
        <w:t>s</w:t>
      </w:r>
      <w:r w:rsidRPr="00B73719">
        <w:rPr>
          <w:sz w:val="24"/>
          <w:szCs w:val="24"/>
        </w:rPr>
        <w:t xml:space="preserve">) </w:t>
      </w:r>
      <w:r w:rsidRPr="00567EF4">
        <w:rPr>
          <w:sz w:val="24"/>
          <w:szCs w:val="24"/>
        </w:rPr>
        <w:t xml:space="preserve">have raised </w:t>
      </w:r>
      <w:r w:rsidRPr="00B73719">
        <w:rPr>
          <w:sz w:val="24"/>
          <w:szCs w:val="24"/>
        </w:rPr>
        <w:t xml:space="preserve">new transmission, severity, and vaccination </w:t>
      </w:r>
      <w:r w:rsidRPr="00567EF4">
        <w:rPr>
          <w:sz w:val="24"/>
          <w:szCs w:val="24"/>
        </w:rPr>
        <w:t xml:space="preserve">response concerns </w:t>
      </w:r>
      <w:r w:rsidRPr="00B73719">
        <w:rPr>
          <w:sz w:val="24"/>
          <w:szCs w:val="24"/>
        </w:rPr>
        <w:t xml:space="preserve">during the </w:t>
      </w:r>
      <w:r w:rsidRPr="00567EF4">
        <w:rPr>
          <w:sz w:val="24"/>
          <w:szCs w:val="24"/>
        </w:rPr>
        <w:t>s</w:t>
      </w:r>
      <w:r w:rsidRPr="00B73719">
        <w:rPr>
          <w:sz w:val="24"/>
          <w:szCs w:val="24"/>
        </w:rPr>
        <w:t xml:space="preserve">evere </w:t>
      </w:r>
      <w:r w:rsidRPr="00567EF4">
        <w:rPr>
          <w:sz w:val="24"/>
          <w:szCs w:val="24"/>
        </w:rPr>
        <w:t>a</w:t>
      </w:r>
      <w:r w:rsidRPr="00B73719">
        <w:rPr>
          <w:sz w:val="24"/>
          <w:szCs w:val="24"/>
        </w:rPr>
        <w:t xml:space="preserve">cute </w:t>
      </w:r>
      <w:r w:rsidRPr="00567EF4">
        <w:rPr>
          <w:sz w:val="24"/>
          <w:szCs w:val="24"/>
        </w:rPr>
        <w:t>r</w:t>
      </w:r>
      <w:r w:rsidRPr="00B73719">
        <w:rPr>
          <w:sz w:val="24"/>
          <w:szCs w:val="24"/>
        </w:rPr>
        <w:t xml:space="preserve">espiratory </w:t>
      </w:r>
      <w:r w:rsidRPr="00567EF4">
        <w:rPr>
          <w:sz w:val="24"/>
          <w:szCs w:val="24"/>
        </w:rPr>
        <w:t>sy</w:t>
      </w:r>
      <w:r w:rsidRPr="00B73719">
        <w:rPr>
          <w:sz w:val="24"/>
          <w:szCs w:val="24"/>
        </w:rPr>
        <w:t xml:space="preserve">ndrome </w:t>
      </w:r>
      <w:r w:rsidRPr="00567EF4">
        <w:rPr>
          <w:sz w:val="24"/>
          <w:szCs w:val="24"/>
        </w:rPr>
        <w:t>c</w:t>
      </w:r>
      <w:r w:rsidRPr="00B73719">
        <w:rPr>
          <w:sz w:val="24"/>
          <w:szCs w:val="24"/>
        </w:rPr>
        <w:t>oronavirus 2 (SARS-CoV-2)</w:t>
      </w:r>
      <w:r w:rsidRPr="00567EF4">
        <w:rPr>
          <w:sz w:val="24"/>
          <w:szCs w:val="24"/>
        </w:rPr>
        <w:t xml:space="preserve"> pandemic</w:t>
      </w:r>
      <w:r w:rsidRPr="00B73719">
        <w:rPr>
          <w:sz w:val="24"/>
          <w:szCs w:val="24"/>
        </w:rPr>
        <w:fldChar w:fldCharType="begin"/>
      </w:r>
      <w:r w:rsidRPr="00B73719">
        <w:rPr>
          <w:sz w:val="24"/>
          <w:szCs w:val="24"/>
        </w:rPr>
        <w:instrText xml:space="preserve"> ADDIN EN.CITE &lt;EndNote&gt;&lt;Cite&gt;&lt;Author&gt;WHO&lt;/Author&gt;&lt;Year&gt;2022&lt;/Year&gt;&lt;RecNum&gt;213&lt;/RecNum&gt;&lt;DisplayText&gt;&lt;style face="superscript"&gt;1&lt;/style&gt;&lt;/DisplayText&gt;&lt;record&gt;&lt;rec-number&gt;213&lt;/rec-number&gt;&lt;foreign-keys&gt;&lt;key app="EN" db-id="asv0swatu2wrr6ervr1v5pztxzfdpa9e0rdv" timestamp="1653988071"&gt;213&lt;/key&gt;&lt;/foreign-keys&gt;&lt;ref-type name="Web Page"&gt;12&lt;/ref-type&gt;&lt;contributors&gt;&lt;authors&gt;&lt;author&gt;WHO&lt;/author&gt;&lt;/authors&gt;&lt;/contributors&gt;&lt;titles&gt;&lt;title&gt;Tracking SARS-CoV-2 variants&lt;/title&gt;&lt;/titles&gt;&lt;volume&gt;2022&lt;/volume&gt;&lt;number&gt;2022/05/25&lt;/number&gt;&lt;dates&gt;&lt;year&gt;2022&lt;/year&gt;&lt;/dates&gt;&lt;publisher&gt;&lt;style face="normal" font="default" size="100%"&gt;World&lt;/style&gt;&lt;style face="normal" font="default" charset="134" size="100%"&gt; &lt;/style&gt;&lt;style face="normal" font="default" size="100%"&gt;Health Organization&lt;/style&gt;&lt;/publisher&gt;&lt;urls&gt;&lt;related-urls&gt;&lt;url&gt;https://www.who.int/en/activities/tracking-SARS-CoV-2-variants/&lt;/url&gt;&lt;/related-urls&gt;&lt;/urls&gt;&lt;custom1&gt;2022&lt;/custom1&gt;&lt;custom2&gt;2022/05/31&lt;/custom2&gt;&lt;/record&gt;&lt;/Cite&gt;&lt;/EndNote&gt;</w:instrText>
      </w:r>
      <w:r w:rsidRPr="00B73719">
        <w:rPr>
          <w:sz w:val="24"/>
          <w:szCs w:val="24"/>
        </w:rPr>
        <w:fldChar w:fldCharType="separate"/>
      </w:r>
      <w:r w:rsidRPr="00B73719">
        <w:rPr>
          <w:sz w:val="24"/>
          <w:szCs w:val="24"/>
          <w:vertAlign w:val="superscript"/>
        </w:rPr>
        <w:t>1</w:t>
      </w:r>
      <w:r w:rsidRPr="00B73719">
        <w:rPr>
          <w:sz w:val="24"/>
          <w:szCs w:val="24"/>
        </w:rPr>
        <w:fldChar w:fldCharType="end"/>
      </w:r>
      <w:r w:rsidRPr="00B73719">
        <w:rPr>
          <w:sz w:val="24"/>
          <w:szCs w:val="24"/>
        </w:rPr>
        <w:t>. Omicron variant (B.1.1.529) of SARS-CoV-2</w:t>
      </w:r>
      <w:r w:rsidRPr="00567EF4">
        <w:rPr>
          <w:sz w:val="24"/>
          <w:szCs w:val="24"/>
        </w:rPr>
        <w:t>,</w:t>
      </w:r>
      <w:r w:rsidRPr="00B73719">
        <w:rPr>
          <w:sz w:val="24"/>
          <w:szCs w:val="24"/>
        </w:rPr>
        <w:t xml:space="preserve"> which was first identified in South Africa on 24 November 2021</w:t>
      </w:r>
      <w:r w:rsidRPr="00B448C3">
        <w:rPr>
          <w:sz w:val="24"/>
          <w:szCs w:val="24"/>
        </w:rPr>
        <w:fldChar w:fldCharType="begin"/>
      </w:r>
      <w:r w:rsidRPr="00B73719">
        <w:rPr>
          <w:sz w:val="24"/>
          <w:szCs w:val="24"/>
        </w:rPr>
        <w:instrText xml:space="preserve"> ADDIN EN.CITE &lt;EndNote&gt;&lt;Cite&gt;&lt;Author&gt;Gowrisankar&lt;/Author&gt;&lt;Year&gt;2022&lt;/Year&gt;&lt;RecNum&gt;162&lt;/RecNum&gt;&lt;DisplayText&gt;&lt;style face="superscript"&gt;2&lt;/style&gt;&lt;/DisplayText&gt;&lt;record&gt;&lt;rec-number&gt;162&lt;/rec-number&gt;&lt;foreign-keys&gt;&lt;key app="EN" db-id="asv0swatu2wrr6ervr1v5pztxzfdpa9e0rdv" timestamp="1646449574"&gt;162&lt;/key&gt;&lt;/foreign-keys&gt;&lt;ref-type name="Journal Article"&gt;17&lt;/ref-type&gt;&lt;contributors&gt;&lt;authors&gt;&lt;author&gt;Gowrisankar, A.&lt;/author&gt;&lt;author&gt;Priyanka, T. M. C.&lt;/author&gt;&lt;author&gt;Banerjee, S.&lt;/author&gt;&lt;/authors&gt;&lt;/contributors&gt;&lt;auth-address&gt;Department of Mathematics, School of Advanced Sciences, Vellore Institute of Technology, Vellore, Tamil Nadu 632 014 India.grid.412813.d0000 0001 0687 4946&amp;#xD;Dipartimento di Scienze Matematiche, Politecnico di Torino, Corso Duca degli Abruzzi, 24, 10129 Torino, Italy.grid.4800.c0000 0004 1937 0343&lt;/auth-address&gt;&lt;titles&gt;&lt;title&gt;Omicron: a mysterious variant of concern&lt;/title&gt;&lt;secondary-title&gt;Eur Phys J Plus&lt;/secondary-title&gt;&lt;/titles&gt;&lt;periodical&gt;&lt;full-title&gt;Eur Phys J Plus&lt;/full-title&gt;&lt;/periodical&gt;&lt;pages&gt;100&lt;/pages&gt;&lt;volume&gt;137&lt;/volume&gt;&lt;number&gt;1&lt;/number&gt;&lt;edition&gt;2022/01/18&lt;/edition&gt;&lt;dates&gt;&lt;year&gt;2022&lt;/year&gt;&lt;/dates&gt;&lt;isbn&gt;2190-5444 (Electronic)&amp;#xD;2190-5444 (Linking)&lt;/isbn&gt;&lt;accession-num&gt;35036269&lt;/accession-num&gt;&lt;urls&gt;&lt;related-urls&gt;&lt;url&gt;https://www.ncbi.nlm.nih.gov/pubmed/35036269&lt;/url&gt;&lt;/related-urls&gt;&lt;/urls&gt;&lt;custom2&gt;PMC8743750&lt;/custom2&gt;&lt;electronic-resource-num&gt;10.1140/epjp/s13360-021-02321-y&lt;/electronic-resource-num&gt;&lt;/record&gt;&lt;/Cite&gt;&lt;/EndNote&gt;</w:instrText>
      </w:r>
      <w:r w:rsidRPr="00B448C3">
        <w:rPr>
          <w:sz w:val="24"/>
          <w:szCs w:val="24"/>
        </w:rPr>
        <w:fldChar w:fldCharType="separate"/>
      </w:r>
      <w:r w:rsidRPr="00B73719">
        <w:rPr>
          <w:sz w:val="24"/>
          <w:szCs w:val="24"/>
          <w:vertAlign w:val="superscript"/>
        </w:rPr>
        <w:t>2</w:t>
      </w:r>
      <w:r w:rsidRPr="00B448C3">
        <w:rPr>
          <w:sz w:val="24"/>
          <w:szCs w:val="24"/>
        </w:rPr>
        <w:fldChar w:fldCharType="end"/>
      </w:r>
      <w:r w:rsidRPr="00B73719">
        <w:rPr>
          <w:sz w:val="24"/>
          <w:szCs w:val="24"/>
        </w:rPr>
        <w:t xml:space="preserve">, has been replacing </w:t>
      </w:r>
      <w:r w:rsidRPr="00567EF4">
        <w:rPr>
          <w:sz w:val="24"/>
          <w:szCs w:val="24"/>
        </w:rPr>
        <w:t xml:space="preserve">the </w:t>
      </w:r>
      <w:r w:rsidRPr="00B448C3">
        <w:rPr>
          <w:sz w:val="24"/>
          <w:szCs w:val="24"/>
        </w:rPr>
        <w:t xml:space="preserve">Delta </w:t>
      </w:r>
      <w:r w:rsidRPr="00567EF4">
        <w:rPr>
          <w:sz w:val="24"/>
          <w:szCs w:val="24"/>
        </w:rPr>
        <w:t xml:space="preserve">variant </w:t>
      </w:r>
      <w:r w:rsidRPr="00B448C3">
        <w:rPr>
          <w:sz w:val="24"/>
          <w:szCs w:val="24"/>
        </w:rPr>
        <w:t xml:space="preserve">rapidly </w:t>
      </w:r>
      <w:r w:rsidRPr="00567EF4">
        <w:rPr>
          <w:sz w:val="24"/>
          <w:szCs w:val="24"/>
        </w:rPr>
        <w:t>worldwide</w:t>
      </w:r>
      <w:r w:rsidRPr="00B448C3">
        <w:rPr>
          <w:sz w:val="24"/>
          <w:szCs w:val="24"/>
        </w:rPr>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Pr="00B448C3">
        <w:rPr>
          <w:sz w:val="24"/>
          <w:szCs w:val="24"/>
        </w:rPr>
        <w:instrText xml:space="preserve"> ADDIN EN.CITE </w:instrText>
      </w:r>
      <w:r w:rsidRPr="00B448C3">
        <w:rPr>
          <w:sz w:val="24"/>
          <w:szCs w:val="24"/>
        </w:rPr>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Pr="00B448C3">
        <w:rPr>
          <w:sz w:val="24"/>
          <w:szCs w:val="24"/>
        </w:rPr>
        <w:instrText xml:space="preserve"> ADDIN EN.CITE.DATA </w:instrText>
      </w:r>
      <w:r w:rsidRPr="00B448C3">
        <w:rPr>
          <w:sz w:val="24"/>
          <w:szCs w:val="24"/>
        </w:rPr>
      </w:r>
      <w:r w:rsidRPr="00B448C3">
        <w:rPr>
          <w:sz w:val="24"/>
          <w:szCs w:val="24"/>
        </w:rPr>
        <w:fldChar w:fldCharType="end"/>
      </w:r>
      <w:r w:rsidRPr="00B448C3">
        <w:rPr>
          <w:sz w:val="24"/>
          <w:szCs w:val="24"/>
        </w:rPr>
      </w:r>
      <w:r w:rsidRPr="00B448C3">
        <w:rPr>
          <w:sz w:val="24"/>
          <w:szCs w:val="24"/>
        </w:rPr>
        <w:fldChar w:fldCharType="separate"/>
      </w:r>
      <w:r w:rsidRPr="00B448C3">
        <w:rPr>
          <w:sz w:val="24"/>
          <w:szCs w:val="24"/>
          <w:vertAlign w:val="superscript"/>
        </w:rPr>
        <w:t>3, 4</w:t>
      </w:r>
      <w:r w:rsidRPr="00B448C3">
        <w:rPr>
          <w:sz w:val="24"/>
          <w:szCs w:val="24"/>
        </w:rPr>
        <w:fldChar w:fldCharType="end"/>
      </w:r>
      <w:r w:rsidRPr="00B448C3">
        <w:rPr>
          <w:sz w:val="24"/>
          <w:szCs w:val="24"/>
        </w:rPr>
        <w:t xml:space="preserve"> and causing many breakthrough infections. It has been previously </w:t>
      </w:r>
      <w:r w:rsidRPr="00567EF4">
        <w:rPr>
          <w:sz w:val="24"/>
          <w:szCs w:val="24"/>
        </w:rPr>
        <w:t>reported</w:t>
      </w:r>
      <w:r w:rsidRPr="00B448C3">
        <w:rPr>
          <w:sz w:val="24"/>
          <w:szCs w:val="24"/>
        </w:rPr>
        <w:t xml:space="preserve"> that the Omicron variant may be more transmissible than the </w:t>
      </w:r>
      <w:r w:rsidRPr="00B448C3">
        <w:rPr>
          <w:sz w:val="24"/>
          <w:szCs w:val="24"/>
        </w:rPr>
        <w:lastRenderedPageBreak/>
        <w:t>Delta variant</w:t>
      </w:r>
      <w:r w:rsidRPr="00B448C3">
        <w:rPr>
          <w:sz w:val="24"/>
          <w:szCs w:val="24"/>
        </w:rPr>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Pr="00B448C3">
        <w:rPr>
          <w:sz w:val="24"/>
          <w:szCs w:val="24"/>
        </w:rPr>
        <w:instrText xml:space="preserve"> ADDIN EN.CITE </w:instrText>
      </w:r>
      <w:r w:rsidRPr="00B448C3">
        <w:rPr>
          <w:sz w:val="24"/>
          <w:szCs w:val="24"/>
        </w:rPr>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Pr="00B448C3">
        <w:rPr>
          <w:sz w:val="24"/>
          <w:szCs w:val="24"/>
        </w:rPr>
        <w:instrText xml:space="preserve"> ADDIN EN.CITE.DATA </w:instrText>
      </w:r>
      <w:r w:rsidRPr="00B448C3">
        <w:rPr>
          <w:sz w:val="24"/>
          <w:szCs w:val="24"/>
        </w:rPr>
      </w:r>
      <w:r w:rsidRPr="00B448C3">
        <w:rPr>
          <w:sz w:val="24"/>
          <w:szCs w:val="24"/>
        </w:rPr>
        <w:fldChar w:fldCharType="end"/>
      </w:r>
      <w:r w:rsidRPr="00B448C3">
        <w:rPr>
          <w:sz w:val="24"/>
          <w:szCs w:val="24"/>
        </w:rPr>
      </w:r>
      <w:r w:rsidRPr="00B448C3">
        <w:rPr>
          <w:sz w:val="24"/>
          <w:szCs w:val="24"/>
        </w:rPr>
        <w:fldChar w:fldCharType="separate"/>
      </w:r>
      <w:r w:rsidRPr="00B448C3">
        <w:rPr>
          <w:sz w:val="24"/>
          <w:szCs w:val="24"/>
          <w:vertAlign w:val="superscript"/>
        </w:rPr>
        <w:t>5, 6, 7</w:t>
      </w:r>
      <w:r w:rsidRPr="00B448C3">
        <w:rPr>
          <w:sz w:val="24"/>
          <w:szCs w:val="24"/>
        </w:rPr>
        <w:fldChar w:fldCharType="end"/>
      </w:r>
      <w:r w:rsidRPr="00B448C3">
        <w:rPr>
          <w:sz w:val="24"/>
          <w:szCs w:val="24"/>
        </w:rPr>
        <w:t xml:space="preserve">, </w:t>
      </w:r>
      <w:r w:rsidRPr="00567EF4">
        <w:rPr>
          <w:sz w:val="24"/>
          <w:szCs w:val="24"/>
        </w:rPr>
        <w:t>having</w:t>
      </w:r>
      <w:r w:rsidRPr="00B448C3">
        <w:rPr>
          <w:sz w:val="24"/>
          <w:szCs w:val="24"/>
        </w:rPr>
        <w:t xml:space="preserve"> a </w:t>
      </w:r>
      <w:r w:rsidRPr="00567EF4">
        <w:rPr>
          <w:sz w:val="24"/>
          <w:szCs w:val="24"/>
        </w:rPr>
        <w:t xml:space="preserve">growth rate </w:t>
      </w:r>
      <w:r w:rsidRPr="00B448C3">
        <w:rPr>
          <w:sz w:val="24"/>
          <w:szCs w:val="24"/>
        </w:rPr>
        <w:t xml:space="preserve">3.3 times </w:t>
      </w:r>
      <w:r w:rsidRPr="00567EF4">
        <w:rPr>
          <w:sz w:val="24"/>
          <w:szCs w:val="24"/>
        </w:rPr>
        <w:t xml:space="preserve">faster </w:t>
      </w:r>
      <w:r w:rsidRPr="00B448C3">
        <w:rPr>
          <w:sz w:val="24"/>
          <w:szCs w:val="24"/>
        </w:rPr>
        <w:t xml:space="preserve">and </w:t>
      </w:r>
      <w:r w:rsidRPr="00567EF4">
        <w:rPr>
          <w:sz w:val="24"/>
          <w:szCs w:val="24"/>
        </w:rPr>
        <w:t xml:space="preserve">an effective reproduction number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eff</m:t>
            </m:r>
          </m:sub>
        </m:sSub>
        <m:r>
          <w:rPr>
            <w:rFonts w:ascii="Cambria Math" w:hAnsi="Cambria Math"/>
            <w:sz w:val="24"/>
            <w:szCs w:val="24"/>
          </w:rPr>
          <m:t>)</m:t>
        </m:r>
      </m:oMath>
      <w:r w:rsidRPr="00567EF4">
        <w:rPr>
          <w:sz w:val="24"/>
          <w:szCs w:val="24"/>
        </w:rPr>
        <w:t xml:space="preserve"> </w:t>
      </w:r>
      <w:r w:rsidRPr="00B448C3">
        <w:rPr>
          <w:sz w:val="24"/>
          <w:szCs w:val="24"/>
        </w:rPr>
        <w:t xml:space="preserve">4.2 times </w:t>
      </w:r>
      <w:r w:rsidRPr="00567EF4">
        <w:rPr>
          <w:sz w:val="24"/>
          <w:szCs w:val="24"/>
        </w:rPr>
        <w:t xml:space="preserve">higher than the Delta variant. </w:t>
      </w:r>
      <w:r w:rsidRPr="00B448C3">
        <w:rPr>
          <w:sz w:val="24"/>
          <w:szCs w:val="24"/>
        </w:rPr>
        <w:t xml:space="preserve">According to some studies, Omicron </w:t>
      </w:r>
      <w:r w:rsidRPr="00567EF4">
        <w:rPr>
          <w:sz w:val="24"/>
          <w:szCs w:val="24"/>
        </w:rPr>
        <w:t>infection</w:t>
      </w:r>
      <w:r w:rsidRPr="00B448C3">
        <w:rPr>
          <w:sz w:val="24"/>
          <w:szCs w:val="24"/>
        </w:rPr>
        <w:t xml:space="preserve"> </w:t>
      </w:r>
      <w:r w:rsidRPr="00567EF4">
        <w:rPr>
          <w:sz w:val="24"/>
          <w:szCs w:val="24"/>
        </w:rPr>
        <w:t xml:space="preserve">has a </w:t>
      </w:r>
      <w:r w:rsidRPr="00B448C3">
        <w:rPr>
          <w:sz w:val="24"/>
          <w:szCs w:val="24"/>
        </w:rPr>
        <w:t xml:space="preserve">decreased hospitalization and mortality </w:t>
      </w:r>
      <w:r w:rsidRPr="00567EF4">
        <w:rPr>
          <w:sz w:val="24"/>
          <w:szCs w:val="24"/>
        </w:rPr>
        <w:t xml:space="preserve">risk as compared to </w:t>
      </w:r>
      <w:r w:rsidRPr="00B448C3">
        <w:rPr>
          <w:sz w:val="24"/>
          <w:szCs w:val="24"/>
        </w:rPr>
        <w:t>the Delta varia</w:t>
      </w:r>
      <w:r w:rsidRPr="00567EF4">
        <w:rPr>
          <w:sz w:val="24"/>
          <w:szCs w:val="24"/>
        </w:rPr>
        <w:t>n</w:t>
      </w:r>
      <w:r w:rsidRPr="00B73719">
        <w:rPr>
          <w:sz w:val="24"/>
          <w:szCs w:val="24"/>
        </w:rPr>
        <w:t>t</w:t>
      </w:r>
      <w:r w:rsidRPr="00B73719">
        <w:rPr>
          <w:sz w:val="24"/>
          <w:szCs w:val="24"/>
        </w:rPr>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Pr="00B73719">
        <w:rPr>
          <w:sz w:val="24"/>
          <w:szCs w:val="24"/>
        </w:rPr>
        <w:instrText xml:space="preserve"> ADDIN EN.CITE </w:instrText>
      </w:r>
      <w:r w:rsidRPr="00B73719">
        <w:rPr>
          <w:sz w:val="24"/>
          <w:szCs w:val="24"/>
        </w:rPr>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Pr="00B73719">
        <w:rPr>
          <w:sz w:val="24"/>
          <w:szCs w:val="24"/>
        </w:rPr>
        <w:instrText xml:space="preserve"> ADDIN EN.CITE.DATA </w:instrText>
      </w:r>
      <w:r w:rsidRPr="00B73719">
        <w:rPr>
          <w:sz w:val="24"/>
          <w:szCs w:val="24"/>
        </w:rPr>
      </w:r>
      <w:r w:rsidRPr="00B73719">
        <w:rPr>
          <w:sz w:val="24"/>
          <w:szCs w:val="24"/>
        </w:rPr>
        <w:fldChar w:fldCharType="end"/>
      </w:r>
      <w:r w:rsidRPr="00B73719">
        <w:rPr>
          <w:sz w:val="24"/>
          <w:szCs w:val="24"/>
        </w:rPr>
      </w:r>
      <w:r w:rsidRPr="00B73719">
        <w:rPr>
          <w:sz w:val="24"/>
          <w:szCs w:val="24"/>
        </w:rPr>
        <w:fldChar w:fldCharType="separate"/>
      </w:r>
      <w:r w:rsidRPr="00B73719">
        <w:rPr>
          <w:sz w:val="24"/>
          <w:szCs w:val="24"/>
          <w:vertAlign w:val="superscript"/>
        </w:rPr>
        <w:t>8, 9</w:t>
      </w:r>
      <w:r w:rsidRPr="00B73719">
        <w:rPr>
          <w:sz w:val="24"/>
          <w:szCs w:val="24"/>
        </w:rPr>
        <w:fldChar w:fldCharType="end"/>
      </w:r>
      <w:r w:rsidRPr="00B73719">
        <w:rPr>
          <w:sz w:val="24"/>
          <w:szCs w:val="24"/>
        </w:rPr>
        <w:t>. COV</w:t>
      </w:r>
      <w:r w:rsidRPr="00B448C3">
        <w:rPr>
          <w:sz w:val="24"/>
          <w:szCs w:val="24"/>
        </w:rPr>
        <w:t xml:space="preserve">ID-19 vaccination is less effective against Omicron than it is against Delta, and </w:t>
      </w:r>
      <w:r w:rsidRPr="00567EF4">
        <w:rPr>
          <w:sz w:val="24"/>
          <w:szCs w:val="24"/>
        </w:rPr>
        <w:t xml:space="preserve">the protection it conveys against Omicron </w:t>
      </w:r>
      <w:r w:rsidRPr="00B448C3">
        <w:rPr>
          <w:sz w:val="24"/>
          <w:szCs w:val="24"/>
        </w:rPr>
        <w:t xml:space="preserve">wears </w:t>
      </w:r>
      <w:r w:rsidRPr="00567EF4">
        <w:rPr>
          <w:sz w:val="24"/>
          <w:szCs w:val="24"/>
        </w:rPr>
        <w:t>off</w:t>
      </w:r>
      <w:r w:rsidRPr="00B448C3">
        <w:rPr>
          <w:sz w:val="24"/>
          <w:szCs w:val="24"/>
        </w:rPr>
        <w:t xml:space="preserve"> faster</w:t>
      </w:r>
      <w:r w:rsidRPr="00B448C3">
        <w:rPr>
          <w:sz w:val="24"/>
          <w:szCs w:val="24"/>
        </w:rPr>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Pr="00B448C3">
        <w:rPr>
          <w:sz w:val="24"/>
          <w:szCs w:val="24"/>
        </w:rPr>
        <w:instrText xml:space="preserve"> ADDIN EN.CITE </w:instrText>
      </w:r>
      <w:r w:rsidRPr="00B448C3">
        <w:rPr>
          <w:sz w:val="24"/>
          <w:szCs w:val="24"/>
        </w:rPr>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Pr="00B448C3">
        <w:rPr>
          <w:sz w:val="24"/>
          <w:szCs w:val="24"/>
        </w:rPr>
        <w:instrText xml:space="preserve"> ADDIN EN.CITE.DATA </w:instrText>
      </w:r>
      <w:r w:rsidRPr="00B448C3">
        <w:rPr>
          <w:sz w:val="24"/>
          <w:szCs w:val="24"/>
        </w:rPr>
      </w:r>
      <w:r w:rsidRPr="00B448C3">
        <w:rPr>
          <w:sz w:val="24"/>
          <w:szCs w:val="24"/>
        </w:rPr>
        <w:fldChar w:fldCharType="end"/>
      </w:r>
      <w:r w:rsidRPr="00B448C3">
        <w:rPr>
          <w:sz w:val="24"/>
          <w:szCs w:val="24"/>
        </w:rPr>
      </w:r>
      <w:r w:rsidRPr="00B448C3">
        <w:rPr>
          <w:sz w:val="24"/>
          <w:szCs w:val="24"/>
        </w:rPr>
        <w:fldChar w:fldCharType="separate"/>
      </w:r>
      <w:r w:rsidRPr="00B448C3">
        <w:rPr>
          <w:sz w:val="24"/>
          <w:szCs w:val="24"/>
          <w:vertAlign w:val="superscript"/>
        </w:rPr>
        <w:t>10</w:t>
      </w:r>
      <w:r w:rsidRPr="00B448C3">
        <w:rPr>
          <w:sz w:val="24"/>
          <w:szCs w:val="24"/>
        </w:rPr>
        <w:fldChar w:fldCharType="end"/>
      </w:r>
      <w:r w:rsidRPr="00B448C3">
        <w:rPr>
          <w:sz w:val="24"/>
          <w:szCs w:val="24"/>
        </w:rPr>
        <w:t xml:space="preserve">. Infectivity, vaccination effectiveness, </w:t>
      </w:r>
      <w:r w:rsidRPr="00567EF4">
        <w:rPr>
          <w:sz w:val="24"/>
          <w:szCs w:val="24"/>
        </w:rPr>
        <w:t xml:space="preserve">and </w:t>
      </w:r>
      <w:r w:rsidRPr="00B448C3">
        <w:rPr>
          <w:sz w:val="24"/>
          <w:szCs w:val="24"/>
        </w:rPr>
        <w:t>mortality risk</w:t>
      </w:r>
      <w:r w:rsidRPr="00567EF4">
        <w:rPr>
          <w:sz w:val="24"/>
          <w:szCs w:val="24"/>
        </w:rPr>
        <w:t xml:space="preserve"> a</w:t>
      </w:r>
      <w:r w:rsidRPr="00B448C3">
        <w:rPr>
          <w:sz w:val="24"/>
          <w:szCs w:val="24"/>
        </w:rPr>
        <w:t>re all significantly different between the Omicron and Delta variants. Omicron and Delta varia</w:t>
      </w:r>
      <w:r w:rsidRPr="00567EF4">
        <w:rPr>
          <w:sz w:val="24"/>
          <w:szCs w:val="24"/>
        </w:rPr>
        <w:t>nts are</w:t>
      </w:r>
      <w:r w:rsidRPr="00B448C3">
        <w:rPr>
          <w:sz w:val="24"/>
          <w:szCs w:val="24"/>
        </w:rPr>
        <w:t xml:space="preserve"> still</w:t>
      </w:r>
      <w:r w:rsidRPr="00567EF4">
        <w:rPr>
          <w:sz w:val="24"/>
          <w:szCs w:val="24"/>
        </w:rPr>
        <w:t xml:space="preserve"> under </w:t>
      </w:r>
      <w:r w:rsidRPr="00B448C3">
        <w:rPr>
          <w:sz w:val="24"/>
          <w:szCs w:val="24"/>
        </w:rPr>
        <w:t>investigat</w:t>
      </w:r>
      <w:r w:rsidRPr="00567EF4">
        <w:rPr>
          <w:sz w:val="24"/>
          <w:szCs w:val="24"/>
        </w:rPr>
        <w:t>ion</w:t>
      </w:r>
      <w:r w:rsidRPr="00B448C3">
        <w:rPr>
          <w:sz w:val="24"/>
          <w:szCs w:val="24"/>
        </w:rPr>
        <w:t xml:space="preserve">, particularly </w:t>
      </w:r>
      <w:r w:rsidRPr="00567EF4">
        <w:rPr>
          <w:sz w:val="24"/>
          <w:szCs w:val="24"/>
        </w:rPr>
        <w:t xml:space="preserve">for </w:t>
      </w:r>
      <w:r w:rsidRPr="00B448C3">
        <w:rPr>
          <w:sz w:val="24"/>
          <w:szCs w:val="24"/>
        </w:rPr>
        <w:t>transmission, symptom</w:t>
      </w:r>
      <w:r w:rsidRPr="00567EF4">
        <w:rPr>
          <w:sz w:val="24"/>
          <w:szCs w:val="24"/>
        </w:rPr>
        <w:t>atology</w:t>
      </w:r>
      <w:r w:rsidRPr="00B448C3">
        <w:rPr>
          <w:sz w:val="24"/>
          <w:szCs w:val="24"/>
        </w:rPr>
        <w:t>, and vaccination effects in the real world.</w:t>
      </w:r>
    </w:p>
    <w:p w14:paraId="3114CED6" w14:textId="01A23740" w:rsidR="00DA5355" w:rsidRPr="00567EF4" w:rsidRDefault="00DA5355" w:rsidP="00DA5355">
      <w:pPr>
        <w:spacing w:line="480" w:lineRule="auto"/>
        <w:jc w:val="left"/>
        <w:rPr>
          <w:sz w:val="24"/>
          <w:szCs w:val="24"/>
        </w:rPr>
      </w:pPr>
      <w:r w:rsidRPr="00B448C3">
        <w:rPr>
          <w:sz w:val="24"/>
          <w:szCs w:val="24"/>
        </w:rPr>
        <w:tab/>
        <w:t xml:space="preserve">Despite China's high vaccination rate (86.73 percent fully vaccinated and 52.82 percent vaccinated </w:t>
      </w:r>
      <w:r w:rsidRPr="00567EF4">
        <w:rPr>
          <w:sz w:val="24"/>
          <w:szCs w:val="24"/>
        </w:rPr>
        <w:t xml:space="preserve">with </w:t>
      </w:r>
      <w:r w:rsidRPr="00B448C3">
        <w:rPr>
          <w:sz w:val="24"/>
          <w:szCs w:val="24"/>
        </w:rPr>
        <w:t>boosters as of May 12, 2022)</w:t>
      </w:r>
      <w:r w:rsidRPr="00B448C3">
        <w:rPr>
          <w:sz w:val="24"/>
          <w:szCs w:val="24"/>
        </w:rPr>
        <w:fldChar w:fldCharType="begin"/>
      </w:r>
      <w:r w:rsidRPr="00B448C3">
        <w:rPr>
          <w:sz w:val="24"/>
          <w:szCs w:val="24"/>
        </w:rPr>
        <w:instrText xml:space="preserve"> ADDIN EN.CITE &lt;EndNote&gt;&lt;Cite&gt;&lt;Author&gt;Hannah Ritchie&lt;/Author&gt;&lt;Year&gt;2020&lt;/Year&gt;&lt;RecNum&gt;192&lt;/RecNum&gt;&lt;DisplayText&gt;&lt;style face="superscript"&gt;11&lt;/style&gt;&lt;/DisplayText&gt;&lt;record&gt;&lt;rec-number&gt;192&lt;/rec-number&gt;&lt;foreign-keys&gt;&lt;key app="EN" db-id="asv0swatu2wrr6ervr1v5pztxzfdpa9e0rdv" timestamp="1653814673"&gt;192&lt;/key&gt;&lt;/foreign-keys&gt;&lt;ref-type name="Web Page"&gt;12&lt;/ref-type&gt;&lt;contributors&gt;&lt;authors&gt;&lt;author&gt;Hannah Ritchie, Edouard Mathieu, Lucas Rodés-Guirao, Cameron Appel, Charlie Giattino, Esteban Ortiz-Ospina, Joe Hasell, Bobbie Macdonald, Diana Beltekian and Max Roser&lt;/author&gt;&lt;/authors&gt;&lt;/contributors&gt;&lt;titles&gt;&lt;title&gt;Coronavirus Pandemic (COVID-19)&lt;/title&gt;&lt;/titles&gt;&lt;volume&gt;2020&lt;/volume&gt;&lt;dates&gt;&lt;year&gt;2020&lt;/year&gt;&lt;/dates&gt;&lt;publisher&gt;OurWorldInData.org&lt;/publisher&gt;&lt;urls&gt;&lt;related-urls&gt;&lt;url&gt;https://ourworldindata.org/coronavirus&lt;/url&gt;&lt;/related-urls&gt;&lt;/urls&gt;&lt;custom1&gt;2022&lt;/custom1&gt;&lt;custom2&gt;2022/05/12&lt;/custom2&gt;&lt;/record&gt;&lt;/Cite&gt;&lt;/EndNote&gt;</w:instrText>
      </w:r>
      <w:r w:rsidRPr="00B448C3">
        <w:rPr>
          <w:sz w:val="24"/>
          <w:szCs w:val="24"/>
        </w:rPr>
        <w:fldChar w:fldCharType="separate"/>
      </w:r>
      <w:r w:rsidRPr="00B448C3">
        <w:rPr>
          <w:sz w:val="24"/>
          <w:szCs w:val="24"/>
          <w:vertAlign w:val="superscript"/>
        </w:rPr>
        <w:t>11</w:t>
      </w:r>
      <w:r w:rsidRPr="00B448C3">
        <w:rPr>
          <w:sz w:val="24"/>
          <w:szCs w:val="24"/>
        </w:rPr>
        <w:fldChar w:fldCharType="end"/>
      </w:r>
      <w:r w:rsidRPr="00B448C3">
        <w:rPr>
          <w:sz w:val="24"/>
          <w:szCs w:val="24"/>
        </w:rPr>
        <w:t>, poor vaccinat</w:t>
      </w:r>
      <w:r w:rsidR="00533870">
        <w:rPr>
          <w:sz w:val="24"/>
          <w:szCs w:val="24"/>
        </w:rPr>
        <w:t>e effectiveness</w:t>
      </w:r>
      <w:r w:rsidRPr="00B448C3">
        <w:rPr>
          <w:sz w:val="24"/>
          <w:szCs w:val="24"/>
        </w:rPr>
        <w:t xml:space="preserve"> and immunity escape </w:t>
      </w:r>
      <w:r w:rsidRPr="00567EF4">
        <w:rPr>
          <w:sz w:val="24"/>
          <w:szCs w:val="24"/>
        </w:rPr>
        <w:t xml:space="preserve">have resulted in </w:t>
      </w:r>
      <w:r w:rsidRPr="00B448C3">
        <w:rPr>
          <w:sz w:val="24"/>
          <w:szCs w:val="24"/>
        </w:rPr>
        <w:t>a significant number of COVID-19 infections in cities such as Hong Kong and Shanghai</w:t>
      </w:r>
      <w:r w:rsidRPr="00B448C3">
        <w:rPr>
          <w:sz w:val="24"/>
          <w:szCs w:val="24"/>
        </w:rPr>
        <w:fldChar w:fldCharType="begin"/>
      </w:r>
      <w:r w:rsidRPr="00B448C3">
        <w:rPr>
          <w:sz w:val="24"/>
          <w:szCs w:val="24"/>
        </w:rPr>
        <w:instrText xml:space="preserve"> ADDIN EN.CITE &lt;EndNote&gt;&lt;Cite&gt;&lt;Author&gt;Silver&lt;/Author&gt;&lt;Year&gt;2022&lt;/Year&gt;&lt;RecNum&gt;193&lt;/RecNum&gt;&lt;DisplayText&gt;&lt;style face="superscript"&gt;12, 13&lt;/style&gt;&lt;/DisplayText&gt;&lt;record&gt;&lt;rec-number&gt;193&lt;/rec-number&gt;&lt;foreign-keys&gt;&lt;key app="EN" db-id="asv0swatu2wrr6ervr1v5pztxzfdpa9e0rdv" timestamp="1653814787"&gt;193&lt;/key&gt;&lt;/foreign-keys&gt;&lt;ref-type name="Journal Article"&gt;17&lt;/ref-type&gt;&lt;contributors&gt;&lt;authors&gt;&lt;author&gt;Silver, A.&lt;/author&gt;&lt;/authors&gt;&lt;/contributors&gt;&lt;auth-address&gt;New Taipei City.&lt;/auth-address&gt;&lt;titles&gt;&lt;title&gt;Covid-19: China&amp;apos;s president orders Hong Kong to control outbreak&lt;/title&gt;&lt;secondary-title&gt;BMJ&lt;/secondary-title&gt;&lt;/titles&gt;&lt;periodical&gt;&lt;full-title&gt;BMJ&lt;/full-title&gt;&lt;/periodical&gt;&lt;pages&gt;o420&lt;/pages&gt;&lt;volume&gt;376&lt;/volume&gt;&lt;edition&gt;2022/02/19&lt;/edition&gt;&lt;dates&gt;&lt;year&gt;2022&lt;/year&gt;&lt;pub-dates&gt;&lt;date&gt;Feb 17&lt;/date&gt;&lt;/pub-dates&gt;&lt;/dates&gt;&lt;isbn&gt;1756-1833 (Electronic)&amp;#xD;0959-8138 (Linking)&lt;/isbn&gt;&lt;accession-num&gt;35177535&lt;/accession-num&gt;&lt;urls&gt;&lt;related-urls&gt;&lt;url&gt;https://www.ncbi.nlm.nih.gov/pubmed/35177535&lt;/url&gt;&lt;/related-urls&gt;&lt;/urls&gt;&lt;electronic-resource-num&gt;10.1136/bmj.o420&lt;/electronic-resource-num&gt;&lt;/record&gt;&lt;/Cite&gt;&lt;Cite&gt;&lt;Author&gt;Stanway&lt;/Author&gt;&lt;Year&gt;2022&lt;/Year&gt;&lt;RecNum&gt;194&lt;/RecNum&gt;&lt;record&gt;&lt;rec-number&gt;194&lt;/rec-number&gt;&lt;foreign-keys&gt;&lt;key app="EN" db-id="asv0swatu2wrr6ervr1v5pztxzfdpa9e0rdv" timestamp="1653814959"&gt;194&lt;/key&gt;&lt;/foreign-keys&gt;&lt;ref-type name="Web Page"&gt;12&lt;/ref-type&gt;&lt;contributors&gt;&lt;authors&gt;&lt;author&gt;David Stanway&lt;/author&gt;&lt;/authors&gt;&lt;/contributors&gt;&lt;titles&gt;&lt;title&gt;Shanghai says China&amp;apos;s worst COVID outbreak under &amp;quot;effective control&amp;quot;&lt;/title&gt;&lt;/titles&gt;&lt;volume&gt;2022&lt;/volume&gt;&lt;number&gt;2022/05/07&lt;/number&gt;&lt;dates&gt;&lt;year&gt;2022&lt;/year&gt;&lt;/dates&gt;&lt;publisher&gt;Reuters&lt;/publisher&gt;&lt;urls&gt;&lt;related-urls&gt;&lt;url&gt;https://www.reuters.com/world/china/shanghai-says-covid-infections-downward-trend-2-weeks-2022-05-06/&lt;/url&gt;&lt;/related-urls&gt;&lt;/urls&gt;&lt;custom1&gt;2022&lt;/custom1&gt;&lt;custom2&gt;2022/05/29&lt;/custom2&gt;&lt;/record&gt;&lt;/Cite&gt;&lt;/EndNote&gt;</w:instrText>
      </w:r>
      <w:r w:rsidRPr="00B448C3">
        <w:rPr>
          <w:sz w:val="24"/>
          <w:szCs w:val="24"/>
        </w:rPr>
        <w:fldChar w:fldCharType="separate"/>
      </w:r>
      <w:r w:rsidRPr="00B448C3">
        <w:rPr>
          <w:sz w:val="24"/>
          <w:szCs w:val="24"/>
          <w:vertAlign w:val="superscript"/>
        </w:rPr>
        <w:t>12, 13</w:t>
      </w:r>
      <w:r w:rsidRPr="00B448C3">
        <w:rPr>
          <w:sz w:val="24"/>
          <w:szCs w:val="24"/>
        </w:rPr>
        <w:fldChar w:fldCharType="end"/>
      </w:r>
      <w:r w:rsidRPr="00B448C3">
        <w:rPr>
          <w:sz w:val="24"/>
          <w:szCs w:val="24"/>
        </w:rPr>
        <w:t xml:space="preserve">. China's vaccination </w:t>
      </w:r>
      <w:r w:rsidRPr="00567EF4">
        <w:rPr>
          <w:sz w:val="24"/>
          <w:szCs w:val="24"/>
        </w:rPr>
        <w:t>effort and its eff</w:t>
      </w:r>
      <w:r w:rsidR="00533870">
        <w:rPr>
          <w:sz w:val="24"/>
          <w:szCs w:val="24"/>
        </w:rPr>
        <w:t>ectiveness</w:t>
      </w:r>
      <w:r w:rsidRPr="00567EF4">
        <w:rPr>
          <w:sz w:val="24"/>
          <w:szCs w:val="24"/>
        </w:rPr>
        <w:t xml:space="preserve"> need </w:t>
      </w:r>
      <w:r w:rsidRPr="00B448C3">
        <w:rPr>
          <w:sz w:val="24"/>
          <w:szCs w:val="24"/>
        </w:rPr>
        <w:t>more investigation to prevent</w:t>
      </w:r>
      <w:r w:rsidRPr="00567EF4">
        <w:rPr>
          <w:sz w:val="24"/>
          <w:szCs w:val="24"/>
        </w:rPr>
        <w:t xml:space="preserve">, or at least mitigate, </w:t>
      </w:r>
      <w:r w:rsidRPr="00B448C3">
        <w:rPr>
          <w:sz w:val="24"/>
          <w:szCs w:val="24"/>
        </w:rPr>
        <w:t xml:space="preserve">future </w:t>
      </w:r>
      <w:r w:rsidRPr="00567EF4">
        <w:rPr>
          <w:sz w:val="24"/>
          <w:szCs w:val="24"/>
        </w:rPr>
        <w:t>outbreaks</w:t>
      </w:r>
      <w:r w:rsidRPr="00B448C3">
        <w:rPr>
          <w:sz w:val="24"/>
          <w:szCs w:val="24"/>
        </w:rPr>
        <w:t xml:space="preserve">. China's "dynamic zero COVID" </w:t>
      </w:r>
      <w:r w:rsidRPr="00567EF4">
        <w:rPr>
          <w:sz w:val="24"/>
          <w:szCs w:val="24"/>
        </w:rPr>
        <w:t xml:space="preserve">policy </w:t>
      </w:r>
      <w:r w:rsidRPr="00B448C3">
        <w:rPr>
          <w:sz w:val="24"/>
          <w:szCs w:val="24"/>
        </w:rPr>
        <w:t xml:space="preserve">was </w:t>
      </w:r>
      <w:r w:rsidRPr="00567EF4">
        <w:rPr>
          <w:sz w:val="24"/>
          <w:szCs w:val="24"/>
        </w:rPr>
        <w:t xml:space="preserve">instrumental in </w:t>
      </w:r>
      <w:r w:rsidRPr="00B448C3">
        <w:rPr>
          <w:sz w:val="24"/>
          <w:szCs w:val="24"/>
        </w:rPr>
        <w:t>quickly halt</w:t>
      </w:r>
      <w:r w:rsidRPr="00567EF4">
        <w:rPr>
          <w:sz w:val="24"/>
          <w:szCs w:val="24"/>
        </w:rPr>
        <w:t>ing</w:t>
      </w:r>
      <w:r w:rsidRPr="00B448C3">
        <w:rPr>
          <w:sz w:val="24"/>
          <w:szCs w:val="24"/>
        </w:rPr>
        <w:t xml:space="preserve"> the </w:t>
      </w:r>
      <w:r w:rsidRPr="00567EF4">
        <w:rPr>
          <w:sz w:val="24"/>
          <w:szCs w:val="24"/>
        </w:rPr>
        <w:t xml:space="preserve">transmission of the </w:t>
      </w:r>
      <w:r w:rsidRPr="00B448C3">
        <w:rPr>
          <w:sz w:val="24"/>
          <w:szCs w:val="24"/>
        </w:rPr>
        <w:t>original viru</w:t>
      </w:r>
      <w:r w:rsidRPr="000908AF">
        <w:rPr>
          <w:sz w:val="24"/>
          <w:szCs w:val="24"/>
        </w:rPr>
        <w:t xml:space="preserve">s as well as its Delta and Omicron variants, after the Wuhan </w:t>
      </w:r>
      <w:r>
        <w:rPr>
          <w:rFonts w:hint="eastAsia"/>
          <w:sz w:val="24"/>
          <w:szCs w:val="24"/>
        </w:rPr>
        <w:t>outbreak</w:t>
      </w:r>
      <w:r w:rsidRPr="000908AF">
        <w:rPr>
          <w:sz w:val="24"/>
          <w:szCs w:val="24"/>
        </w:rPr>
        <w:fldChar w:fldCharType="begin"/>
      </w:r>
      <w:r w:rsidRPr="000908AF">
        <w:rPr>
          <w:sz w:val="24"/>
          <w:szCs w:val="24"/>
        </w:rPr>
        <w:instrText xml:space="preserve"> ADDIN EN.CITE &lt;EndNote&gt;&lt;Cite&gt;&lt;Author&gt;XIAOYU&lt;/Author&gt;&lt;Year&gt;2022&lt;/Year&gt;&lt;RecNum&gt;195&lt;/RecNum&gt;&lt;DisplayText&gt;&lt;style face="superscript"&gt;14&lt;/style&gt;&lt;/DisplayText&gt;&lt;record&gt;&lt;rec-number&gt;195&lt;/rec-number&gt;&lt;foreign-keys&gt;&lt;key app="EN" db-id="asv0swatu2wrr6ervr1v5pztxzfdpa9e0rdv" timestamp="1653815292"&gt;195&lt;/key&gt;&lt;/foreign-keys&gt;&lt;ref-type name="Web Page"&gt;12&lt;/ref-type&gt;&lt;contributors&gt;&lt;authors&gt;&lt;author&gt;WANG XIAOYU&lt;/author&gt;&lt;/authors&gt;&lt;/contributors&gt;&lt;titles&gt;&lt;title&gt;Zero-COVID policy keeps pandemic under control&lt;/title&gt;&lt;/titles&gt;&lt;volume&gt;2022&lt;/volume&gt;&lt;number&gt;2022/01/10&lt;/number&gt;&lt;dates&gt;&lt;year&gt;2022&lt;/year&gt;&lt;/dates&gt;&lt;publisher&gt;China Daily&lt;/publisher&gt;&lt;urls&gt;&lt;related-urls&gt;&lt;url&gt;https://www.chinadaily.com.cn/a/202201/10/WS61db6f5aa310cdd39bc7ff8d_1.html&lt;/url&gt;&lt;/related-urls&gt;&lt;/urls&gt;&lt;custom1&gt;2022&lt;/custom1&gt;&lt;custom2&gt;2022/05/29&lt;/custom2&gt;&lt;/record&gt;&lt;/Cite&gt;&lt;/EndNote&gt;</w:instrText>
      </w:r>
      <w:r w:rsidRPr="000908AF">
        <w:rPr>
          <w:sz w:val="24"/>
          <w:szCs w:val="24"/>
        </w:rPr>
        <w:fldChar w:fldCharType="separate"/>
      </w:r>
      <w:r w:rsidRPr="000908AF">
        <w:rPr>
          <w:sz w:val="24"/>
          <w:szCs w:val="24"/>
          <w:vertAlign w:val="superscript"/>
        </w:rPr>
        <w:t>14</w:t>
      </w:r>
      <w:r w:rsidRPr="000908AF">
        <w:rPr>
          <w:sz w:val="24"/>
          <w:szCs w:val="24"/>
        </w:rPr>
        <w:fldChar w:fldCharType="end"/>
      </w:r>
      <w:r w:rsidRPr="000908AF">
        <w:rPr>
          <w:sz w:val="24"/>
          <w:szCs w:val="24"/>
        </w:rPr>
        <w:t xml:space="preserve">. The transmission characteristics of infection in Delta and Omicron mutant strains </w:t>
      </w:r>
      <w:r w:rsidRPr="00567EF4">
        <w:rPr>
          <w:sz w:val="24"/>
          <w:szCs w:val="24"/>
        </w:rPr>
        <w:t>a</w:t>
      </w:r>
      <w:r w:rsidRPr="000908AF">
        <w:rPr>
          <w:sz w:val="24"/>
          <w:szCs w:val="24"/>
        </w:rPr>
        <w:t>re</w:t>
      </w:r>
      <w:r w:rsidRPr="00B448C3">
        <w:rPr>
          <w:sz w:val="24"/>
          <w:szCs w:val="24"/>
        </w:rPr>
        <w:t xml:space="preserve"> not fully defined. The goal of this study is to examine the characteristics of Delta and Omicron variants, including transmission, Ct value, and </w:t>
      </w:r>
      <w:r w:rsidR="00533870">
        <w:rPr>
          <w:sz w:val="24"/>
          <w:szCs w:val="24"/>
        </w:rPr>
        <w:t xml:space="preserve">effectiveness of </w:t>
      </w:r>
      <w:r w:rsidRPr="00B448C3">
        <w:rPr>
          <w:sz w:val="24"/>
          <w:szCs w:val="24"/>
        </w:rPr>
        <w:t>vaccine</w:t>
      </w:r>
      <w:r w:rsidRPr="00567EF4">
        <w:rPr>
          <w:sz w:val="24"/>
          <w:szCs w:val="24"/>
        </w:rPr>
        <w:t>,</w:t>
      </w:r>
      <w:r w:rsidRPr="00B448C3">
        <w:rPr>
          <w:sz w:val="24"/>
          <w:szCs w:val="24"/>
        </w:rPr>
        <w:t xml:space="preserve"> to provide additional information about the COVID-19 pandemic in China.</w:t>
      </w:r>
    </w:p>
    <w:p w14:paraId="064FAEDA" w14:textId="77777777" w:rsidR="00DA5355" w:rsidRPr="00B448C3" w:rsidRDefault="00DA5355" w:rsidP="00DA5355">
      <w:pPr>
        <w:spacing w:line="480" w:lineRule="auto"/>
        <w:jc w:val="left"/>
        <w:rPr>
          <w:sz w:val="24"/>
          <w:szCs w:val="24"/>
        </w:rPr>
      </w:pPr>
    </w:p>
    <w:p w14:paraId="39F3A322" w14:textId="77777777" w:rsidR="00DA5355" w:rsidRPr="00567EF4" w:rsidRDefault="00DA5355" w:rsidP="00DA5355">
      <w:pPr>
        <w:pStyle w:val="1"/>
        <w:spacing w:before="0" w:after="0"/>
        <w:rPr>
          <w:lang w:eastAsia="zh-CN"/>
        </w:rPr>
      </w:pPr>
      <w:r w:rsidRPr="00567EF4">
        <w:rPr>
          <w:lang w:eastAsia="zh-CN"/>
        </w:rPr>
        <w:lastRenderedPageBreak/>
        <w:t>Results</w:t>
      </w:r>
    </w:p>
    <w:p w14:paraId="52C62332" w14:textId="77777777" w:rsidR="00DA5355" w:rsidRPr="00567EF4" w:rsidRDefault="00DA5355" w:rsidP="00DA5355">
      <w:pPr>
        <w:pStyle w:val="2c"/>
        <w:spacing w:after="0"/>
        <w:jc w:val="left"/>
      </w:pPr>
      <w:bookmarkStart w:id="7" w:name="_Hlk104907788"/>
      <w:r w:rsidRPr="00567EF4">
        <w:t>Outbreak characteristics</w:t>
      </w:r>
    </w:p>
    <w:p w14:paraId="164118D2" w14:textId="77777777" w:rsidR="00DA5355" w:rsidRPr="00567EF4" w:rsidRDefault="00DA5355" w:rsidP="00DA5355">
      <w:pPr>
        <w:pStyle w:val="af4"/>
        <w:jc w:val="left"/>
      </w:pPr>
      <w:r w:rsidRPr="00567EF4">
        <w:rPr>
          <w:lang w:eastAsia="zh-CN"/>
        </w:rPr>
        <w:t xml:space="preserve">We examined three outbreaks caused by the different SARS-CoV-2 variants and located in Southern China </w:t>
      </w:r>
      <w:r w:rsidRPr="00567EF4">
        <w:t>(</w:t>
      </w:r>
      <w:r w:rsidRPr="00567EF4">
        <w:rPr>
          <w:color w:val="C00000"/>
        </w:rPr>
        <w:t>Fig. 1a</w:t>
      </w:r>
      <w:r w:rsidRPr="00567EF4">
        <w:t>)</w:t>
      </w:r>
      <w:r w:rsidRPr="00567EF4">
        <w:rPr>
          <w:lang w:eastAsia="zh-CN"/>
        </w:rPr>
        <w:t xml:space="preserve">. A total of 202 infections due to SARS-CoV-2 variants in three outbreaks were included in our analysis. Of these infections, 33 (16.34%) were caused by the Omicron BA.2 variant, 38 (18.81%) were caused by the Omicron BA.1 variant, and 129 (63.86%) were caused by the Delta variant. The Omicron BA.2 outbreak (from </w:t>
      </w:r>
      <w:r w:rsidRPr="00567EF4">
        <w:t>March 10 to April 6, 2022</w:t>
      </w:r>
      <w:r w:rsidRPr="00567EF4">
        <w:rPr>
          <w:lang w:eastAsia="zh-CN"/>
        </w:rPr>
        <w:t>)</w:t>
      </w:r>
      <w:r w:rsidRPr="00567EF4">
        <w:t xml:space="preserve"> was caused by an infected traveler from Shanghai </w:t>
      </w:r>
      <w:proofErr w:type="gramStart"/>
      <w:r w:rsidRPr="00567EF4">
        <w:t>city, and</w:t>
      </w:r>
      <w:proofErr w:type="gramEnd"/>
      <w:r w:rsidRPr="00567EF4">
        <w:t xml:space="preserve"> did not result in a large-scale community infection (</w:t>
      </w:r>
      <w:r w:rsidRPr="00567EF4">
        <w:rPr>
          <w:color w:val="C00000"/>
        </w:rPr>
        <w:t>Fig. 1b</w:t>
      </w:r>
      <w:r w:rsidRPr="00567EF4">
        <w:rPr>
          <w:color w:val="000000" w:themeColor="text1"/>
        </w:rPr>
        <w:t xml:space="preserve">, </w:t>
      </w:r>
      <w:r w:rsidRPr="00567EF4">
        <w:rPr>
          <w:color w:val="C00000"/>
        </w:rPr>
        <w:t>Fig. 2a</w:t>
      </w:r>
      <w:r w:rsidRPr="00567EF4">
        <w:t xml:space="preserve">, </w:t>
      </w:r>
      <w:r w:rsidRPr="00567EF4">
        <w:rPr>
          <w:color w:val="C00000"/>
        </w:rPr>
        <w:t>Fig. 1e</w:t>
      </w:r>
      <w:r w:rsidRPr="00567EF4">
        <w:t xml:space="preserve">). </w:t>
      </w:r>
      <w:r w:rsidRPr="00567EF4">
        <w:rPr>
          <w:lang w:eastAsia="zh-CN"/>
        </w:rPr>
        <w:t>For the Omicron BA.1 outbreak (</w:t>
      </w:r>
      <w:r w:rsidRPr="00567EF4">
        <w:t>from January 8 to January 21, 2022</w:t>
      </w:r>
      <w:r w:rsidRPr="00567EF4">
        <w:rPr>
          <w:lang w:eastAsia="zh-CN"/>
        </w:rPr>
        <w:t>),</w:t>
      </w:r>
      <w:r w:rsidRPr="00567EF4">
        <w:t xml:space="preserve"> the index case and imported cases from other cities were visiting the same location at the same time (</w:t>
      </w:r>
      <w:r w:rsidRPr="00567EF4">
        <w:rPr>
          <w:color w:val="C00000"/>
        </w:rPr>
        <w:t>Fig. 1c</w:t>
      </w:r>
      <w:r w:rsidRPr="00567EF4">
        <w:t>). In total 16 (42.11%) infections were attributed to a super-spreader, who had accepted the third dose of CoronaVac (Sinovac Biotech Ltd.) a month prior (</w:t>
      </w:r>
      <w:r w:rsidRPr="00567EF4">
        <w:rPr>
          <w:color w:val="C00000"/>
        </w:rPr>
        <w:t>Fig. 1f</w:t>
      </w:r>
      <w:r w:rsidRPr="00567EF4">
        <w:rPr>
          <w:color w:val="000000" w:themeColor="text1"/>
        </w:rPr>
        <w:t xml:space="preserve">, </w:t>
      </w:r>
      <w:r w:rsidRPr="00567EF4">
        <w:rPr>
          <w:color w:val="C00000"/>
        </w:rPr>
        <w:t>Fig. 2b</w:t>
      </w:r>
      <w:r w:rsidRPr="00567EF4">
        <w:t xml:space="preserve">). The </w:t>
      </w:r>
      <w:r w:rsidRPr="00567EF4">
        <w:rPr>
          <w:lang w:eastAsia="zh-CN"/>
        </w:rPr>
        <w:t xml:space="preserve">Delta outbreak duration extended </w:t>
      </w:r>
      <w:r w:rsidRPr="00567EF4">
        <w:t xml:space="preserve">from July 22 until </w:t>
      </w:r>
      <w:proofErr w:type="gramStart"/>
      <w:r w:rsidRPr="00567EF4">
        <w:t>August 15, 2021, and</w:t>
      </w:r>
      <w:proofErr w:type="gramEnd"/>
      <w:r w:rsidRPr="00567EF4">
        <w:t xml:space="preserve"> was caused by an exposed traveler from Nanjing airport (</w:t>
      </w:r>
      <w:r w:rsidRPr="00567EF4">
        <w:rPr>
          <w:color w:val="C00000"/>
        </w:rPr>
        <w:t>Fig. 1d</w:t>
      </w:r>
      <w:r w:rsidRPr="00567EF4">
        <w:t>). Superspreading events were also observed in the Delta outbreak and produced a severe case of infection in an unvaccinated 60-year-old patient (</w:t>
      </w:r>
      <w:r w:rsidRPr="00567EF4">
        <w:rPr>
          <w:color w:val="C00000"/>
        </w:rPr>
        <w:t>Fig. 1g</w:t>
      </w:r>
      <w:r w:rsidRPr="00567EF4">
        <w:rPr>
          <w:color w:val="000000" w:themeColor="text1"/>
        </w:rPr>
        <w:t xml:space="preserve">, </w:t>
      </w:r>
      <w:r w:rsidRPr="00567EF4">
        <w:rPr>
          <w:color w:val="C00000"/>
        </w:rPr>
        <w:t>Fig. 2c</w:t>
      </w:r>
      <w:r w:rsidRPr="00567EF4">
        <w:t>).</w:t>
      </w:r>
      <w:r w:rsidRPr="00567EF4">
        <w:rPr>
          <w:lang w:eastAsia="zh-CN"/>
        </w:rPr>
        <w:t xml:space="preserve"> The demographic and clinical characteristics of the examined infections</w:t>
      </w:r>
      <w:r w:rsidRPr="00567EF4">
        <w:t xml:space="preserve"> </w:t>
      </w:r>
      <w:r w:rsidRPr="00567EF4">
        <w:rPr>
          <w:lang w:eastAsia="zh-CN"/>
        </w:rPr>
        <w:t xml:space="preserve">are provided in </w:t>
      </w:r>
      <w:r w:rsidRPr="00567EF4">
        <w:rPr>
          <w:color w:val="C00000"/>
        </w:rPr>
        <w:t>Table 1</w:t>
      </w:r>
      <w:r w:rsidRPr="00567EF4">
        <w:rPr>
          <w:color w:val="000000" w:themeColor="text1"/>
        </w:rPr>
        <w:t xml:space="preserve">. </w:t>
      </w:r>
      <w:r w:rsidRPr="00567EF4">
        <w:rPr>
          <w:lang w:eastAsia="zh-CN"/>
        </w:rPr>
        <w:t xml:space="preserve">The median age of infections for Omicron BA.2, Omicron BA.1 and Delta variant was varied (21.5 years </w:t>
      </w:r>
      <w:r w:rsidRPr="00567EF4">
        <w:rPr>
          <w:i/>
          <w:iCs/>
          <w:lang w:eastAsia="zh-CN"/>
        </w:rPr>
        <w:t>vs.</w:t>
      </w:r>
      <w:r w:rsidRPr="00567EF4">
        <w:rPr>
          <w:lang w:eastAsia="zh-CN"/>
        </w:rPr>
        <w:t xml:space="preserve"> 31.0 years </w:t>
      </w:r>
      <w:r w:rsidRPr="00567EF4">
        <w:rPr>
          <w:i/>
          <w:iCs/>
          <w:lang w:eastAsia="zh-CN"/>
        </w:rPr>
        <w:t>vs.</w:t>
      </w:r>
      <w:r w:rsidRPr="00567EF4">
        <w:rPr>
          <w:lang w:eastAsia="zh-CN"/>
        </w:rPr>
        <w:t xml:space="preserve"> 34.0 years), and 137 (67.82%) infections were in adults (19-64 years) </w:t>
      </w:r>
      <w:r w:rsidRPr="00567EF4">
        <w:t>(</w:t>
      </w:r>
      <w:r w:rsidRPr="00567EF4">
        <w:rPr>
          <w:color w:val="C00000"/>
        </w:rPr>
        <w:t>Fig. 3a</w:t>
      </w:r>
      <w:r w:rsidRPr="00567EF4">
        <w:rPr>
          <w:color w:val="000000" w:themeColor="text1"/>
        </w:rPr>
        <w:t xml:space="preserve">, </w:t>
      </w:r>
      <w:r w:rsidRPr="00567EF4">
        <w:rPr>
          <w:color w:val="C00000"/>
        </w:rPr>
        <w:t>Fig. 3c</w:t>
      </w:r>
      <w:r w:rsidRPr="00567EF4">
        <w:rPr>
          <w:color w:val="000000" w:themeColor="text1"/>
        </w:rPr>
        <w:t xml:space="preserve">, </w:t>
      </w:r>
      <w:r w:rsidRPr="00567EF4">
        <w:rPr>
          <w:color w:val="C00000"/>
        </w:rPr>
        <w:t>Fig. 3e</w:t>
      </w:r>
      <w:r w:rsidRPr="00567EF4">
        <w:t>)</w:t>
      </w:r>
      <w:r w:rsidRPr="00567EF4">
        <w:rPr>
          <w:lang w:eastAsia="zh-CN"/>
        </w:rPr>
        <w:t xml:space="preserve">. In </w:t>
      </w:r>
      <w:r w:rsidRPr="00567EF4">
        <w:rPr>
          <w:lang w:eastAsia="zh-CN"/>
        </w:rPr>
        <w:lastRenderedPageBreak/>
        <w:t xml:space="preserve">addition, </w:t>
      </w:r>
      <w:r w:rsidRPr="00567EF4">
        <w:rPr>
          <w:color w:val="000000" w:themeColor="text1"/>
        </w:rPr>
        <w:t>the proportion of asymptomatic infections decreased from 15% in the Delta outbreak to 6%–8% in the Omicron outbreak</w:t>
      </w:r>
      <w:r w:rsidRPr="00567EF4">
        <w:rPr>
          <w:lang w:eastAsia="zh-CN"/>
        </w:rPr>
        <w:t>.</w:t>
      </w:r>
    </w:p>
    <w:p w14:paraId="5A61FA18" w14:textId="77777777" w:rsidR="00DA5355" w:rsidRPr="00567EF4" w:rsidRDefault="00DA5355" w:rsidP="00DA5355">
      <w:pPr>
        <w:pStyle w:val="af4"/>
        <w:ind w:firstLine="420"/>
        <w:jc w:val="left"/>
        <w:rPr>
          <w:lang w:eastAsia="zh-CN"/>
        </w:rPr>
      </w:pPr>
      <w:r w:rsidRPr="00567EF4">
        <w:rPr>
          <w:lang w:eastAsia="zh-CN"/>
        </w:rPr>
        <w:t xml:space="preserve">A total of 21716 contacts were introduced by 202 infections and tracked by local CDC health workers: an average of 109.43 contacts per infection were detected for the Delta variant, 102.53 for the Omicron BA.1 variant, and 105.80 for the Omicron BA.2 variant. The characteristics of the infections under study are shown in </w:t>
      </w:r>
      <w:r w:rsidRPr="00567EF4">
        <w:rPr>
          <w:color w:val="C00000"/>
        </w:rPr>
        <w:t>Table 2</w:t>
      </w:r>
      <w:r w:rsidRPr="00567EF4">
        <w:rPr>
          <w:lang w:eastAsia="zh-CN"/>
        </w:rPr>
        <w:t xml:space="preserve">. Full vaccine coverage of contacts in Delta, Omicron BA.1, and BA.2 outbreaks was 44.33%, </w:t>
      </w:r>
      <w:bookmarkStart w:id="8" w:name="_Hlk105233170"/>
      <w:r w:rsidRPr="00567EF4">
        <w:rPr>
          <w:lang w:eastAsia="zh-CN"/>
        </w:rPr>
        <w:t>79.77%, and 68.72%</w:t>
      </w:r>
      <w:bookmarkEnd w:id="8"/>
      <w:r w:rsidRPr="00567EF4">
        <w:rPr>
          <w:lang w:eastAsia="zh-CN"/>
        </w:rPr>
        <w:t xml:space="preserve">, respectively. Booster dose coverage was 40.84% and 29.62% in Omicron BA.1 and Omicron BA.2 outbreaks, respectively. Vaccine coverage of children (aged 0–18 years) and older adults (aged 65 years or older) was lower than that of younger adults </w:t>
      </w:r>
      <w:r w:rsidRPr="00567EF4">
        <w:t>(</w:t>
      </w:r>
      <w:r w:rsidRPr="00567EF4">
        <w:rPr>
          <w:color w:val="C00000"/>
        </w:rPr>
        <w:t>Fig. 3b</w:t>
      </w:r>
      <w:r w:rsidRPr="00567EF4">
        <w:rPr>
          <w:color w:val="000000" w:themeColor="text1"/>
        </w:rPr>
        <w:t xml:space="preserve">, </w:t>
      </w:r>
      <w:r w:rsidRPr="00567EF4">
        <w:rPr>
          <w:color w:val="C00000"/>
        </w:rPr>
        <w:t>Fig. 3d</w:t>
      </w:r>
      <w:r w:rsidRPr="00567EF4">
        <w:rPr>
          <w:color w:val="000000" w:themeColor="text1"/>
        </w:rPr>
        <w:t xml:space="preserve">, </w:t>
      </w:r>
      <w:r w:rsidRPr="00567EF4">
        <w:rPr>
          <w:color w:val="C00000"/>
        </w:rPr>
        <w:t>Fig. 3f</w:t>
      </w:r>
      <w:r w:rsidRPr="00567EF4">
        <w:t>)</w:t>
      </w:r>
      <w:r w:rsidRPr="00567EF4">
        <w:rPr>
          <w:lang w:eastAsia="zh-CN"/>
        </w:rPr>
        <w:t xml:space="preserve">. More than 99% of the vaccines received by contacts were produced by </w:t>
      </w:r>
      <w:r>
        <w:rPr>
          <w:lang w:eastAsia="zh-CN"/>
        </w:rPr>
        <w:t>5</w:t>
      </w:r>
      <w:r w:rsidRPr="00567EF4">
        <w:rPr>
          <w:lang w:eastAsia="zh-CN"/>
        </w:rPr>
        <w:t xml:space="preserve"> manufacturers, including </w:t>
      </w:r>
      <w:r w:rsidRPr="00567EF4">
        <w:t>Sinovac Biotech Ltd.</w:t>
      </w:r>
      <w:r w:rsidRPr="00567EF4">
        <w:rPr>
          <w:lang w:eastAsia="zh-CN"/>
        </w:rPr>
        <w:t xml:space="preserve">, Sinopharm Group Co. Ltd., CanSino Biologics Inc., Anhui Zhifei Longcom Biopharmaceutical Co. Ltd., and Shenzhen Kangtai Biological Products Co., Ltd. The mixed vaccine strategy was also observed in each outbreak, but 98.27% of vaccinations were a dosing combination of </w:t>
      </w:r>
      <w:r w:rsidRPr="00567EF4">
        <w:t xml:space="preserve">CoronaVac (Sinovac Biotech Ltd.) and COVILO </w:t>
      </w:r>
      <w:r w:rsidRPr="00567EF4">
        <w:rPr>
          <w:lang w:eastAsia="zh-CN"/>
        </w:rPr>
        <w:t xml:space="preserve">(Sinopharm Group Co. Ltd.) </w:t>
      </w:r>
      <w:r w:rsidRPr="00567EF4">
        <w:t>(</w:t>
      </w:r>
      <w:r w:rsidRPr="00567EF4">
        <w:rPr>
          <w:color w:val="C00000"/>
        </w:rPr>
        <w:t>Fig. 3g-i</w:t>
      </w:r>
      <w:r w:rsidRPr="00567EF4">
        <w:t>)</w:t>
      </w:r>
      <w:r w:rsidRPr="00567EF4">
        <w:rPr>
          <w:lang w:eastAsia="zh-CN"/>
        </w:rPr>
        <w:t>.</w:t>
      </w:r>
    </w:p>
    <w:p w14:paraId="7BC44155" w14:textId="77777777" w:rsidR="00DA5355" w:rsidRPr="00567EF4" w:rsidRDefault="00DA5355" w:rsidP="00DA5355">
      <w:pPr>
        <w:pStyle w:val="2c"/>
        <w:spacing w:after="0"/>
        <w:jc w:val="left"/>
      </w:pPr>
      <w:r w:rsidRPr="00567EF4">
        <w:t>Epidemiological parameters of variants</w:t>
      </w:r>
    </w:p>
    <w:p w14:paraId="330B592F" w14:textId="77777777" w:rsidR="00DA5355" w:rsidRPr="00567EF4" w:rsidRDefault="00DA5355" w:rsidP="00DA5355">
      <w:pPr>
        <w:pStyle w:val="af4"/>
        <w:jc w:val="left"/>
        <w:rPr>
          <w:color w:val="000000" w:themeColor="text1"/>
        </w:rPr>
      </w:pPr>
      <w:r w:rsidRPr="00567EF4">
        <w:rPr>
          <w:rFonts w:cs="Times New Roman"/>
        </w:rPr>
        <w:t xml:space="preserve">The distribution of epidemiological parameters </w:t>
      </w:r>
      <w:r w:rsidRPr="00567EF4">
        <w:rPr>
          <w:rFonts w:cs="Times New Roman"/>
          <w:lang w:eastAsia="zh-CN"/>
        </w:rPr>
        <w:t>was</w:t>
      </w:r>
      <w:r w:rsidRPr="00567EF4">
        <w:rPr>
          <w:rFonts w:cs="Times New Roman"/>
        </w:rPr>
        <w:t xml:space="preserve"> fitted to Gamma distribution, the Lognormal distribution and Weibull distribution were used as </w:t>
      </w:r>
      <w:proofErr w:type="gramStart"/>
      <w:r w:rsidRPr="00567EF4">
        <w:rPr>
          <w:rFonts w:cs="Times New Roman"/>
        </w:rPr>
        <w:t>well, and</w:t>
      </w:r>
      <w:proofErr w:type="gramEnd"/>
      <w:r w:rsidRPr="00567EF4">
        <w:rPr>
          <w:rFonts w:cs="Times New Roman"/>
        </w:rPr>
        <w:t xml:space="preserve"> showed similar goodness-of-fit as measured by log-likelihood </w:t>
      </w:r>
      <w:r w:rsidRPr="00567EF4">
        <w:t>(</w:t>
      </w:r>
      <w:r w:rsidRPr="00567EF4">
        <w:rPr>
          <w:color w:val="C00000"/>
        </w:rPr>
        <w:t>Supplementary Fig. 1</w:t>
      </w:r>
      <w:r w:rsidRPr="00567EF4">
        <w:t>)</w:t>
      </w:r>
      <w:r w:rsidRPr="00567EF4">
        <w:rPr>
          <w:rFonts w:cs="Times New Roman"/>
        </w:rPr>
        <w:t xml:space="preserve">. </w:t>
      </w:r>
      <w:r w:rsidRPr="00567EF4">
        <w:rPr>
          <w:lang w:eastAsia="zh-CN"/>
        </w:rPr>
        <w:t xml:space="preserve">The parameters of SARS-CoV-2 variants are shown in </w:t>
      </w:r>
      <w:r w:rsidRPr="00567EF4">
        <w:rPr>
          <w:color w:val="C00000"/>
        </w:rPr>
        <w:t>Table 3</w:t>
      </w:r>
      <w:r w:rsidRPr="00567EF4">
        <w:rPr>
          <w:rFonts w:cs="Times New Roman"/>
        </w:rPr>
        <w:t xml:space="preserve">. Compared with the Delta </w:t>
      </w:r>
      <w:r w:rsidRPr="00567EF4">
        <w:rPr>
          <w:rFonts w:cs="Times New Roman"/>
        </w:rPr>
        <w:lastRenderedPageBreak/>
        <w:t xml:space="preserve">variant, Omicron BA.2 and BA.1 variants were transmitted with a shorter </w:t>
      </w:r>
      <w:r w:rsidRPr="00567EF4">
        <w:t>serial interval (SI),</w:t>
      </w:r>
      <w:r w:rsidRPr="00567EF4">
        <w:rPr>
          <w:rFonts w:cs="Times New Roman"/>
        </w:rPr>
        <w:t xml:space="preserve"> (</w:t>
      </w:r>
      <w:r>
        <w:rPr>
          <w:rFonts w:cs="Times New Roman"/>
        </w:rPr>
        <w:t>5.70</w:t>
      </w:r>
      <w:r w:rsidRPr="00567EF4">
        <w:rPr>
          <w:rFonts w:cs="Times New Roman"/>
        </w:rPr>
        <w:t xml:space="preserve">days </w:t>
      </w:r>
      <w:r w:rsidRPr="00567EF4">
        <w:rPr>
          <w:rFonts w:cs="Times New Roman"/>
          <w:i/>
          <w:iCs/>
        </w:rPr>
        <w:t xml:space="preserve">vs. </w:t>
      </w:r>
      <w:r w:rsidRPr="00567EF4">
        <w:rPr>
          <w:rFonts w:cs="Times New Roman"/>
        </w:rPr>
        <w:t>3.00 days</w:t>
      </w:r>
      <w:r w:rsidRPr="00567EF4">
        <w:rPr>
          <w:rFonts w:cs="Times New Roman"/>
          <w:i/>
          <w:iCs/>
        </w:rPr>
        <w:t xml:space="preserve"> vs. </w:t>
      </w:r>
      <w:r w:rsidRPr="00567EF4">
        <w:rPr>
          <w:rFonts w:cs="Times New Roman"/>
        </w:rPr>
        <w:t>2.24 days) (</w:t>
      </w:r>
      <w:r w:rsidRPr="00567EF4">
        <w:rPr>
          <w:rFonts w:cs="Times New Roman"/>
          <w:color w:val="C00000"/>
        </w:rPr>
        <w:t>Fig. 4a</w:t>
      </w:r>
      <w:r w:rsidRPr="00567EF4">
        <w:rPr>
          <w:rFonts w:cs="Times New Roman"/>
        </w:rPr>
        <w:t xml:space="preserve">), and </w:t>
      </w:r>
      <w:r w:rsidRPr="00567EF4">
        <w:t xml:space="preserve">incubation period (IP) </w:t>
      </w:r>
      <w:r w:rsidRPr="00567EF4">
        <w:rPr>
          <w:rFonts w:cs="Times New Roman"/>
        </w:rPr>
        <w:t xml:space="preserve">(7.63 days </w:t>
      </w:r>
      <w:r w:rsidRPr="00567EF4">
        <w:rPr>
          <w:rFonts w:cs="Times New Roman"/>
          <w:i/>
          <w:iCs/>
        </w:rPr>
        <w:t xml:space="preserve">vs. </w:t>
      </w:r>
      <w:r w:rsidRPr="00567EF4">
        <w:rPr>
          <w:rFonts w:cs="Times New Roman"/>
        </w:rPr>
        <w:t>4.35 days</w:t>
      </w:r>
      <w:r w:rsidRPr="00567EF4">
        <w:rPr>
          <w:rFonts w:cs="Times New Roman"/>
          <w:i/>
          <w:iCs/>
        </w:rPr>
        <w:t xml:space="preserve"> vs. </w:t>
      </w:r>
      <w:r w:rsidRPr="00567EF4">
        <w:rPr>
          <w:rFonts w:cs="Times New Roman"/>
        </w:rPr>
        <w:t>3.07days) (</w:t>
      </w:r>
      <w:r w:rsidRPr="00567EF4">
        <w:rPr>
          <w:rFonts w:cs="Times New Roman"/>
          <w:color w:val="C00000"/>
        </w:rPr>
        <w:t>Fig. 4</w:t>
      </w:r>
      <w:r w:rsidRPr="00567EF4">
        <w:rPr>
          <w:rFonts w:cs="Times New Roman"/>
          <w:color w:val="C00000"/>
          <w:lang w:eastAsia="zh-CN"/>
        </w:rPr>
        <w:t>b</w:t>
      </w:r>
      <w:r w:rsidRPr="00567EF4">
        <w:rPr>
          <w:rFonts w:cs="Times New Roman"/>
        </w:rPr>
        <w:t xml:space="preserve">) in the outbreaks examined. The difference between SI and IP of each infected individual are shown in </w:t>
      </w:r>
      <w:r w:rsidRPr="00567EF4">
        <w:rPr>
          <w:rFonts w:cs="Times New Roman"/>
          <w:color w:val="C00000"/>
        </w:rPr>
        <w:t>Fig. 4c</w:t>
      </w:r>
      <w:r w:rsidRPr="00567EF4">
        <w:rPr>
          <w:rFonts w:cs="Times New Roman"/>
          <w:color w:val="000000" w:themeColor="text1"/>
        </w:rPr>
        <w:t>. Approximately 35.09% cases where SIs were shorter than IPs were recorded in individuals infected with Omicron BA.1; similarly, 70.98% cases were recorded in those infected with Omicron BA.2, and 75.00% cases in those infected by Delta</w:t>
      </w:r>
      <w:r w:rsidRPr="00567EF4">
        <w:rPr>
          <w:rFonts w:cs="Times New Roman"/>
        </w:rPr>
        <w:t xml:space="preserve">. The estimation of </w:t>
      </w:r>
      <w:r w:rsidRPr="00567EF4">
        <w:t>generation time (GT)</w:t>
      </w:r>
      <w:r w:rsidRPr="00567EF4">
        <w:rPr>
          <w:rFonts w:cs="Times New Roman"/>
        </w:rPr>
        <w:t xml:space="preserve"> was based on a review of the exposed period and probable time of infection. Omicron BA.1 displayed a shorter GT than the Delta variant (1.76 days </w:t>
      </w:r>
      <w:r w:rsidRPr="00567EF4">
        <w:rPr>
          <w:rFonts w:cs="Times New Roman"/>
          <w:i/>
          <w:iCs/>
        </w:rPr>
        <w:t xml:space="preserve">vs. </w:t>
      </w:r>
      <w:r w:rsidRPr="00567EF4">
        <w:rPr>
          <w:rFonts w:cs="Times New Roman"/>
        </w:rPr>
        <w:t xml:space="preserve">2.52 days), and a similar GT to Omicron BA.2 (2.93 days </w:t>
      </w:r>
      <w:r w:rsidRPr="00567EF4">
        <w:rPr>
          <w:rFonts w:cs="Times New Roman"/>
          <w:i/>
          <w:iCs/>
        </w:rPr>
        <w:t xml:space="preserve">vs. </w:t>
      </w:r>
      <w:r w:rsidRPr="00567EF4">
        <w:rPr>
          <w:rFonts w:cs="Times New Roman"/>
        </w:rPr>
        <w:t>2.52 days). T</w:t>
      </w:r>
      <w:r w:rsidRPr="00567EF4">
        <w:t>ransmission generation (TG)</w:t>
      </w:r>
      <w:r w:rsidRPr="00567EF4">
        <w:rPr>
          <w:rFonts w:cs="Times New Roman"/>
        </w:rPr>
        <w:t xml:space="preserve"> of variants, defined as the period between the positive test results of infector and infectee which did not relay on the recall of infectee, were also varied. Delta and Omicron BA.1 showed similar TG values (3.61 days </w:t>
      </w:r>
      <w:r w:rsidRPr="00567EF4">
        <w:rPr>
          <w:rFonts w:cs="Times New Roman"/>
          <w:i/>
          <w:iCs/>
        </w:rPr>
        <w:t>vs.</w:t>
      </w:r>
      <w:r w:rsidRPr="00567EF4">
        <w:rPr>
          <w:rFonts w:cs="Times New Roman"/>
        </w:rPr>
        <w:t xml:space="preserve"> 3.56 days), and Omicron BA.2 displayed a TG of 1.95 days (</w:t>
      </w:r>
      <w:r w:rsidRPr="00567EF4">
        <w:rPr>
          <w:rFonts w:cs="Times New Roman"/>
          <w:color w:val="C00000"/>
        </w:rPr>
        <w:t>Fig. 4e</w:t>
      </w:r>
      <w:r w:rsidRPr="00567EF4">
        <w:rPr>
          <w:rFonts w:cs="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Pr="00567EF4">
        <w:rPr>
          <w:rFonts w:cs="Times New Roman"/>
          <w:lang w:eastAsia="zh-CN"/>
        </w:rPr>
        <w:t xml:space="preserve"> of Delta </w:t>
      </w:r>
      <w:r w:rsidRPr="00567EF4">
        <w:t xml:space="preserve">at increased stage was 1.93 (95% CI: 1.3-2.72), 2.94 </w:t>
      </w:r>
      <w:r w:rsidRPr="00567EF4">
        <w:rPr>
          <w:lang w:eastAsia="zh-CN"/>
        </w:rPr>
        <w:t xml:space="preserve">(95% CI: 1.41-5.30) for Omicron BA.1, and 3.56 (95% CI: 1.20-7.94) for Omicron BA.2 </w:t>
      </w:r>
      <w:r w:rsidRPr="00567EF4">
        <w:rPr>
          <w:rFonts w:cs="Times New Roman"/>
        </w:rPr>
        <w:t>(</w:t>
      </w:r>
      <w:r w:rsidRPr="00567EF4">
        <w:rPr>
          <w:rFonts w:cs="Times New Roman"/>
          <w:color w:val="C00000"/>
        </w:rPr>
        <w:t>Fig. 4f</w:t>
      </w:r>
      <w:r w:rsidRPr="00567EF4">
        <w:rPr>
          <w:rFonts w:cs="Times New Roman"/>
        </w:rPr>
        <w:t>)</w:t>
      </w:r>
      <w:r w:rsidRPr="00567EF4">
        <w:rPr>
          <w:lang w:eastAsia="zh-CN"/>
        </w:rPr>
        <w:t>. We also compared IP, SI, TG, and GT values between adults (older than 19 years) and children (0–18 years</w:t>
      </w:r>
      <w:proofErr w:type="gramStart"/>
      <w:r w:rsidRPr="00567EF4">
        <w:rPr>
          <w:lang w:eastAsia="zh-CN"/>
        </w:rPr>
        <w:t>)</w:t>
      </w:r>
      <w:r w:rsidRPr="00567EF4">
        <w:rPr>
          <w:color w:val="000000" w:themeColor="text1"/>
        </w:rPr>
        <w:t>, and</w:t>
      </w:r>
      <w:proofErr w:type="gramEnd"/>
      <w:r w:rsidRPr="00567EF4">
        <w:rPr>
          <w:color w:val="000000" w:themeColor="text1"/>
        </w:rPr>
        <w:t xml:space="preserve"> found that children had shorter IP in the Omicron BA.1 outbreak (4.00 days </w:t>
      </w:r>
      <w:r w:rsidRPr="00567EF4">
        <w:rPr>
          <w:i/>
          <w:iCs/>
          <w:color w:val="000000" w:themeColor="text1"/>
        </w:rPr>
        <w:t xml:space="preserve">vs. </w:t>
      </w:r>
      <w:r w:rsidRPr="00567EF4">
        <w:rPr>
          <w:color w:val="000000" w:themeColor="text1"/>
        </w:rPr>
        <w:t xml:space="preserve">4.89 days) and shorter TG values in both the Omicron BA.1 (3.11 days </w:t>
      </w:r>
      <w:r w:rsidRPr="00567EF4">
        <w:rPr>
          <w:i/>
          <w:iCs/>
          <w:color w:val="000000" w:themeColor="text1"/>
        </w:rPr>
        <w:t xml:space="preserve">vs. </w:t>
      </w:r>
      <w:r w:rsidRPr="00567EF4">
        <w:rPr>
          <w:color w:val="000000" w:themeColor="text1"/>
        </w:rPr>
        <w:t xml:space="preserve">4.14 days) and Delta (2.37 days </w:t>
      </w:r>
      <w:r w:rsidRPr="00567EF4">
        <w:rPr>
          <w:i/>
          <w:iCs/>
          <w:color w:val="000000" w:themeColor="text1"/>
        </w:rPr>
        <w:t xml:space="preserve">vs. </w:t>
      </w:r>
      <w:r w:rsidRPr="00567EF4">
        <w:rPr>
          <w:color w:val="000000" w:themeColor="text1"/>
        </w:rPr>
        <w:t>4.06 days)</w:t>
      </w:r>
      <w:r w:rsidRPr="00567EF4">
        <w:rPr>
          <w:color w:val="000000" w:themeColor="text1"/>
          <w:lang w:eastAsia="zh-CN"/>
        </w:rPr>
        <w:t xml:space="preserve"> outbreaks</w:t>
      </w:r>
      <w:r w:rsidRPr="00567EF4">
        <w:rPr>
          <w:color w:val="000000" w:themeColor="text1"/>
        </w:rPr>
        <w:t xml:space="preserve"> (</w:t>
      </w:r>
      <w:r w:rsidRPr="00567EF4">
        <w:rPr>
          <w:color w:val="C00000"/>
        </w:rPr>
        <w:t>Supplementary Fig. 2</w:t>
      </w:r>
      <w:r w:rsidRPr="00567EF4">
        <w:rPr>
          <w:color w:val="000000" w:themeColor="text1"/>
        </w:rPr>
        <w:t xml:space="preserve">). This may be related to a deficient vaccine coverage in children, in part </w:t>
      </w:r>
      <w:r w:rsidRPr="00567EF4">
        <w:t>(</w:t>
      </w:r>
      <w:r w:rsidRPr="00567EF4">
        <w:rPr>
          <w:color w:val="C00000"/>
        </w:rPr>
        <w:t>Fig. 3d</w:t>
      </w:r>
      <w:r w:rsidRPr="00567EF4">
        <w:rPr>
          <w:color w:val="000000" w:themeColor="text1"/>
        </w:rPr>
        <w:t xml:space="preserve">, </w:t>
      </w:r>
      <w:r w:rsidRPr="00567EF4">
        <w:rPr>
          <w:color w:val="C00000"/>
        </w:rPr>
        <w:t>Fig. 3f</w:t>
      </w:r>
      <w:r w:rsidRPr="00567EF4">
        <w:t>)</w:t>
      </w:r>
      <w:r w:rsidRPr="00567EF4">
        <w:rPr>
          <w:color w:val="000000" w:themeColor="text1"/>
        </w:rPr>
        <w:t>.</w:t>
      </w:r>
      <w:r w:rsidRPr="00567EF4">
        <w:rPr>
          <w:color w:val="000000" w:themeColor="text1"/>
          <w:lang w:eastAsia="zh-CN"/>
        </w:rPr>
        <w:t xml:space="preserve"> However, the difference between the </w:t>
      </w:r>
      <w:r w:rsidRPr="00567EF4">
        <w:rPr>
          <w:color w:val="000000" w:themeColor="text1"/>
          <w:lang w:eastAsia="zh-CN"/>
        </w:rPr>
        <w:lastRenderedPageBreak/>
        <w:t>epidemiological parameters of Omicron BA.2, as opposed to other variants, cannot be explained entirely by deficient vaccine coverage in children</w:t>
      </w:r>
      <w:r w:rsidRPr="00567EF4">
        <w:rPr>
          <w:color w:val="000000" w:themeColor="text1"/>
        </w:rPr>
        <w:t>.</w:t>
      </w:r>
    </w:p>
    <w:p w14:paraId="55692AED" w14:textId="08A7EB18" w:rsidR="00DA5355" w:rsidRPr="00567EF4" w:rsidRDefault="00DA5355" w:rsidP="00DA5355">
      <w:pPr>
        <w:pStyle w:val="2c"/>
        <w:spacing w:after="0"/>
        <w:jc w:val="left"/>
      </w:pPr>
      <w:r w:rsidRPr="00567EF4">
        <w:rPr>
          <w:rFonts w:cs="Times New Roman"/>
        </w:rPr>
        <w:t>Ct value</w:t>
      </w:r>
      <w:r w:rsidRPr="00567EF4">
        <w:t xml:space="preserve"> and vaccine eff</w:t>
      </w:r>
      <w:r w:rsidR="00257EB1">
        <w:t>ectiveness</w:t>
      </w:r>
    </w:p>
    <w:p w14:paraId="3EA0B18C" w14:textId="29561458" w:rsidR="00DA5355" w:rsidRPr="00567EF4" w:rsidRDefault="00DA5355" w:rsidP="00DA5355">
      <w:pPr>
        <w:spacing w:line="480" w:lineRule="auto"/>
        <w:jc w:val="left"/>
        <w:rPr>
          <w:rFonts w:cs="Times New Roman"/>
          <w:sz w:val="24"/>
          <w:szCs w:val="24"/>
        </w:rPr>
      </w:pPr>
      <w:r w:rsidRPr="00567EF4">
        <w:rPr>
          <w:rFonts w:cs="Times New Roman"/>
          <w:sz w:val="24"/>
          <w:szCs w:val="24"/>
        </w:rPr>
        <w:t>Based on samples collected from the 202 infections, statistically significant differences between Ct values of individuals with various vaccination status were not observed, regardless of the presence of the N and ORF genes (</w:t>
      </w:r>
      <w:r w:rsidRPr="00567EF4">
        <w:rPr>
          <w:rFonts w:cs="Times New Roman"/>
          <w:color w:val="C00000"/>
          <w:sz w:val="24"/>
          <w:szCs w:val="24"/>
        </w:rPr>
        <w:t>Fig. 5a</w:t>
      </w:r>
      <w:r w:rsidRPr="00567EF4">
        <w:rPr>
          <w:rFonts w:cs="Times New Roman"/>
          <w:sz w:val="24"/>
          <w:szCs w:val="24"/>
        </w:rPr>
        <w:t xml:space="preserve">, </w:t>
      </w:r>
      <w:r w:rsidRPr="00567EF4">
        <w:rPr>
          <w:rFonts w:cs="Times New Roman"/>
          <w:color w:val="C00000"/>
          <w:sz w:val="24"/>
          <w:szCs w:val="24"/>
        </w:rPr>
        <w:t>Fig. 5c</w:t>
      </w:r>
      <w:r w:rsidRPr="00567EF4">
        <w:rPr>
          <w:rFonts w:cs="Times New Roman"/>
          <w:sz w:val="24"/>
          <w:szCs w:val="24"/>
        </w:rPr>
        <w:t>). There was no statistically significant difference (</w:t>
      </w:r>
      <w:r w:rsidRPr="00567EF4">
        <w:rPr>
          <w:rFonts w:cs="Times New Roman"/>
          <w:i/>
          <w:sz w:val="24"/>
          <w:szCs w:val="24"/>
        </w:rPr>
        <w:t>P</w:t>
      </w:r>
      <w:r w:rsidRPr="00567EF4">
        <w:rPr>
          <w:rFonts w:cs="Times New Roman"/>
          <w:sz w:val="24"/>
          <w:szCs w:val="24"/>
        </w:rPr>
        <w:t xml:space="preserve"> &gt; 0.05) between the Ct values of Delta, Omicron BA.1, and Omicron BA.2 (</w:t>
      </w:r>
      <w:r w:rsidRPr="00567EF4">
        <w:rPr>
          <w:rFonts w:cs="Times New Roman"/>
          <w:color w:val="C00000"/>
          <w:sz w:val="24"/>
          <w:szCs w:val="24"/>
        </w:rPr>
        <w:t>Fig. 5b</w:t>
      </w:r>
      <w:r w:rsidRPr="00567EF4">
        <w:rPr>
          <w:rFonts w:cs="Times New Roman"/>
          <w:sz w:val="24"/>
          <w:szCs w:val="24"/>
        </w:rPr>
        <w:t xml:space="preserve">, </w:t>
      </w:r>
      <w:r w:rsidRPr="00567EF4">
        <w:rPr>
          <w:rFonts w:cs="Times New Roman"/>
          <w:color w:val="C00000"/>
          <w:sz w:val="24"/>
          <w:szCs w:val="24"/>
        </w:rPr>
        <w:t>Fig. 5d</w:t>
      </w:r>
      <w:r w:rsidRPr="00567EF4">
        <w:rPr>
          <w:rFonts w:cs="Times New Roman"/>
          <w:sz w:val="24"/>
          <w:szCs w:val="24"/>
        </w:rPr>
        <w:t>). The interaction effects of variants and vaccin</w:t>
      </w:r>
      <w:r w:rsidR="00A7424A">
        <w:rPr>
          <w:rFonts w:cs="Times New Roman"/>
          <w:sz w:val="24"/>
          <w:szCs w:val="24"/>
        </w:rPr>
        <w:t>ation</w:t>
      </w:r>
      <w:r w:rsidRPr="00567EF4">
        <w:rPr>
          <w:rFonts w:cs="Times New Roman"/>
          <w:sz w:val="24"/>
          <w:szCs w:val="24"/>
        </w:rPr>
        <w:t xml:space="preserve"> status did not produce differences between Ct values (</w:t>
      </w:r>
      <w:r w:rsidRPr="00567EF4">
        <w:rPr>
          <w:rFonts w:cs="Times New Roman"/>
          <w:color w:val="C00000"/>
          <w:sz w:val="24"/>
          <w:szCs w:val="24"/>
        </w:rPr>
        <w:t>Fig. 5e-f</w:t>
      </w:r>
      <w:r w:rsidRPr="00567EF4">
        <w:rPr>
          <w:rFonts w:cs="Times New Roman"/>
          <w:sz w:val="24"/>
          <w:szCs w:val="24"/>
        </w:rPr>
        <w:t>).</w:t>
      </w:r>
    </w:p>
    <w:p w14:paraId="35C80D78" w14:textId="083518F1" w:rsidR="00DA5355" w:rsidRPr="00567EF4" w:rsidRDefault="00EB42F9" w:rsidP="00DA5355">
      <w:pPr>
        <w:spacing w:line="480" w:lineRule="auto"/>
        <w:ind w:firstLine="420"/>
        <w:jc w:val="left"/>
        <w:rPr>
          <w:rFonts w:cs="Times New Roman"/>
          <w:sz w:val="24"/>
          <w:szCs w:val="24"/>
        </w:rPr>
      </w:pPr>
      <w:r>
        <w:rPr>
          <w:rFonts w:cs="Times New Roman"/>
          <w:sz w:val="24"/>
          <w:szCs w:val="24"/>
        </w:rPr>
        <w:t>Overall effectiveness of vaccine</w:t>
      </w:r>
      <w:r w:rsidR="00DA5355" w:rsidRPr="00567EF4">
        <w:rPr>
          <w:rFonts w:cs="Times New Roman"/>
          <w:sz w:val="24"/>
          <w:szCs w:val="24"/>
        </w:rPr>
        <w:t xml:space="preserve"> against the Delta variant in fully vaccinated individuals was 51.68% (95% CI: 28.90-67.16%) (Fig. 5g). In conditional logistic regression model, the vaccine eff</w:t>
      </w:r>
      <w:r>
        <w:rPr>
          <w:rFonts w:cs="Times New Roman"/>
          <w:sz w:val="24"/>
          <w:szCs w:val="24"/>
        </w:rPr>
        <w:t>ectiveness</w:t>
      </w:r>
      <w:r w:rsidR="00DA5355" w:rsidRPr="00567EF4">
        <w:rPr>
          <w:rFonts w:cs="Times New Roman"/>
          <w:sz w:val="24"/>
          <w:szCs w:val="24"/>
        </w:rPr>
        <w:t xml:space="preserve"> against Delta variant infection adjusted by age group was 67.87% (95% CI: 51.67-78.64%) (Fig. 5h). For Omicron BA.1 and BA.2, difference in vaccine effectiveness against infection was not observed, regardless of adjustment by age group.</w:t>
      </w:r>
      <w:bookmarkEnd w:id="7"/>
    </w:p>
    <w:p w14:paraId="56B9849E" w14:textId="77777777" w:rsidR="00DA5355" w:rsidRPr="00567EF4" w:rsidRDefault="00DA5355" w:rsidP="00DA5355">
      <w:pPr>
        <w:spacing w:line="480" w:lineRule="auto"/>
        <w:jc w:val="left"/>
        <w:rPr>
          <w:rFonts w:cs="Times New Roman"/>
          <w:sz w:val="24"/>
          <w:szCs w:val="24"/>
        </w:rPr>
      </w:pPr>
    </w:p>
    <w:p w14:paraId="26217AF1" w14:textId="77777777" w:rsidR="00DA5355" w:rsidRPr="00567EF4" w:rsidRDefault="00DA5355" w:rsidP="00DA5355">
      <w:pPr>
        <w:pStyle w:val="1"/>
        <w:spacing w:before="0" w:after="0"/>
      </w:pPr>
      <w:r w:rsidRPr="00567EF4">
        <w:t>Discussion</w:t>
      </w:r>
    </w:p>
    <w:p w14:paraId="6D762559" w14:textId="3251128A" w:rsidR="00DA5355" w:rsidRPr="00567EF4" w:rsidRDefault="00DA5355" w:rsidP="00E4789B">
      <w:pPr>
        <w:spacing w:line="480" w:lineRule="auto"/>
        <w:rPr>
          <w:rFonts w:cs="Times New Roman"/>
          <w:sz w:val="24"/>
          <w:szCs w:val="24"/>
        </w:rPr>
      </w:pPr>
      <w:r w:rsidRPr="00567EF4">
        <w:rPr>
          <w:rFonts w:cs="Times New Roman"/>
          <w:sz w:val="24"/>
          <w:szCs w:val="24"/>
        </w:rPr>
        <w:t xml:space="preserve">Because of the high communicability of the Omicron variant, its transmission has mostly superseded that of Delta in most nations. On December 13, 2021, the first case of Omicron infection was recorded in Tianjin City of China's mainland. The dynamic zero-COVID policy of Omicron variant had constantly dominated Chinese strategy of </w:t>
      </w:r>
      <w:r w:rsidRPr="00567EF4">
        <w:rPr>
          <w:rFonts w:cs="Times New Roman"/>
          <w:sz w:val="24"/>
          <w:szCs w:val="24"/>
        </w:rPr>
        <w:lastRenderedPageBreak/>
        <w:t>prevention and infection control. Our findings imply that Omicron's transmissibility is 1.5-1.8 times higher than that of Delta in terms of viral transmission. This is lower than the value reported by other studies, which claim that Omicron has a transmissibility 2.5 to 4 higher than that of Delta</w:t>
      </w:r>
      <w:r w:rsidRPr="00567EF4">
        <w:rPr>
          <w:rFonts w:cs="Times New Roman"/>
          <w:sz w:val="24"/>
          <w:szCs w:val="24"/>
        </w:rPr>
        <w:fldChar w:fldCharType="begin">
          <w:fldData xml:space="preserve">PEVuZE5vdGU+PENpdGU+PEF1dGhvcj5OaXNoaXVyYTwvQXV0aG9yPjxZZWFyPjIwMjE8L1llYXI+
PFJlY051bT4xMjI8L1JlY051bT48RGlzcGxheVRleHQ+PHN0eWxlIGZhY2U9InN1cGVyc2NyaXB0
Ij43LCAxNTwvc3R5bGU+PC9EaXNwbGF5VGV4dD48cmVjb3JkPjxyZWMtbnVtYmVyPjEyMjwvcmVj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PEVuZE5vdGU+PENpdGU+PEF1dGhvcj5OaXNoaXVyYTwvQXV0aG9yPjxZZWFyPjIwMjE8L1llYXI+
PFJlY051bT4xMjI8L1JlY051bT48RGlzcGxheVRleHQ+PHN0eWxlIGZhY2U9InN1cGVyc2NyaXB0
Ij43LCAxNTwvc3R5bGU+PC9EaXNwbGF5VGV4dD48cmVjb3JkPjxyZWMtbnVtYmVyPjEyMjwvcmVj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7, 15</w:t>
      </w:r>
      <w:r w:rsidRPr="00567EF4">
        <w:rPr>
          <w:rFonts w:cs="Times New Roman"/>
          <w:sz w:val="24"/>
          <w:szCs w:val="24"/>
        </w:rPr>
        <w:fldChar w:fldCharType="end"/>
      </w:r>
      <w:r w:rsidRPr="00567EF4">
        <w:rPr>
          <w:rFonts w:cs="Times New Roman"/>
          <w:sz w:val="24"/>
          <w:szCs w:val="24"/>
        </w:rPr>
        <w:t>. This might be attributable to the rising rate of fully vaccinated and booster-vaccinated people. Meanwhile, the geographic variability is also linked to inconsistencies in the implementation of COVID-19 prevention and control measures in different regions. We also saw that the transmissibility of the two Omicron sub-lineages differed, with Omicron BA.2 being 1.2 times more transmissible than BA.1, which is similar to the results of several studies that suggest that BA.2 is 30 to 40 percent more infectious than BA.1</w:t>
      </w:r>
      <w:r w:rsidRPr="00567EF4">
        <w:rPr>
          <w:rFonts w:cs="Times New Roman"/>
          <w:sz w:val="24"/>
          <w:szCs w:val="24"/>
        </w:rPr>
        <w:fldChar w:fldCharType="begin">
          <w:fldData xml:space="preserve">PEVuZE5vdGU+PENpdGU+PEF1dGhvcj5Kb2huc29uPC9BdXRob3I+PFllYXI+MjAyMjwvWWVhcj48
UmVjTnVtPjE5NjwvUmVjTnVtPjxEaXNwbGF5VGV4dD48c3R5bGUgZmFjZT0ic3VwZXJzY3JpcHQi
PjE2LCAxNywgMTg8L3N0eWxlPjwvRGlzcGxheVRleHQ+PHJlY29yZD48cmVjLW51bWJlcj4xOTY8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PEVuZE5vdGU+PENpdGU+PEF1dGhvcj5Kb2huc29uPC9BdXRob3I+PFllYXI+MjAyMjwvWWVhcj48
UmVjTnVtPjE5NjwvUmVjTnVtPjxEaXNwbGF5VGV4dD48c3R5bGUgZmFjZT0ic3VwZXJzY3JpcHQi
PjE2LCAxNywgMTg8L3N0eWxlPjwvRGlzcGxheVRleHQ+PHJlY29yZD48cmVjLW51bWJlcj4xOTY8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16, 17, 18</w:t>
      </w:r>
      <w:r w:rsidRPr="00567EF4">
        <w:rPr>
          <w:rFonts w:cs="Times New Roman"/>
          <w:sz w:val="24"/>
          <w:szCs w:val="24"/>
        </w:rPr>
        <w:fldChar w:fldCharType="end"/>
      </w:r>
      <w:r w:rsidRPr="00567EF4">
        <w:rPr>
          <w:rFonts w:cs="Times New Roman"/>
          <w:sz w:val="24"/>
          <w:szCs w:val="24"/>
        </w:rPr>
        <w:t xml:space="preserve">. </w:t>
      </w:r>
      <w:bookmarkStart w:id="9" w:name="OLE_LINK2"/>
      <w:r w:rsidRPr="00567EF4">
        <w:rPr>
          <w:rFonts w:cs="Times New Roman"/>
          <w:sz w:val="24"/>
          <w:szCs w:val="24"/>
        </w:rPr>
        <w:t>In comparison to Delta, applying a dynamic zero-COVID policy for interrupting Omicron transmission may necessitate greater preventative and control efforts.</w:t>
      </w:r>
      <w:bookmarkEnd w:id="9"/>
    </w:p>
    <w:p w14:paraId="5DB3A01A" w14:textId="37728F74" w:rsidR="009F4B63" w:rsidRPr="00567EF4" w:rsidRDefault="00DA5355" w:rsidP="00E4789B">
      <w:pPr>
        <w:spacing w:line="480" w:lineRule="auto"/>
        <w:rPr>
          <w:rFonts w:cs="Times New Roman"/>
          <w:sz w:val="24"/>
          <w:szCs w:val="24"/>
        </w:rPr>
      </w:pPr>
      <w:r w:rsidRPr="00567EF4">
        <w:rPr>
          <w:rFonts w:cs="Times New Roman"/>
          <w:sz w:val="24"/>
          <w:szCs w:val="24"/>
        </w:rPr>
        <w:tab/>
        <w:t>The shorter incubation period and infectious production time of Omicron were the main outcomes of our investigation of its high communicability. We found Delta variant has a median incubation duration (7.63 days) longer than that of Omicron variants, BA.1 (4.35 days) and BA.2 (3.07 days), which was consistent with the results of several studies</w:t>
      </w:r>
      <w:r w:rsidRPr="00567EF4">
        <w:rPr>
          <w:rFonts w:cs="Times New Roman"/>
          <w:sz w:val="24"/>
          <w:szCs w:val="24"/>
        </w:rPr>
        <w:fldChar w:fldCharType="begin">
          <w:fldData xml:space="preserve">PEVuZE5vdGU+PENpdGU+PEF1dGhvcj5DREM8L0F1dGhvcj48WWVhcj4yMDIyPC9ZZWFyPjxSZWNO
dW0+MTk5PC9SZWNOdW0+PERpc3BsYXlUZXh0PjxzdHlsZSBmYWNlPSJzdXBlcnNjcmlwdCI+MTks
IDIwLCAyMTwvc3R5bGU+PC9EaXNwbGF5VGV4dD48cmVjb3JkPjxyZWMtbnVtYmVyPjE5OTwvcmVj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PEVuZE5vdGU+PENpdGU+PEF1dGhvcj5DREM8L0F1dGhvcj48WWVhcj4yMDIyPC9ZZWFyPjxSZWNO
dW0+MTk5PC9SZWNOdW0+PERpc3BsYXlUZXh0PjxzdHlsZSBmYWNlPSJzdXBlcnNjcmlwdCI+MTks
IDIwLCAyMTwvc3R5bGU+PC9EaXNwbGF5VGV4dD48cmVjb3JkPjxyZWMtbnVtYmVyPjE5OTwvcmVj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19, 20, 21</w:t>
      </w:r>
      <w:r w:rsidRPr="00567EF4">
        <w:rPr>
          <w:rFonts w:cs="Times New Roman"/>
          <w:sz w:val="24"/>
          <w:szCs w:val="24"/>
        </w:rPr>
        <w:fldChar w:fldCharType="end"/>
      </w:r>
      <w:r w:rsidRPr="00567EF4">
        <w:rPr>
          <w:rFonts w:cs="Times New Roman"/>
          <w:sz w:val="24"/>
          <w:szCs w:val="24"/>
        </w:rPr>
        <w:t xml:space="preserve">. A study in Belgium reported that a mean serial interval of 2.75 days was detected </w:t>
      </w:r>
      <w:r w:rsidRPr="00B448C3">
        <w:rPr>
          <w:sz w:val="24"/>
          <w:szCs w:val="24"/>
        </w:rPr>
        <w:t>for</w:t>
      </w:r>
      <w:r w:rsidRPr="00567EF4">
        <w:rPr>
          <w:rFonts w:cs="Times New Roman"/>
          <w:sz w:val="24"/>
          <w:szCs w:val="24"/>
        </w:rPr>
        <w:t xml:space="preserve"> the Omicron variant and 3.00 days for the Delta variant</w:t>
      </w:r>
      <w:r w:rsidRPr="00567EF4">
        <w:rPr>
          <w:rFonts w:cs="Times New Roman"/>
          <w:sz w:val="24"/>
          <w:szCs w:val="24"/>
        </w:rPr>
        <w:fldChar w:fldCharType="begin">
          <w:fldData xml:space="preserve">PEVuZE5vdGU+PENpdGU+PEF1dGhvcj5CYWNrZXI8L0F1dGhvcj48WWVhcj4yMDIyPC9ZZWFyPjxS
ZWNOdW0+MjAxPC9SZWNOdW0+PERpc3BsYXlUZXh0PjxzdHlsZSBmYWNlPSJzdXBlcnNjcmlwdCI+
MjI8L3N0eWxlPjwvRGlzcGxheVRleHQ+PHJlY29yZD48cmVjLW51bWJlcj4yMDE8L3JlYy1udW1i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PEVuZE5vdGU+PENpdGU+PEF1dGhvcj5CYWNrZXI8L0F1dGhvcj48WWVhcj4yMDIyPC9ZZWFyPjxS
ZWNOdW0+MjAxPC9SZWNOdW0+PERpc3BsYXlUZXh0PjxzdHlsZSBmYWNlPSJzdXBlcnNjcmlwdCI+
MjI8L3N0eWxlPjwvRGlzcGxheVRleHQ+PHJlY29yZD48cmVjLW51bWJlcj4yMDE8L3JlYy1udW1i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22</w:t>
      </w:r>
      <w:r w:rsidRPr="00567EF4">
        <w:rPr>
          <w:rFonts w:cs="Times New Roman"/>
          <w:sz w:val="24"/>
          <w:szCs w:val="24"/>
        </w:rPr>
        <w:fldChar w:fldCharType="end"/>
      </w:r>
      <w:r w:rsidRPr="00567EF4">
        <w:rPr>
          <w:rFonts w:cs="Times New Roman"/>
          <w:sz w:val="24"/>
          <w:szCs w:val="24"/>
        </w:rPr>
        <w:t xml:space="preserve">; the serial interval of the Delta variant (5.70 days) we observed was much higher than that of the Omicron variants (3.00 days and 2.24 days). Meanwhile, the transmissibility of the </w:t>
      </w:r>
      <w:proofErr w:type="gramStart"/>
      <w:r w:rsidRPr="00567EF4">
        <w:rPr>
          <w:rFonts w:cs="Times New Roman"/>
          <w:sz w:val="24"/>
          <w:szCs w:val="24"/>
        </w:rPr>
        <w:t>aforementioned variants</w:t>
      </w:r>
      <w:proofErr w:type="gramEnd"/>
      <w:r w:rsidRPr="00567EF4">
        <w:rPr>
          <w:rFonts w:cs="Times New Roman"/>
          <w:sz w:val="24"/>
          <w:szCs w:val="24"/>
        </w:rPr>
        <w:t xml:space="preserve"> appeared before symptoms onset. We found that the Delta variant became transmissible 3 days before symptom onset, but that BA.2 became </w:t>
      </w:r>
      <w:r w:rsidRPr="00567EF4">
        <w:rPr>
          <w:rFonts w:cs="Times New Roman"/>
          <w:sz w:val="24"/>
          <w:szCs w:val="24"/>
        </w:rPr>
        <w:lastRenderedPageBreak/>
        <w:t>transmissible 1 day before symptoms. According to one study, individuals infected with the Delta variant may spread the virus for approximately two days before symptom onset (BSO)</w:t>
      </w:r>
      <w:r w:rsidRPr="00567EF4">
        <w:rPr>
          <w:rFonts w:cs="Times New Roman"/>
          <w:sz w:val="24"/>
          <w:szCs w:val="24"/>
        </w:rPr>
        <w:fldChar w:fldCharType="begin"/>
      </w:r>
      <w:r w:rsidR="008D2554">
        <w:rPr>
          <w:rFonts w:cs="Times New Roman"/>
          <w:sz w:val="24"/>
          <w:szCs w:val="24"/>
        </w:rPr>
        <w:instrText xml:space="preserve"> ADDIN EN.CITE &lt;EndNote&gt;&lt;Cite&gt;&lt;Author&gt;Mallapaty&lt;/Author&gt;&lt;Year&gt;2021&lt;/Year&gt;&lt;RecNum&gt;202&lt;/RecNum&gt;&lt;DisplayText&gt;&lt;style face="superscript"&gt;23, 24&lt;/style&gt;&lt;/DisplayText&gt;&lt;record&gt;&lt;rec-number&gt;202&lt;/rec-number&gt;&lt;foreign-keys&gt;&lt;key app="EN" db-id="asv0swatu2wrr6ervr1v5pztxzfdpa9e0rdv" timestamp="1653816058"&gt;202&lt;/key&gt;&lt;/foreign-keys&gt;&lt;ref-type name="Journal Article"&gt;17&lt;/ref-type&gt;&lt;contributors&gt;&lt;authors&gt;&lt;author&gt;Mallapaty, S.&lt;/author&gt;&lt;/authors&gt;&lt;/contributors&gt;&lt;titles&gt;&lt;title&gt;Delta&amp;apos;s rise is fuelled by rampant spread from people who feel fine&lt;/title&gt;&lt;secondary-title&gt;Nature&lt;/secondary-title&gt;&lt;/titles&gt;&lt;periodical&gt;&lt;full-title&gt;Nature&lt;/full-title&gt;&lt;/periodical&gt;&lt;edition&gt;2021/08/21&lt;/edition&gt;&lt;keywords&gt;&lt;keyword&gt;Epidemiology&lt;/keyword&gt;&lt;keyword&gt;Infection&lt;/keyword&gt;&lt;keyword&gt;SARS-CoV-2&lt;/keyword&gt;&lt;keyword&gt;Virology&lt;/keyword&gt;&lt;/keywords&gt;&lt;dates&gt;&lt;year&gt;2021&lt;/year&gt;&lt;pub-dates&gt;&lt;date&gt;Aug 19&lt;/date&gt;&lt;/pub-dates&gt;&lt;/dates&gt;&lt;isbn&gt;1476-4687 (Electronic)&amp;#xD;0028-0836 (Linking)&lt;/isbn&gt;&lt;accession-num&gt;34413530&lt;/accession-num&gt;&lt;urls&gt;&lt;related-urls&gt;&lt;url&gt;https://www.ncbi.nlm.nih.gov/pubmed/34413530&lt;/url&gt;&lt;/related-urls&gt;&lt;/urls&gt;&lt;electronic-resource-num&gt;10.1038/d41586-021-02259-2&lt;/electronic-resource-num&gt;&lt;/record&gt;&lt;/Cite&gt;&lt;Cite&gt;&lt;Author&gt;WHO&lt;/Author&gt;&lt;Year&gt;2020&lt;/Year&gt;&lt;RecNum&gt;203&lt;/RecNum&gt;&lt;record&gt;&lt;rec-number&gt;203&lt;/rec-number&gt;&lt;foreign-keys&gt;&lt;key app="EN" db-id="asv0swatu2wrr6ervr1v5pztxzfdpa9e0rdv" timestamp="1653816459"&gt;203&lt;/key&gt;&lt;/foreign-keys&gt;&lt;ref-type name="Web Page"&gt;12&lt;/ref-type&gt;&lt;contributors&gt;&lt;authors&gt;&lt;author&gt;WHO&lt;/author&gt;&lt;/authors&gt;&lt;/contributors&gt;&lt;titles&gt;&lt;title&gt;Coronavirus disease 2019 (COVID-19): Situation  Report – 73&lt;/title&gt;&lt;/titles&gt;&lt;volume&gt;2020&lt;/volume&gt;&lt;number&gt;2020/04/02&lt;/number&gt;&lt;dates&gt;&lt;year&gt;2020&lt;/year&gt;&lt;/dates&gt;&lt;publisher&gt;World Health Organization&lt;/publisher&gt;&lt;urls&gt;&lt;related-urls&gt;&lt;url&gt;https://www.who.int/docs/default-source/coronaviruse/situation-reports/20200402-sitrep-73-covid-19.pdf&lt;/url&gt;&lt;/related-urls&gt;&lt;/urls&gt;&lt;custom1&gt;2022&lt;/custom1&gt;&lt;custom2&gt;2022/05/29&lt;/custom2&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23, 24</w:t>
      </w:r>
      <w:r w:rsidRPr="00567EF4">
        <w:rPr>
          <w:rFonts w:cs="Times New Roman"/>
          <w:sz w:val="24"/>
          <w:szCs w:val="24"/>
        </w:rPr>
        <w:fldChar w:fldCharType="end"/>
      </w:r>
      <w:r w:rsidRPr="00567EF4">
        <w:rPr>
          <w:rFonts w:cs="Times New Roman"/>
          <w:sz w:val="24"/>
          <w:szCs w:val="24"/>
        </w:rPr>
        <w:t>, whereas Omicron transmission usually occurs 1-3 days BSO</w:t>
      </w:r>
      <w:r w:rsidRPr="00567EF4">
        <w:rPr>
          <w:rFonts w:cs="Times New Roman"/>
          <w:sz w:val="24"/>
          <w:szCs w:val="24"/>
        </w:rPr>
        <w:fldChar w:fldCharType="begin"/>
      </w:r>
      <w:r w:rsidRPr="00567EF4">
        <w:rPr>
          <w:rFonts w:cs="Times New Roman"/>
          <w:sz w:val="24"/>
          <w:szCs w:val="24"/>
        </w:rPr>
        <w:instrText xml:space="preserve"> ADDIN EN.CITE &lt;EndNote&gt;&lt;Cite&gt;&lt;Author&gt;Ontario)&lt;/Author&gt;&lt;Year&gt;2022&lt;/Year&gt;&lt;RecNum&gt;132&lt;/RecNum&gt;&lt;DisplayText&gt;&lt;style face="superscript"&gt;5&lt;/style&gt;&lt;/DisplayText&gt;&lt;record&gt;&lt;rec-number&gt;132&lt;/rec-number&gt;&lt;foreign-keys&gt;&lt;key app="EN" db-id="asv0swatu2wrr6ervr1v5pztxzfdpa9e0rdv" timestamp="1646015590"&gt;132&lt;/key&gt;&lt;/foreign-keys&gt;&lt;ref-type name="Web Page"&gt;12&lt;/ref-type&gt;&lt;contributors&gt;&lt;authors&gt;&lt;author&gt;Ontario Agency for Health Protection and Promotion (Public health Ontario)&lt;/author&gt;&lt;/authors&gt;&lt;/contributors&gt;&lt;titles&gt;&lt;title&gt;COVID-19 Omicron (B.1.1.529) variant of concern and communicability...what we know so far&lt;/title&gt;&lt;secondary-title&gt;Queen’s Printer for Ontario&lt;/secondary-title&gt;&lt;/titles&gt;&lt;periodical&gt;&lt;full-title&gt;Queen’s Printer for Ontario&lt;/full-title&gt;&lt;/periodical&gt;&lt;volume&gt;2022&lt;/volume&gt;&lt;dates&gt;&lt;year&gt;2022&lt;/year&gt;&lt;/dates&gt;&lt;publisher&gt;Ontario Agency for Health Protection and Promotion (Public health Ontario)&lt;/publisher&gt;&lt;urls&gt;&lt;related-urls&gt;&lt;url&gt;https://www.publichealthontario.ca/-/media/Documents/nCoV/COVID-WWKSF/2022/01/wwksf-omicron-communicability.pdf&lt;/url&gt;&lt;/related-urls&gt;&lt;/urls&gt;&lt;/record&gt;&lt;/Cite&gt;&lt;/EndNote&gt;</w:instrText>
      </w:r>
      <w:r w:rsidRPr="00567EF4">
        <w:rPr>
          <w:rFonts w:cs="Times New Roman"/>
          <w:sz w:val="24"/>
          <w:szCs w:val="24"/>
        </w:rPr>
        <w:fldChar w:fldCharType="separate"/>
      </w:r>
      <w:r w:rsidRPr="00095EA3">
        <w:rPr>
          <w:rFonts w:cs="Times New Roman"/>
          <w:sz w:val="24"/>
          <w:szCs w:val="24"/>
          <w:vertAlign w:val="superscript"/>
        </w:rPr>
        <w:t>5</w:t>
      </w:r>
      <w:r w:rsidRPr="00567EF4">
        <w:rPr>
          <w:rFonts w:cs="Times New Roman"/>
          <w:sz w:val="24"/>
          <w:szCs w:val="24"/>
        </w:rPr>
        <w:fldChar w:fldCharType="end"/>
      </w:r>
      <w:r w:rsidRPr="00567EF4">
        <w:rPr>
          <w:rFonts w:cs="Times New Roman"/>
          <w:sz w:val="24"/>
          <w:szCs w:val="24"/>
        </w:rPr>
        <w:t>. This implies that controlling the outbreak by relying only on symptom surveillance is difficult, and that close contact tracing may be the more effective option.</w:t>
      </w:r>
    </w:p>
    <w:p w14:paraId="1F320B0F" w14:textId="14E70E73" w:rsidR="00DA5355" w:rsidRPr="00567EF4" w:rsidRDefault="00DA5355" w:rsidP="00DA5355">
      <w:pPr>
        <w:spacing w:line="480" w:lineRule="auto"/>
        <w:jc w:val="left"/>
        <w:rPr>
          <w:rFonts w:cs="Times New Roman"/>
          <w:sz w:val="24"/>
          <w:szCs w:val="24"/>
        </w:rPr>
      </w:pPr>
      <w:r w:rsidRPr="00567EF4">
        <w:rPr>
          <w:rFonts w:cs="Times New Roman"/>
          <w:sz w:val="24"/>
          <w:szCs w:val="24"/>
        </w:rPr>
        <w:tab/>
        <w:t>According to one study</w:t>
      </w:r>
      <w:r w:rsidRPr="00567EF4">
        <w:rPr>
          <w:rFonts w:cs="Times New Roman"/>
          <w:sz w:val="24"/>
          <w:szCs w:val="24"/>
        </w:rPr>
        <w:fldChar w:fldCharType="begin"/>
      </w:r>
      <w:r w:rsidR="008D2554">
        <w:rPr>
          <w:rFonts w:cs="Times New Roman"/>
          <w:sz w:val="24"/>
          <w:szCs w:val="24"/>
        </w:rPr>
        <w:instrText xml:space="preserve"> ADDIN EN.CITE &lt;EndNote&gt;&lt;Cite&gt;&lt;Author&gt;Bouton&lt;/Author&gt;&lt;Year&gt;2022&lt;/Year&gt;&lt;RecNum&gt;204&lt;/RecNum&gt;&lt;DisplayText&gt;&lt;style face="superscript"&gt;25&lt;/style&gt;&lt;/DisplayText&gt;&lt;record&gt;&lt;rec-number&gt;204&lt;/rec-number&gt;&lt;foreign-keys&gt;&lt;key app="EN" db-id="asv0swatu2wrr6ervr1v5pztxzfdpa9e0rdv" timestamp="1653816843"&gt;204&lt;/key&gt;&lt;/foreign-keys&gt;&lt;ref-type name="Journal Article"&gt;17&lt;/ref-type&gt;&lt;contributors&gt;&lt;authors&gt;&lt;author&gt;Bouton, T. C.&lt;/author&gt;&lt;author&gt;Atarere, J.&lt;/author&gt;&lt;author&gt;Turcinovic, J.&lt;/author&gt;&lt;author&gt;Seitz, S.&lt;/author&gt;&lt;author&gt;Sher-Jan, C.&lt;/author&gt;&lt;author&gt;Gilbert, M.&lt;/author&gt;&lt;author&gt;White, L.&lt;/author&gt;&lt;author&gt;Zhou, Z.&lt;/author&gt;&lt;author&gt;Hossain, M. M.&lt;/author&gt;&lt;author&gt;Overbeck, V.&lt;/author&gt;&lt;author&gt;Doucette-Stamm, L.&lt;/author&gt;&lt;author&gt;Platt, J.&lt;/author&gt;&lt;author&gt;Landsberg, H. E.&lt;/author&gt;&lt;author&gt;Hamer, D. H.&lt;/author&gt;&lt;author&gt;Klapperich, C.&lt;/author&gt;&lt;author&gt;Jacobson, K. R.&lt;/author&gt;&lt;author&gt;Connor, J. H.&lt;/author&gt;&lt;/authors&gt;&lt;/contributors&gt;&lt;titles&gt;&lt;title&gt;Viral dynamics of Omicron and Delta SARS-CoV-2 variants with implications for timing of release from isolation: a longitudinal cohort study&lt;/title&gt;&lt;secondary-title&gt;medRxiv&lt;/secondary-title&gt;&lt;/titles&gt;&lt;periodical&gt;&lt;full-title&gt;medRxiv&lt;/full-title&gt;&lt;/periodical&gt;&lt;edition&gt;2022/04/13&lt;/edition&gt;&lt;dates&gt;&lt;year&gt;2022&lt;/year&gt;&lt;pub-dates&gt;&lt;date&gt;Apr 5&lt;/date&gt;&lt;/pub-dates&gt;&lt;/dates&gt;&lt;accession-num&gt;35411341&lt;/accession-num&gt;&lt;urls&gt;&lt;related-urls&gt;&lt;url&gt;https://www.ncbi.nlm.nih.gov/pubmed/35411341&lt;/url&gt;&lt;/related-urls&gt;&lt;/urls&gt;&lt;custom2&gt;PMC8996632&lt;/custom2&gt;&lt;electronic-resource-num&gt;10.1101/2022.04.04.22273429&lt;/electronic-resource-num&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25</w:t>
      </w:r>
      <w:r w:rsidRPr="00567EF4">
        <w:rPr>
          <w:rFonts w:cs="Times New Roman"/>
          <w:sz w:val="24"/>
          <w:szCs w:val="24"/>
        </w:rPr>
        <w:fldChar w:fldCharType="end"/>
      </w:r>
      <w:r w:rsidRPr="00567EF4">
        <w:rPr>
          <w:rFonts w:cs="Times New Roman"/>
          <w:sz w:val="24"/>
          <w:szCs w:val="24"/>
        </w:rPr>
        <w:t xml:space="preserve">, the peak Ct value for </w:t>
      </w:r>
      <w:r w:rsidRPr="002867C2">
        <w:rPr>
          <w:sz w:val="24"/>
          <w:szCs w:val="24"/>
        </w:rPr>
        <w:t>Omicron</w:t>
      </w:r>
      <w:r w:rsidRPr="00567EF4">
        <w:rPr>
          <w:rFonts w:cs="Times New Roman"/>
          <w:sz w:val="24"/>
          <w:szCs w:val="24"/>
        </w:rPr>
        <w:t xml:space="preserve"> infections was lower than for Delta infections (23.3 </w:t>
      </w:r>
      <w:r w:rsidRPr="00567EF4">
        <w:rPr>
          <w:rFonts w:cs="Times New Roman"/>
          <w:i/>
          <w:iCs/>
          <w:sz w:val="24"/>
          <w:szCs w:val="24"/>
        </w:rPr>
        <w:t>vs.</w:t>
      </w:r>
      <w:r w:rsidRPr="00567EF4">
        <w:rPr>
          <w:rFonts w:cs="Times New Roman"/>
          <w:sz w:val="24"/>
          <w:szCs w:val="24"/>
        </w:rPr>
        <w:t xml:space="preserve"> 20.5). Although the Ct value of BA.2 was lower than that of Delta in our investigation, it was not significantly different. Regardless of accounting for vaccination status, there was no significant difference in Ct values depending on lineage, which was consistent with the findings of another study</w:t>
      </w:r>
      <w:r w:rsidRPr="00567EF4">
        <w:rPr>
          <w:rFonts w:cs="Times New Roman"/>
          <w:sz w:val="24"/>
          <w:szCs w:val="24"/>
        </w:rPr>
        <w:fldChar w:fldCharType="begin"/>
      </w:r>
      <w:r w:rsidR="008D2554">
        <w:rPr>
          <w:rFonts w:cs="Times New Roman"/>
          <w:sz w:val="24"/>
          <w:szCs w:val="24"/>
        </w:rPr>
        <w:instrText xml:space="preserve"> ADDIN EN.CITE &lt;EndNote&gt;&lt;Cite&gt;&lt;Author&gt;Fall&lt;/Author&gt;&lt;Year&gt;2022&lt;/Year&gt;&lt;RecNum&gt;206&lt;/RecNum&gt;&lt;DisplayText&gt;&lt;style face="superscript"&gt;26&lt;/style&gt;&lt;/DisplayText&gt;&lt;record&gt;&lt;rec-number&gt;206&lt;/rec-number&gt;&lt;foreign-keys&gt;&lt;key app="EN" db-id="asv0swatu2wrr6ervr1v5pztxzfdpa9e0rdv" timestamp="1653816954"&gt;206&lt;/key&gt;&lt;/foreign-keys&gt;&lt;ref-type name="Journal Article"&gt;17&lt;/ref-type&gt;&lt;contributors&gt;&lt;authors&gt;&lt;author&gt;Fall, A.&lt;/author&gt;&lt;author&gt;Eldesouki, R. E.&lt;/author&gt;&lt;author&gt;Sachithanandham, J.&lt;/author&gt;&lt;author&gt;Paul Morris, C.&lt;/author&gt;&lt;author&gt;Norton, J. M.&lt;/author&gt;&lt;author&gt;Gaston, D. C.&lt;/author&gt;&lt;author&gt;Forman, M.&lt;/author&gt;&lt;author&gt;Abdullah, O.&lt;/author&gt;&lt;author&gt;Gallagher, N.&lt;/author&gt;&lt;author&gt;Li, M.&lt;/author&gt;&lt;author&gt;Swanson, N. J.&lt;/author&gt;&lt;author&gt;Pekosz, A.&lt;/author&gt;&lt;author&gt;Klein, E. Y.&lt;/author&gt;&lt;author&gt;Mostafa, H. H.&lt;/author&gt;&lt;/authors&gt;&lt;/contributors&gt;&lt;titles&gt;&lt;title&gt;A Quick Displacement of the SARS-CoV-2 variant Delta with Omicron: Unprecedented Spike in COVID-19 Cases Associated with Fewer Admissions and Comparable Upper Respiratory Viral Loads&lt;/title&gt;&lt;secondary-title&gt;medRxiv&lt;/secondary-title&gt;&lt;/titles&gt;&lt;periodical&gt;&lt;full-title&gt;medRxiv&lt;/full-title&gt;&lt;/periodical&gt;&lt;edition&gt;2022/02/05&lt;/edition&gt;&lt;dates&gt;&lt;year&gt;2022&lt;/year&gt;&lt;pub-dates&gt;&lt;date&gt;Jan 28&lt;/date&gt;&lt;/pub-dates&gt;&lt;/dates&gt;&lt;accession-num&gt;35118480&lt;/accession-num&gt;&lt;urls&gt;&lt;related-urls&gt;&lt;url&gt;https://www.ncbi.nlm.nih.gov/pubmed/35118480&lt;/url&gt;&lt;/related-urls&gt;&lt;/urls&gt;&lt;custom2&gt;PMC8811948&lt;/custom2&gt;&lt;electronic-resource-num&gt;10.1101/2022.01.26.22269927&lt;/electronic-resource-num&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26</w:t>
      </w:r>
      <w:r w:rsidRPr="00567EF4">
        <w:rPr>
          <w:rFonts w:cs="Times New Roman"/>
          <w:sz w:val="24"/>
          <w:szCs w:val="24"/>
        </w:rPr>
        <w:fldChar w:fldCharType="end"/>
      </w:r>
      <w:r w:rsidRPr="00567EF4">
        <w:rPr>
          <w:rFonts w:cs="Times New Roman"/>
          <w:sz w:val="24"/>
          <w:szCs w:val="24"/>
        </w:rPr>
        <w:t xml:space="preserve">. A study indicated that the Ct values in health care workers sampled within 5 days after symptom onset were significantly higher for Omicron cases than Delta cases (23.8 </w:t>
      </w:r>
      <w:r w:rsidRPr="00567EF4">
        <w:rPr>
          <w:rFonts w:cs="Times New Roman"/>
          <w:i/>
          <w:iCs/>
          <w:sz w:val="24"/>
          <w:szCs w:val="24"/>
        </w:rPr>
        <w:t>vs.</w:t>
      </w:r>
      <w:r w:rsidRPr="00567EF4">
        <w:rPr>
          <w:rFonts w:cs="Times New Roman"/>
          <w:sz w:val="24"/>
          <w:szCs w:val="24"/>
        </w:rPr>
        <w:t xml:space="preserve"> 21.7, </w:t>
      </w:r>
      <w:r w:rsidRPr="00567EF4">
        <w:rPr>
          <w:rFonts w:cs="Times New Roman"/>
          <w:i/>
          <w:iCs/>
          <w:sz w:val="24"/>
          <w:szCs w:val="24"/>
        </w:rPr>
        <w:t>P</w:t>
      </w:r>
      <w:r w:rsidRPr="00567EF4">
        <w:rPr>
          <w:rFonts w:cs="Times New Roman"/>
          <w:sz w:val="24"/>
          <w:szCs w:val="24"/>
        </w:rPr>
        <w:t>= 0.008)</w:t>
      </w:r>
      <w:r w:rsidRPr="00567EF4">
        <w:rPr>
          <w:rFonts w:cs="Times New Roman"/>
          <w:sz w:val="24"/>
          <w:szCs w:val="24"/>
        </w:rPr>
        <w:fldChar w:fldCharType="begin"/>
      </w:r>
      <w:r w:rsidR="008D2554">
        <w:rPr>
          <w:rFonts w:cs="Times New Roman"/>
          <w:sz w:val="24"/>
          <w:szCs w:val="24"/>
        </w:rPr>
        <w:instrText xml:space="preserve"> ADDIN EN.CITE &lt;EndNote&gt;&lt;Cite&gt;&lt;Author&gt;Sentis&lt;/Author&gt;&lt;Year&gt;2022&lt;/Year&gt;&lt;RecNum&gt;207&lt;/RecNum&gt;&lt;DisplayText&gt;&lt;style face="superscript"&gt;27&lt;/style&gt;&lt;/DisplayText&gt;&lt;record&gt;&lt;rec-number&gt;207&lt;/rec-number&gt;&lt;foreign-keys&gt;&lt;key app="EN" db-id="asv0swatu2wrr6ervr1v5pztxzfdpa9e0rdv" timestamp="1653817155"&gt;207&lt;/key&gt;&lt;/foreign-keys&gt;&lt;ref-type name="Journal Article"&gt;17&lt;/ref-type&gt;&lt;contributors&gt;&lt;authors&gt;&lt;author&gt;Sentis, Célia&lt;/author&gt;&lt;author&gt;Billaud, Geneviève&lt;/author&gt;&lt;author&gt;Bal, Antonin&lt;/author&gt;&lt;author&gt;Frobert, Emilie&lt;/author&gt;&lt;author&gt;Bouscambert, Maude&lt;/author&gt;&lt;author&gt;Destras, Gregory&lt;/author&gt;&lt;author&gt;Josset, Laurence&lt;/author&gt;&lt;author&gt;Lina, Bruno&lt;/author&gt;&lt;author&gt;Morfin, Florence&lt;/author&gt;&lt;author&gt;Gaymard, Alexandre&lt;/author&gt;&lt;author&gt;the COVID-Diagnosis HCL Study Group&lt;/author&gt;&lt;/authors&gt;&lt;/contributors&gt;&lt;titles&gt;&lt;title&gt;SARS-CoV-2 Omicron Variant, Lineage BA.1, Is Associated with Lower Viral Load in Nasopharyngeal Samples Compared to Delta Variant&lt;/title&gt;&lt;secondary-title&gt;Viruses&lt;/secondary-title&gt;&lt;/titles&gt;&lt;periodical&gt;&lt;full-title&gt;Viruses&lt;/full-title&gt;&lt;/periodical&gt;&lt;pages&gt;919&lt;/pages&gt;&lt;volume&gt;14&lt;/volume&gt;&lt;number&gt;5&lt;/number&gt;&lt;dates&gt;&lt;year&gt;2022&lt;/year&gt;&lt;/dates&gt;&lt;isbn&gt;1999-4915&lt;/isbn&gt;&lt;accession-num&gt;doi:10.3390/v14050919&lt;/accession-num&gt;&lt;urls&gt;&lt;related-urls&gt;&lt;url&gt;https://www.mdpi.com/1999-4915/14/5/919&lt;/url&gt;&lt;/related-urls&gt;&lt;/urls&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27</w:t>
      </w:r>
      <w:r w:rsidRPr="00567EF4">
        <w:rPr>
          <w:rFonts w:cs="Times New Roman"/>
          <w:sz w:val="24"/>
          <w:szCs w:val="24"/>
        </w:rPr>
        <w:fldChar w:fldCharType="end"/>
      </w:r>
      <w:r w:rsidRPr="00567EF4">
        <w:rPr>
          <w:rFonts w:cs="Times New Roman"/>
          <w:sz w:val="24"/>
          <w:szCs w:val="24"/>
        </w:rPr>
        <w:t xml:space="preserve">. Our study </w:t>
      </w:r>
      <w:r>
        <w:rPr>
          <w:rFonts w:cs="Times New Roman"/>
          <w:sz w:val="24"/>
          <w:szCs w:val="24"/>
        </w:rPr>
        <w:t xml:space="preserve">included </w:t>
      </w:r>
      <w:r w:rsidRPr="00567EF4">
        <w:rPr>
          <w:rFonts w:cs="Times New Roman"/>
          <w:sz w:val="24"/>
          <w:szCs w:val="24"/>
        </w:rPr>
        <w:t>a single Ct value obtained after a case was discovered, and infections in Omicron BA.2 outbreaks were reported to progress faster than those caused in Omicron BA.1 and Delta outbreaks (</w:t>
      </w:r>
      <w:r w:rsidRPr="00567EF4">
        <w:rPr>
          <w:color w:val="C00000"/>
          <w:sz w:val="24"/>
          <w:szCs w:val="24"/>
        </w:rPr>
        <w:t>Supplementary Fig. 3</w:t>
      </w:r>
      <w:r w:rsidRPr="00567EF4">
        <w:rPr>
          <w:rFonts w:cs="Times New Roman"/>
          <w:sz w:val="24"/>
          <w:szCs w:val="24"/>
        </w:rPr>
        <w:t xml:space="preserve">). The results of our study show that the time between onset and identification varies </w:t>
      </w:r>
      <w:r>
        <w:rPr>
          <w:rFonts w:cs="Times New Roman"/>
          <w:sz w:val="24"/>
          <w:szCs w:val="24"/>
        </w:rPr>
        <w:t>for</w:t>
      </w:r>
      <w:r w:rsidRPr="00567EF4">
        <w:rPr>
          <w:rFonts w:cs="Times New Roman"/>
          <w:sz w:val="24"/>
          <w:szCs w:val="24"/>
        </w:rPr>
        <w:t xml:space="preserve"> the three subtypes, which might have led to errors in our analysis results. </w:t>
      </w:r>
      <w:r>
        <w:rPr>
          <w:rFonts w:cs="Times New Roman"/>
          <w:sz w:val="24"/>
          <w:szCs w:val="24"/>
        </w:rPr>
        <w:t>Thus, f</w:t>
      </w:r>
      <w:r w:rsidRPr="00567EF4">
        <w:rPr>
          <w:rFonts w:cs="Times New Roman"/>
          <w:sz w:val="24"/>
          <w:szCs w:val="24"/>
        </w:rPr>
        <w:t xml:space="preserve">or </w:t>
      </w:r>
      <w:r>
        <w:rPr>
          <w:rFonts w:cs="Times New Roman"/>
          <w:sz w:val="24"/>
          <w:szCs w:val="24"/>
        </w:rPr>
        <w:t>further studies</w:t>
      </w:r>
      <w:r w:rsidRPr="00567EF4">
        <w:rPr>
          <w:rFonts w:cs="Times New Roman"/>
          <w:sz w:val="24"/>
          <w:szCs w:val="24"/>
        </w:rPr>
        <w:t>, we propose that data from cohort samples should be examined.</w:t>
      </w:r>
    </w:p>
    <w:p w14:paraId="5DDEF8E4" w14:textId="7C15E2F1" w:rsidR="00DA5355" w:rsidRPr="00567EF4" w:rsidRDefault="00DA5355" w:rsidP="00DA5355">
      <w:pPr>
        <w:spacing w:line="480" w:lineRule="auto"/>
        <w:jc w:val="left"/>
        <w:rPr>
          <w:rFonts w:cs="Times New Roman"/>
          <w:sz w:val="24"/>
          <w:szCs w:val="24"/>
        </w:rPr>
      </w:pPr>
      <w:r w:rsidRPr="00567EF4">
        <w:rPr>
          <w:rFonts w:cs="Times New Roman"/>
          <w:sz w:val="24"/>
          <w:szCs w:val="24"/>
        </w:rPr>
        <w:tab/>
        <w:t xml:space="preserve">Despite increasing full vaccination coverage of contacts over time (Delta: 44.33%, BA.1: 79.77%, BA.2: 68.72%), vaccinations are ineffective at preventing VOC infection. We discovered that fully vaccinated people had a lower risk of infection than those not fully vaccinated (OR: 0.32 (95% CI: 0.21-0.48), which was </w:t>
      </w:r>
      <w:r w:rsidRPr="00567EF4">
        <w:rPr>
          <w:rFonts w:cs="Times New Roman"/>
          <w:sz w:val="24"/>
          <w:szCs w:val="24"/>
        </w:rPr>
        <w:lastRenderedPageBreak/>
        <w:t>similar to the results reported by several studies that suggested Sinopharm or Sinovac reduced infection by 50% to 70%</w:t>
      </w:r>
      <w:r w:rsidRPr="00567EF4">
        <w:rPr>
          <w:rFonts w:cs="Times New Roman"/>
          <w:sz w:val="24"/>
          <w:szCs w:val="24"/>
        </w:rPr>
        <w:fldChar w:fldCharType="begin">
          <w:fldData xml:space="preserve">PEVuZE5vdGU+PENpdGU+PEF1dGhvcj5XdTwvQXV0aG9yPjxZZWFyPjIwMjI8L1llYXI+PFJlY051
bT4yMDk8L1JlY051bT48RGlzcGxheVRleHQ+PHN0eWxlIGZhY2U9InN1cGVyc2NyaXB0Ij4yOCwg
Mjk8L3N0eWxlPjwvRGlzcGxheVRleHQ+PHJlY29yZD48cmVjLW51bWJlcj4yMDk8L3JlYy1udW1i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PEVuZE5vdGU+PENpdGU+PEF1dGhvcj5XdTwvQXV0aG9yPjxZZWFyPjIwMjI8L1llYXI+PFJlY051
bT4yMDk8L1JlY051bT48RGlzcGxheVRleHQ+PHN0eWxlIGZhY2U9InN1cGVyc2NyaXB0Ij4yOCwg
Mjk8L3N0eWxlPjwvRGlzcGxheVRleHQ+PHJlY29yZD48cmVjLW51bWJlcj4yMDk8L3JlYy1udW1i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28, 29</w:t>
      </w:r>
      <w:r w:rsidRPr="00567EF4">
        <w:rPr>
          <w:rFonts w:cs="Times New Roman"/>
          <w:sz w:val="24"/>
          <w:szCs w:val="24"/>
        </w:rPr>
        <w:fldChar w:fldCharType="end"/>
      </w:r>
      <w:r w:rsidRPr="00567EF4">
        <w:rPr>
          <w:rFonts w:cs="Times New Roman"/>
          <w:sz w:val="24"/>
          <w:szCs w:val="24"/>
        </w:rPr>
        <w:t xml:space="preserve">. However, we did not observe </w:t>
      </w:r>
      <w:r w:rsidR="000E5C93">
        <w:rPr>
          <w:rFonts w:cs="Times New Roman"/>
          <w:sz w:val="24"/>
          <w:szCs w:val="24"/>
        </w:rPr>
        <w:t xml:space="preserve">effectiveness of </w:t>
      </w:r>
      <w:r w:rsidRPr="00567EF4">
        <w:rPr>
          <w:rFonts w:cs="Times New Roman"/>
          <w:sz w:val="24"/>
          <w:szCs w:val="24"/>
        </w:rPr>
        <w:t xml:space="preserve">vaccine in controlling Omicron infection, including BA.1 and BA.2 subtypes, despite the rate of fully vaccinated individuals exceeding 65% and a rate of booster-vaccinated individuals exceeding 30%. Studies on Sinovac and Sinopharm vaccines reported that two doses of Sinovac do not produce sufficient antibodies against Omicron and that there is “significant reduction” in the </w:t>
      </w:r>
      <w:proofErr w:type="spellStart"/>
      <w:r w:rsidRPr="00567EF4">
        <w:rPr>
          <w:rFonts w:cs="Times New Roman"/>
          <w:sz w:val="24"/>
          <w:szCs w:val="24"/>
        </w:rPr>
        <w:t>eff</w:t>
      </w:r>
      <w:r w:rsidR="000E5C93">
        <w:rPr>
          <w:rFonts w:cs="Times New Roman"/>
          <w:sz w:val="24"/>
          <w:szCs w:val="24"/>
        </w:rPr>
        <w:t>extiveness</w:t>
      </w:r>
      <w:proofErr w:type="spellEnd"/>
      <w:r w:rsidRPr="00567EF4">
        <w:rPr>
          <w:rFonts w:cs="Times New Roman"/>
          <w:sz w:val="24"/>
          <w:szCs w:val="24"/>
        </w:rPr>
        <w:t xml:space="preserve"> of a booster vaccination</w:t>
      </w:r>
      <w:r w:rsidRPr="00567EF4">
        <w:rPr>
          <w:rFonts w:cs="Times New Roman"/>
          <w:sz w:val="24"/>
          <w:szCs w:val="24"/>
        </w:rPr>
        <w:fldChar w:fldCharType="begin">
          <w:fldData xml:space="preserve">PEVuZE5vdGU+PENpdGU+PEF1dGhvcj5MdTwvQXV0aG9yPjxZZWFyPjIwMjE8L1llYXI+PFJlY051
bT4xNDk8L1JlY051bT48RGlzcGxheVRleHQ+PHN0eWxlIGZhY2U9InN1cGVyc2NyaXB0Ij4zMCwg
MzE8L3N0eWxlPjwvRGlzcGxheVRleHQ+PHJlY29yZD48cmVjLW51bWJlcj4xNDk8L3JlYy1udW1i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PEVuZE5vdGU+PENpdGU+PEF1dGhvcj5MdTwvQXV0aG9yPjxZZWFyPjIwMjE8L1llYXI+PFJlY051
bT4xNDk8L1JlY051bT48RGlzcGxheVRleHQ+PHN0eWxlIGZhY2U9InN1cGVyc2NyaXB0Ij4zMCwg
MzE8L3N0eWxlPjwvRGlzcGxheVRleHQ+PHJlY29yZD48cmVjLW51bWJlcj4xNDk8L3JlYy1udW1i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30, 31</w:t>
      </w:r>
      <w:r w:rsidRPr="00567EF4">
        <w:rPr>
          <w:rFonts w:cs="Times New Roman"/>
          <w:sz w:val="24"/>
          <w:szCs w:val="24"/>
        </w:rPr>
        <w:fldChar w:fldCharType="end"/>
      </w:r>
      <w:r w:rsidRPr="00567EF4">
        <w:rPr>
          <w:rFonts w:cs="Times New Roman"/>
          <w:sz w:val="24"/>
          <w:szCs w:val="24"/>
        </w:rPr>
        <w:t xml:space="preserve">. The above-mentioned results are </w:t>
      </w:r>
      <w:proofErr w:type="gramStart"/>
      <w:r w:rsidRPr="00567EF4">
        <w:rPr>
          <w:rFonts w:cs="Times New Roman"/>
          <w:sz w:val="24"/>
          <w:szCs w:val="24"/>
        </w:rPr>
        <w:t>similar to</w:t>
      </w:r>
      <w:proofErr w:type="gramEnd"/>
      <w:r w:rsidRPr="00567EF4">
        <w:rPr>
          <w:rFonts w:cs="Times New Roman"/>
          <w:sz w:val="24"/>
          <w:szCs w:val="24"/>
        </w:rPr>
        <w:t xml:space="preserve"> our findings, indicating a limited </w:t>
      </w:r>
      <w:r w:rsidR="00533870">
        <w:rPr>
          <w:rFonts w:cs="Times New Roman"/>
          <w:sz w:val="24"/>
          <w:szCs w:val="24"/>
        </w:rPr>
        <w:t>effectiveness of vaccine</w:t>
      </w:r>
      <w:r w:rsidRPr="00567EF4">
        <w:rPr>
          <w:rFonts w:cs="Times New Roman"/>
          <w:sz w:val="24"/>
          <w:szCs w:val="24"/>
        </w:rPr>
        <w:t xml:space="preserve"> against Omicron infection. Another possibility is that although this study examined different vaccine manufacturers, it included only 30 instances of Omicron BA.1 and BA.2.; thus, certain limitations are expected. Therefore, a larger sample is needed for further investigation of the vaccine's real-world ability to suppress Omicron.</w:t>
      </w:r>
    </w:p>
    <w:p w14:paraId="52E3F0C9" w14:textId="21931053" w:rsidR="00DA5355" w:rsidRDefault="00DA5355" w:rsidP="00DA5355">
      <w:pPr>
        <w:spacing w:line="480" w:lineRule="auto"/>
        <w:ind w:firstLine="420"/>
        <w:jc w:val="left"/>
        <w:rPr>
          <w:rFonts w:cs="Times New Roman"/>
          <w:sz w:val="24"/>
          <w:szCs w:val="24"/>
        </w:rPr>
      </w:pPr>
      <w:r w:rsidRPr="00567EF4">
        <w:rPr>
          <w:rFonts w:cs="Times New Roman"/>
          <w:sz w:val="24"/>
          <w:szCs w:val="24"/>
        </w:rPr>
        <w:t>In this study, the transmission characteristics and vaccination effects of Delta and Omicron variants in China were examined for the first time. Omicron outbreaks are more difficult in terms of transmission prevention and infection control than Delta outbreaks, owing to</w:t>
      </w:r>
      <w:r>
        <w:rPr>
          <w:rFonts w:cs="Times New Roman"/>
          <w:sz w:val="24"/>
          <w:szCs w:val="24"/>
        </w:rPr>
        <w:t xml:space="preserve"> its</w:t>
      </w:r>
      <w:r w:rsidRPr="00567EF4">
        <w:rPr>
          <w:rFonts w:cs="Times New Roman"/>
          <w:sz w:val="24"/>
          <w:szCs w:val="24"/>
        </w:rPr>
        <w:t xml:space="preserve"> higher communicability, shorter transmission generation time, and lower vaccinat</w:t>
      </w:r>
      <w:r w:rsidR="00533870">
        <w:rPr>
          <w:rFonts w:cs="Times New Roman"/>
          <w:sz w:val="24"/>
          <w:szCs w:val="24"/>
        </w:rPr>
        <w:t>e effectiveness</w:t>
      </w:r>
      <w:r w:rsidRPr="00567EF4">
        <w:rPr>
          <w:rFonts w:cs="Times New Roman"/>
          <w:sz w:val="24"/>
          <w:szCs w:val="24"/>
        </w:rPr>
        <w:t xml:space="preserve">. All the aforementioned factors present additional obstacles for the dynamic zero-COVID policy. In the future pandemics, to </w:t>
      </w:r>
      <w:r>
        <w:rPr>
          <w:rFonts w:cs="Times New Roman"/>
          <w:sz w:val="24"/>
          <w:szCs w:val="24"/>
        </w:rPr>
        <w:t>prevent</w:t>
      </w:r>
      <w:r w:rsidRPr="00567EF4">
        <w:rPr>
          <w:rFonts w:cs="Times New Roman"/>
          <w:sz w:val="24"/>
          <w:szCs w:val="24"/>
        </w:rPr>
        <w:t xml:space="preserve"> excess mortality because of medical resource constraints, it may be necessary to increase booster vaccination rates and make treatments more widely available in circumstances where vaccination failed to stop transmission.</w:t>
      </w:r>
    </w:p>
    <w:p w14:paraId="08B561EB" w14:textId="35D01403" w:rsidR="00912C1F" w:rsidRPr="00912C1F" w:rsidRDefault="006842B2" w:rsidP="00F56A6E">
      <w:pPr>
        <w:spacing w:line="480" w:lineRule="auto"/>
        <w:ind w:firstLine="420"/>
        <w:rPr>
          <w:rFonts w:cs="Times New Roman"/>
          <w:sz w:val="24"/>
          <w:szCs w:val="24"/>
        </w:rPr>
      </w:pPr>
      <w:r>
        <w:rPr>
          <w:rFonts w:cs="Times New Roman"/>
          <w:sz w:val="24"/>
          <w:szCs w:val="24"/>
        </w:rPr>
        <w:lastRenderedPageBreak/>
        <w:t>This study has some l</w:t>
      </w:r>
      <w:r w:rsidRPr="00275E83">
        <w:rPr>
          <w:rFonts w:cs="Times New Roman"/>
          <w:sz w:val="24"/>
          <w:szCs w:val="24"/>
        </w:rPr>
        <w:t>imitations.</w:t>
      </w:r>
      <w:r w:rsidR="00912C1F">
        <w:rPr>
          <w:rFonts w:cs="Times New Roman"/>
          <w:kern w:val="0"/>
          <w:sz w:val="24"/>
          <w:szCs w:val="24"/>
        </w:rPr>
        <w:t xml:space="preserve"> First</w:t>
      </w:r>
      <w:r w:rsidR="00662ED3">
        <w:rPr>
          <w:rFonts w:cs="Times New Roman"/>
          <w:kern w:val="0"/>
          <w:sz w:val="24"/>
          <w:szCs w:val="24"/>
        </w:rPr>
        <w:t xml:space="preserve">, </w:t>
      </w:r>
      <w:r w:rsidR="00912C1F">
        <w:rPr>
          <w:rFonts w:cs="Times New Roman"/>
          <w:kern w:val="0"/>
          <w:sz w:val="24"/>
          <w:szCs w:val="24"/>
        </w:rPr>
        <w:t>the amount of data</w:t>
      </w:r>
      <w:r w:rsidR="008C05D3">
        <w:rPr>
          <w:rFonts w:cs="Times New Roman"/>
          <w:kern w:val="0"/>
          <w:sz w:val="24"/>
          <w:szCs w:val="24"/>
        </w:rPr>
        <w:t xml:space="preserve"> for Omicron outbreak</w:t>
      </w:r>
      <w:r w:rsidR="00912C1F">
        <w:rPr>
          <w:rFonts w:cs="Times New Roman"/>
          <w:kern w:val="0"/>
          <w:sz w:val="24"/>
          <w:szCs w:val="24"/>
        </w:rPr>
        <w:t xml:space="preserve"> was too small, leading to bias in results. </w:t>
      </w:r>
      <w:r w:rsidR="008C05D3">
        <w:rPr>
          <w:rFonts w:cs="Times New Roman"/>
          <w:sz w:val="24"/>
          <w:szCs w:val="24"/>
        </w:rPr>
        <w:t>O</w:t>
      </w:r>
      <w:r w:rsidR="008C05D3">
        <w:rPr>
          <w:rFonts w:cs="Times New Roman" w:hint="eastAsia"/>
          <w:sz w:val="24"/>
          <w:szCs w:val="24"/>
        </w:rPr>
        <w:t>micron</w:t>
      </w:r>
      <w:r w:rsidR="008C05D3">
        <w:rPr>
          <w:rFonts w:cs="Times New Roman"/>
          <w:sz w:val="24"/>
          <w:szCs w:val="24"/>
        </w:rPr>
        <w:t xml:space="preserve"> variants reported with higher proportion of asymptomatic infections than Delta variant in previous study</w:t>
      </w:r>
      <w:r w:rsidR="008D2554">
        <w:rPr>
          <w:rFonts w:cs="Times New Roman"/>
          <w:sz w:val="24"/>
          <w:szCs w:val="24"/>
        </w:rPr>
        <w:fldChar w:fldCharType="begin">
          <w:fldData xml:space="preserve">PEVuZE5vdGU+PENpdGU+PEF1dGhvcj5HYXJyZXR0PC9BdXRob3I+PFllYXI+MjAyMjwvWWVhcj48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PEVuZE5vdGU+PENpdGU+PEF1dGhvcj5HYXJyZXR0PC9BdXRob3I+PFllYXI+MjAyMjwvWWVhcj48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008D2554">
        <w:rPr>
          <w:rFonts w:cs="Times New Roman"/>
          <w:sz w:val="24"/>
          <w:szCs w:val="24"/>
        </w:rPr>
      </w:r>
      <w:r w:rsidR="008D2554">
        <w:rPr>
          <w:rFonts w:cs="Times New Roman"/>
          <w:sz w:val="24"/>
          <w:szCs w:val="24"/>
        </w:rPr>
        <w:fldChar w:fldCharType="separate"/>
      </w:r>
      <w:r w:rsidR="008D2554" w:rsidRPr="008D2554">
        <w:rPr>
          <w:rFonts w:cs="Times New Roman"/>
          <w:noProof/>
          <w:sz w:val="24"/>
          <w:szCs w:val="24"/>
          <w:vertAlign w:val="superscript"/>
        </w:rPr>
        <w:t>32, 33</w:t>
      </w:r>
      <w:r w:rsidR="008D2554">
        <w:rPr>
          <w:rFonts w:cs="Times New Roman"/>
          <w:sz w:val="24"/>
          <w:szCs w:val="24"/>
        </w:rPr>
        <w:fldChar w:fldCharType="end"/>
      </w:r>
      <w:r w:rsidR="008350ED">
        <w:rPr>
          <w:rFonts w:cs="Times New Roman"/>
          <w:sz w:val="24"/>
          <w:szCs w:val="24"/>
        </w:rPr>
        <w:t xml:space="preserve">, </w:t>
      </w:r>
      <w:r w:rsidR="00D44691">
        <w:rPr>
          <w:rFonts w:cs="Times New Roman"/>
          <w:sz w:val="24"/>
          <w:szCs w:val="24"/>
        </w:rPr>
        <w:t xml:space="preserve">and </w:t>
      </w:r>
      <w:r w:rsidR="00692D6A">
        <w:rPr>
          <w:rFonts w:cs="Times New Roman"/>
          <w:sz w:val="24"/>
          <w:szCs w:val="24"/>
        </w:rPr>
        <w:t xml:space="preserve">appear later </w:t>
      </w:r>
      <w:r w:rsidR="00225393">
        <w:rPr>
          <w:rFonts w:cs="Times New Roman" w:hint="eastAsia"/>
          <w:sz w:val="24"/>
          <w:szCs w:val="24"/>
        </w:rPr>
        <w:t>with</w:t>
      </w:r>
      <w:r w:rsidR="0046087F">
        <w:rPr>
          <w:rFonts w:cs="Times New Roman"/>
          <w:kern w:val="0"/>
          <w:sz w:val="24"/>
          <w:szCs w:val="24"/>
        </w:rPr>
        <w:t xml:space="preserve"> </w:t>
      </w:r>
      <w:r w:rsidR="009A6BFF">
        <w:rPr>
          <w:rFonts w:cs="Times New Roman"/>
          <w:kern w:val="0"/>
          <w:sz w:val="24"/>
          <w:szCs w:val="24"/>
        </w:rPr>
        <w:t>high</w:t>
      </w:r>
      <w:r w:rsidR="0046087F">
        <w:rPr>
          <w:rFonts w:cs="Times New Roman"/>
          <w:kern w:val="0"/>
          <w:sz w:val="24"/>
          <w:szCs w:val="24"/>
        </w:rPr>
        <w:t xml:space="preserve"> </w:t>
      </w:r>
      <w:r w:rsidR="00642350">
        <w:rPr>
          <w:rFonts w:cs="Times New Roman"/>
          <w:kern w:val="0"/>
          <w:sz w:val="24"/>
          <w:szCs w:val="24"/>
        </w:rPr>
        <w:t>vaccine coverage</w:t>
      </w:r>
      <w:r w:rsidR="00796021">
        <w:rPr>
          <w:rFonts w:cs="Times New Roman"/>
          <w:kern w:val="0"/>
          <w:sz w:val="24"/>
          <w:szCs w:val="24"/>
        </w:rPr>
        <w:t xml:space="preserve">, which </w:t>
      </w:r>
      <w:r w:rsidR="00D53AA2">
        <w:rPr>
          <w:rFonts w:cs="Times New Roman"/>
          <w:kern w:val="0"/>
          <w:sz w:val="24"/>
          <w:szCs w:val="24"/>
        </w:rPr>
        <w:t xml:space="preserve">are effectiveness against </w:t>
      </w:r>
      <w:r w:rsidR="00B162E0">
        <w:rPr>
          <w:rFonts w:cs="Times New Roman"/>
          <w:kern w:val="0"/>
          <w:sz w:val="24"/>
          <w:szCs w:val="24"/>
        </w:rPr>
        <w:t>Omicron variant</w:t>
      </w:r>
      <w:r w:rsidR="005E2524">
        <w:rPr>
          <w:rFonts w:cs="Times New Roman"/>
          <w:kern w:val="0"/>
          <w:sz w:val="24"/>
          <w:szCs w:val="24"/>
        </w:rPr>
        <w:fldChar w:fldCharType="begin"/>
      </w:r>
      <w:r w:rsidR="005E2524">
        <w:rPr>
          <w:rFonts w:cs="Times New Roman"/>
          <w:kern w:val="0"/>
          <w:sz w:val="24"/>
          <w:szCs w:val="24"/>
        </w:rPr>
        <w:instrText xml:space="preserve"> ADDIN EN.CITE &lt;EndNote&gt;&lt;Cite&gt;&lt;Author&gt;Gao&lt;/Author&gt;&lt;Year&gt;2022&lt;/Year&gt;&lt;RecNum&gt;218&lt;/RecNum&gt;&lt;DisplayText&gt;&lt;style face="superscript"&gt;34&lt;/style&gt;&lt;/DisplayText&gt;&lt;record&gt;&lt;rec-number&gt;218&lt;/rec-number&gt;&lt;foreign-keys&gt;&lt;key app="EN" db-id="asv0swatu2wrr6ervr1v5pztxzfdpa9e0rdv" timestamp="1654784878"&gt;218&lt;/key&gt;&lt;/foreign-keys&gt;&lt;ref-type name="Journal Article"&gt;17&lt;/ref-type&gt;&lt;contributors&gt;&lt;authors&gt;&lt;author&gt;Gao, P.&lt;/author&gt;&lt;author&gt;Cai, S.&lt;/author&gt;&lt;author&gt;Liu, Q.&lt;/author&gt;&lt;author&gt;Du, M.&lt;/author&gt;&lt;author&gt;Liu, J.&lt;/author&gt;&lt;author&gt;Liu, M.&lt;/author&gt;&lt;/authors&gt;&lt;/contributors&gt;&lt;auth-address&gt;Department of Epidemiology and Biostatistics, School of Public Health, Peking University, Beijing 100191, China.&amp;#xD;Institute of Child and Adolescent Health, School of Public Health, Peking University, Beijing 100191, China.&amp;#xD;Institute for Global Health and Development, Peking University, Beijing 100871, China.&lt;/auth-address&gt;&lt;titles&gt;&lt;title&gt;Effectiveness and Safety of SARS-CoV-2 Vaccines among Children and Adolescents: A Systematic Review and Meta-Analysis&lt;/title&gt;&lt;secondary-title&gt;Vaccines (Basel)&lt;/secondary-title&gt;&lt;/titles&gt;&lt;periodical&gt;&lt;full-title&gt;Vaccines (Basel)&lt;/full-title&gt;&lt;/periodical&gt;&lt;volume&gt;10&lt;/volume&gt;&lt;number&gt;3&lt;/number&gt;&lt;edition&gt;2022/03/27&lt;/edition&gt;&lt;keywords&gt;&lt;keyword&gt;SARS-CoV-2&lt;/keyword&gt;&lt;keyword&gt;adolescents&lt;/keyword&gt;&lt;keyword&gt;children&lt;/keyword&gt;&lt;keyword&gt;effectiveness&lt;/keyword&gt;&lt;keyword&gt;safety&lt;/keyword&gt;&lt;keyword&gt;vaccine&lt;/keyword&gt;&lt;/keywords&gt;&lt;dates&gt;&lt;year&gt;2022&lt;/year&gt;&lt;pub-dates&gt;&lt;date&gt;Mar 10&lt;/date&gt;&lt;/pub-dates&gt;&lt;/dates&gt;&lt;isbn&gt;2076-393X (Print)&amp;#xD;2076-393X (Linking)&lt;/isbn&gt;&lt;accession-num&gt;35335053&lt;/accession-num&gt;&lt;urls&gt;&lt;related-urls&gt;&lt;url&gt;https://www.ncbi.nlm.nih.gov/pubmed/35335053&lt;/url&gt;&lt;/related-urls&gt;&lt;/urls&gt;&lt;custom2&gt;PMC8953823&lt;/custom2&gt;&lt;electronic-resource-num&gt;10.3390/vaccines10030421&lt;/electronic-resource-num&gt;&lt;/record&gt;&lt;/Cite&gt;&lt;/EndNote&gt;</w:instrText>
      </w:r>
      <w:r w:rsidR="005E2524">
        <w:rPr>
          <w:rFonts w:cs="Times New Roman"/>
          <w:kern w:val="0"/>
          <w:sz w:val="24"/>
          <w:szCs w:val="24"/>
        </w:rPr>
        <w:fldChar w:fldCharType="separate"/>
      </w:r>
      <w:r w:rsidR="005E2524" w:rsidRPr="005E2524">
        <w:rPr>
          <w:rFonts w:cs="Times New Roman"/>
          <w:noProof/>
          <w:kern w:val="0"/>
          <w:sz w:val="24"/>
          <w:szCs w:val="24"/>
          <w:vertAlign w:val="superscript"/>
        </w:rPr>
        <w:t>34</w:t>
      </w:r>
      <w:r w:rsidR="005E2524">
        <w:rPr>
          <w:rFonts w:cs="Times New Roman"/>
          <w:kern w:val="0"/>
          <w:sz w:val="24"/>
          <w:szCs w:val="24"/>
        </w:rPr>
        <w:fldChar w:fldCharType="end"/>
      </w:r>
      <w:r w:rsidR="0046087F">
        <w:rPr>
          <w:rFonts w:cs="Times New Roman"/>
          <w:kern w:val="0"/>
          <w:sz w:val="24"/>
          <w:szCs w:val="24"/>
        </w:rPr>
        <w:t xml:space="preserve">. </w:t>
      </w:r>
      <w:r w:rsidR="005D7542">
        <w:rPr>
          <w:rFonts w:cs="Times New Roman"/>
          <w:kern w:val="0"/>
          <w:sz w:val="24"/>
          <w:szCs w:val="24"/>
        </w:rPr>
        <w:t>Instead</w:t>
      </w:r>
      <w:r w:rsidR="008D2554">
        <w:rPr>
          <w:rFonts w:cs="Times New Roman"/>
          <w:kern w:val="0"/>
          <w:sz w:val="24"/>
          <w:szCs w:val="24"/>
        </w:rPr>
        <w:t xml:space="preserve">, we </w:t>
      </w:r>
      <w:r w:rsidR="005D7542">
        <w:rPr>
          <w:rFonts w:cs="Times New Roman"/>
          <w:kern w:val="0"/>
          <w:sz w:val="24"/>
          <w:szCs w:val="24"/>
        </w:rPr>
        <w:t xml:space="preserve">found </w:t>
      </w:r>
      <w:r w:rsidR="00E96E3F">
        <w:rPr>
          <w:rFonts w:cs="Times New Roman"/>
          <w:kern w:val="0"/>
          <w:sz w:val="24"/>
          <w:szCs w:val="24"/>
        </w:rPr>
        <w:t xml:space="preserve">that the proportion of asymptomatic infections </w:t>
      </w:r>
      <w:r w:rsidR="002E6C9C">
        <w:rPr>
          <w:rFonts w:cs="Times New Roman"/>
          <w:kern w:val="0"/>
          <w:sz w:val="24"/>
          <w:szCs w:val="24"/>
        </w:rPr>
        <w:t>were 6-8%, lower than 15% of Delta outbreak</w:t>
      </w:r>
      <w:r w:rsidR="00631A16">
        <w:rPr>
          <w:rFonts w:cs="Times New Roman"/>
          <w:kern w:val="0"/>
          <w:sz w:val="24"/>
          <w:szCs w:val="24"/>
        </w:rPr>
        <w:t xml:space="preserve">. </w:t>
      </w:r>
      <w:r w:rsidR="003A4493">
        <w:rPr>
          <w:rFonts w:cs="Times New Roman"/>
          <w:kern w:val="0"/>
          <w:sz w:val="24"/>
          <w:szCs w:val="24"/>
        </w:rPr>
        <w:t xml:space="preserve">Another report about </w:t>
      </w:r>
      <w:r w:rsidR="00F62D62">
        <w:rPr>
          <w:rFonts w:cs="Times New Roman"/>
          <w:kern w:val="0"/>
          <w:sz w:val="24"/>
          <w:szCs w:val="24"/>
        </w:rPr>
        <w:t xml:space="preserve">430 </w:t>
      </w:r>
      <w:r w:rsidR="003A4493">
        <w:rPr>
          <w:rFonts w:cs="Times New Roman"/>
          <w:kern w:val="0"/>
          <w:sz w:val="24"/>
          <w:szCs w:val="24"/>
        </w:rPr>
        <w:t xml:space="preserve">Omicron BA.1 </w:t>
      </w:r>
      <w:r w:rsidR="00F62D62">
        <w:rPr>
          <w:rFonts w:cs="Times New Roman"/>
          <w:kern w:val="0"/>
          <w:sz w:val="24"/>
          <w:szCs w:val="24"/>
        </w:rPr>
        <w:t>infections only report</w:t>
      </w:r>
      <w:r w:rsidR="004B7019">
        <w:rPr>
          <w:rFonts w:cs="Times New Roman"/>
          <w:kern w:val="0"/>
          <w:sz w:val="24"/>
          <w:szCs w:val="24"/>
        </w:rPr>
        <w:t>ed</w:t>
      </w:r>
      <w:r w:rsidR="00F62D62">
        <w:rPr>
          <w:rFonts w:cs="Times New Roman"/>
          <w:kern w:val="0"/>
          <w:sz w:val="24"/>
          <w:szCs w:val="24"/>
        </w:rPr>
        <w:t xml:space="preserve"> 1.6% asym</w:t>
      </w:r>
      <w:r w:rsidR="004B7019">
        <w:rPr>
          <w:rFonts w:cs="Times New Roman"/>
          <w:kern w:val="0"/>
          <w:sz w:val="24"/>
          <w:szCs w:val="24"/>
        </w:rPr>
        <w:t>ptomatic infections</w:t>
      </w:r>
      <w:r w:rsidR="005E2524">
        <w:rPr>
          <w:rFonts w:cs="Times New Roman"/>
          <w:kern w:val="0"/>
          <w:sz w:val="24"/>
          <w:szCs w:val="24"/>
        </w:rPr>
        <w:fldChar w:fldCharType="begin">
          <w:fldData xml:space="preserve">PEVuZE5vdGU+PENpdGU+PEF1dGhvcj5aaGVuZzwvQXV0aG9yPjxZZWFyPjIwMjI8L1llYXI+PFJl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</w:fldData>
        </w:fldChar>
      </w:r>
      <w:r w:rsidR="005E2524">
        <w:rPr>
          <w:rFonts w:cs="Times New Roman"/>
          <w:kern w:val="0"/>
          <w:sz w:val="24"/>
          <w:szCs w:val="24"/>
        </w:rPr>
        <w:instrText xml:space="preserve"> ADDIN EN.CITE </w:instrText>
      </w:r>
      <w:r w:rsidR="005E2524">
        <w:rPr>
          <w:rFonts w:cs="Times New Roman"/>
          <w:kern w:val="0"/>
          <w:sz w:val="24"/>
          <w:szCs w:val="24"/>
        </w:rPr>
        <w:fldChar w:fldCharType="begin">
          <w:fldData xml:space="preserve">PEVuZE5vdGU+PENpdGU+PEF1dGhvcj5aaGVuZzwvQXV0aG9yPjxZZWFyPjIwMjI8L1llYXI+PFJl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</w:fldData>
        </w:fldChar>
      </w:r>
      <w:r w:rsidR="005E2524">
        <w:rPr>
          <w:rFonts w:cs="Times New Roman"/>
          <w:kern w:val="0"/>
          <w:sz w:val="24"/>
          <w:szCs w:val="24"/>
        </w:rPr>
        <w:instrText xml:space="preserve"> ADDIN EN.CITE.DATA </w:instrText>
      </w:r>
      <w:r w:rsidR="005E2524">
        <w:rPr>
          <w:rFonts w:cs="Times New Roman"/>
          <w:kern w:val="0"/>
          <w:sz w:val="24"/>
          <w:szCs w:val="24"/>
        </w:rPr>
      </w:r>
      <w:r w:rsidR="005E2524">
        <w:rPr>
          <w:rFonts w:cs="Times New Roman"/>
          <w:kern w:val="0"/>
          <w:sz w:val="24"/>
          <w:szCs w:val="24"/>
        </w:rPr>
        <w:fldChar w:fldCharType="end"/>
      </w:r>
      <w:r w:rsidR="005E2524">
        <w:rPr>
          <w:rFonts w:cs="Times New Roman"/>
          <w:kern w:val="0"/>
          <w:sz w:val="24"/>
          <w:szCs w:val="24"/>
        </w:rPr>
      </w:r>
      <w:r w:rsidR="005E2524">
        <w:rPr>
          <w:rFonts w:cs="Times New Roman"/>
          <w:kern w:val="0"/>
          <w:sz w:val="24"/>
          <w:szCs w:val="24"/>
        </w:rPr>
        <w:fldChar w:fldCharType="separate"/>
      </w:r>
      <w:r w:rsidR="005E2524" w:rsidRPr="005E2524">
        <w:rPr>
          <w:rFonts w:cs="Times New Roman"/>
          <w:noProof/>
          <w:kern w:val="0"/>
          <w:sz w:val="24"/>
          <w:szCs w:val="24"/>
          <w:vertAlign w:val="superscript"/>
        </w:rPr>
        <w:t>35</w:t>
      </w:r>
      <w:r w:rsidR="005E2524">
        <w:rPr>
          <w:rFonts w:cs="Times New Roman"/>
          <w:kern w:val="0"/>
          <w:sz w:val="24"/>
          <w:szCs w:val="24"/>
        </w:rPr>
        <w:fldChar w:fldCharType="end"/>
      </w:r>
      <w:r w:rsidR="004B7019">
        <w:rPr>
          <w:rFonts w:cs="Times New Roman"/>
          <w:kern w:val="0"/>
          <w:sz w:val="24"/>
          <w:szCs w:val="24"/>
        </w:rPr>
        <w:t xml:space="preserve">, which may </w:t>
      </w:r>
      <w:r w:rsidR="00B15DF3">
        <w:rPr>
          <w:rFonts w:cs="Times New Roman"/>
          <w:kern w:val="0"/>
          <w:sz w:val="24"/>
          <w:szCs w:val="24"/>
        </w:rPr>
        <w:t>indicate</w:t>
      </w:r>
      <w:r w:rsidR="004B7019">
        <w:rPr>
          <w:rFonts w:cs="Times New Roman"/>
          <w:kern w:val="0"/>
          <w:sz w:val="24"/>
          <w:szCs w:val="24"/>
        </w:rPr>
        <w:t xml:space="preserve"> that </w:t>
      </w:r>
      <w:r w:rsidR="00341237">
        <w:rPr>
          <w:rFonts w:cs="Times New Roman"/>
          <w:kern w:val="0"/>
          <w:sz w:val="24"/>
          <w:szCs w:val="24"/>
        </w:rPr>
        <w:t xml:space="preserve">the asymptomatic proportion also </w:t>
      </w:r>
      <w:r w:rsidR="00B15DF3">
        <w:rPr>
          <w:rFonts w:cs="Times New Roman"/>
          <w:kern w:val="0"/>
          <w:sz w:val="24"/>
          <w:szCs w:val="24"/>
        </w:rPr>
        <w:t>influenced by vicariance</w:t>
      </w:r>
      <w:r w:rsidR="008D2554">
        <w:rPr>
          <w:rFonts w:cs="Times New Roman"/>
          <w:kern w:val="0"/>
          <w:sz w:val="24"/>
          <w:szCs w:val="24"/>
        </w:rPr>
        <w:t xml:space="preserve">. </w:t>
      </w:r>
      <w:r w:rsidR="00912C1F">
        <w:rPr>
          <w:rFonts w:cs="Times New Roman"/>
          <w:kern w:val="0"/>
          <w:sz w:val="24"/>
          <w:szCs w:val="24"/>
        </w:rPr>
        <w:t xml:space="preserve">Second, </w:t>
      </w:r>
      <w:r w:rsidR="004632A3">
        <w:rPr>
          <w:rFonts w:cs="Times New Roman"/>
          <w:kern w:val="0"/>
          <w:sz w:val="24"/>
          <w:szCs w:val="24"/>
        </w:rPr>
        <w:t xml:space="preserve">some infections </w:t>
      </w:r>
      <w:r w:rsidR="00652A7E">
        <w:rPr>
          <w:rFonts w:cs="Times New Roman"/>
          <w:kern w:val="0"/>
          <w:sz w:val="24"/>
          <w:szCs w:val="24"/>
        </w:rPr>
        <w:t>caused by</w:t>
      </w:r>
      <w:r w:rsidR="00DA1814">
        <w:rPr>
          <w:rFonts w:cs="Times New Roman"/>
          <w:kern w:val="0"/>
          <w:sz w:val="24"/>
          <w:szCs w:val="24"/>
        </w:rPr>
        <w:t xml:space="preserve"> </w:t>
      </w:r>
      <w:r w:rsidR="00652A7E">
        <w:rPr>
          <w:rFonts w:cs="Times New Roman"/>
          <w:kern w:val="0"/>
          <w:sz w:val="24"/>
          <w:szCs w:val="24"/>
        </w:rPr>
        <w:t xml:space="preserve">the </w:t>
      </w:r>
      <w:r w:rsidR="00912C1F">
        <w:rPr>
          <w:rFonts w:cs="Times New Roman"/>
          <w:kern w:val="0"/>
          <w:sz w:val="24"/>
          <w:szCs w:val="24"/>
        </w:rPr>
        <w:t>superspreader</w:t>
      </w:r>
      <w:r w:rsidR="00652A7E">
        <w:rPr>
          <w:rFonts w:cs="Times New Roman"/>
          <w:kern w:val="0"/>
          <w:sz w:val="24"/>
          <w:szCs w:val="24"/>
        </w:rPr>
        <w:t xml:space="preserve"> in Delta and Omicron BA.1 outbreak. </w:t>
      </w:r>
      <w:r w:rsidR="00E6586C">
        <w:rPr>
          <w:rFonts w:cs="Times New Roman"/>
          <w:kern w:val="0"/>
          <w:sz w:val="24"/>
          <w:szCs w:val="24"/>
        </w:rPr>
        <w:t>Some e</w:t>
      </w:r>
      <w:r w:rsidR="00BF755A">
        <w:rPr>
          <w:rFonts w:cs="Times New Roman"/>
          <w:kern w:val="0"/>
          <w:sz w:val="24"/>
          <w:szCs w:val="24"/>
        </w:rPr>
        <w:t xml:space="preserve">pidemiological parameters </w:t>
      </w:r>
      <w:r w:rsidR="00D73DB8">
        <w:rPr>
          <w:rFonts w:cs="Times New Roman"/>
          <w:kern w:val="0"/>
          <w:sz w:val="24"/>
          <w:szCs w:val="24"/>
        </w:rPr>
        <w:t xml:space="preserve">based on transmission chains </w:t>
      </w:r>
      <w:r w:rsidR="005E1591">
        <w:rPr>
          <w:rFonts w:cs="Times New Roman"/>
          <w:kern w:val="0"/>
          <w:sz w:val="24"/>
          <w:szCs w:val="24"/>
        </w:rPr>
        <w:t>analysis</w:t>
      </w:r>
      <w:r w:rsidR="009906B9">
        <w:rPr>
          <w:rFonts w:cs="Times New Roman"/>
          <w:kern w:val="0"/>
          <w:sz w:val="24"/>
          <w:szCs w:val="24"/>
        </w:rPr>
        <w:t xml:space="preserve"> are easily affected by</w:t>
      </w:r>
      <w:r w:rsidR="00912C1F">
        <w:rPr>
          <w:rFonts w:cs="Times New Roman"/>
          <w:kern w:val="0"/>
          <w:sz w:val="24"/>
          <w:szCs w:val="24"/>
        </w:rPr>
        <w:t xml:space="preserve"> characteristics</w:t>
      </w:r>
      <w:r w:rsidR="009906B9">
        <w:rPr>
          <w:rFonts w:cs="Times New Roman"/>
          <w:kern w:val="0"/>
          <w:sz w:val="24"/>
          <w:szCs w:val="24"/>
        </w:rPr>
        <w:t xml:space="preserve"> of super</w:t>
      </w:r>
      <w:r w:rsidR="00AD70FE">
        <w:rPr>
          <w:rFonts w:cs="Times New Roman"/>
          <w:kern w:val="0"/>
          <w:sz w:val="24"/>
          <w:szCs w:val="24"/>
        </w:rPr>
        <w:t>spreader</w:t>
      </w:r>
      <w:r w:rsidR="00E6586C">
        <w:rPr>
          <w:rFonts w:cs="Times New Roman"/>
          <w:kern w:val="0"/>
          <w:sz w:val="24"/>
          <w:szCs w:val="24"/>
        </w:rPr>
        <w:t>, including SI, TG and GT</w:t>
      </w:r>
      <w:r w:rsidR="00912C1F">
        <w:rPr>
          <w:rFonts w:cs="Times New Roman"/>
          <w:kern w:val="0"/>
          <w:sz w:val="24"/>
          <w:szCs w:val="24"/>
        </w:rPr>
        <w:t xml:space="preserve">. Third, the uncertainty of vaccine </w:t>
      </w:r>
      <w:r w:rsidR="00E6586C">
        <w:rPr>
          <w:rFonts w:cs="Times New Roman"/>
          <w:kern w:val="0"/>
          <w:sz w:val="24"/>
          <w:szCs w:val="24"/>
        </w:rPr>
        <w:t>effecti</w:t>
      </w:r>
      <w:r w:rsidR="00651BBC">
        <w:rPr>
          <w:rFonts w:cs="Times New Roman"/>
          <w:kern w:val="0"/>
          <w:sz w:val="24"/>
          <w:szCs w:val="24"/>
        </w:rPr>
        <w:t>veness</w:t>
      </w:r>
      <w:r w:rsidR="00912C1F">
        <w:rPr>
          <w:rFonts w:cs="Times New Roman"/>
          <w:kern w:val="0"/>
          <w:sz w:val="24"/>
          <w:szCs w:val="24"/>
        </w:rPr>
        <w:t>, which has been suggested to decay over time</w:t>
      </w:r>
      <w:r w:rsidR="005E2524">
        <w:rPr>
          <w:rFonts w:cs="Times New Roman"/>
          <w:kern w:val="0"/>
          <w:sz w:val="24"/>
          <w:szCs w:val="24"/>
        </w:rPr>
        <w:fldChar w:fldCharType="begin">
          <w:fldData xml:space="preserve">PEVuZE5vdGU+PENpdGU+PEF1dGhvcj5Jc21haWwgQWxIb3Nhbmk8L0F1dGhvcj48WWVhcj4yMDIy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</w:fldData>
        </w:fldChar>
      </w:r>
      <w:r w:rsidR="005E2524">
        <w:rPr>
          <w:rFonts w:cs="Times New Roman"/>
          <w:kern w:val="0"/>
          <w:sz w:val="24"/>
          <w:szCs w:val="24"/>
        </w:rPr>
        <w:instrText xml:space="preserve"> ADDIN EN.CITE </w:instrText>
      </w:r>
      <w:r w:rsidR="005E2524">
        <w:rPr>
          <w:rFonts w:cs="Times New Roman"/>
          <w:kern w:val="0"/>
          <w:sz w:val="24"/>
          <w:szCs w:val="24"/>
        </w:rPr>
        <w:fldChar w:fldCharType="begin">
          <w:fldData xml:space="preserve">PEVuZE5vdGU+PENpdGU+PEF1dGhvcj5Jc21haWwgQWxIb3Nhbmk8L0F1dGhvcj48WWVhcj4yMDIy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</w:fldData>
        </w:fldChar>
      </w:r>
      <w:r w:rsidR="005E2524">
        <w:rPr>
          <w:rFonts w:cs="Times New Roman"/>
          <w:kern w:val="0"/>
          <w:sz w:val="24"/>
          <w:szCs w:val="24"/>
        </w:rPr>
        <w:instrText xml:space="preserve"> ADDIN EN.CITE.DATA </w:instrText>
      </w:r>
      <w:r w:rsidR="005E2524">
        <w:rPr>
          <w:rFonts w:cs="Times New Roman"/>
          <w:kern w:val="0"/>
          <w:sz w:val="24"/>
          <w:szCs w:val="24"/>
        </w:rPr>
      </w:r>
      <w:r w:rsidR="005E2524">
        <w:rPr>
          <w:rFonts w:cs="Times New Roman"/>
          <w:kern w:val="0"/>
          <w:sz w:val="24"/>
          <w:szCs w:val="24"/>
        </w:rPr>
        <w:fldChar w:fldCharType="end"/>
      </w:r>
      <w:r w:rsidR="005E2524">
        <w:rPr>
          <w:rFonts w:cs="Times New Roman"/>
          <w:kern w:val="0"/>
          <w:sz w:val="24"/>
          <w:szCs w:val="24"/>
        </w:rPr>
      </w:r>
      <w:r w:rsidR="005E2524">
        <w:rPr>
          <w:rFonts w:cs="Times New Roman"/>
          <w:kern w:val="0"/>
          <w:sz w:val="24"/>
          <w:szCs w:val="24"/>
        </w:rPr>
        <w:fldChar w:fldCharType="separate"/>
      </w:r>
      <w:r w:rsidR="005E2524" w:rsidRPr="005E2524">
        <w:rPr>
          <w:rFonts w:cs="Times New Roman"/>
          <w:noProof/>
          <w:kern w:val="0"/>
          <w:sz w:val="24"/>
          <w:szCs w:val="24"/>
          <w:vertAlign w:val="superscript"/>
        </w:rPr>
        <w:t>36, 37</w:t>
      </w:r>
      <w:r w:rsidR="005E2524">
        <w:rPr>
          <w:rFonts w:cs="Times New Roman"/>
          <w:kern w:val="0"/>
          <w:sz w:val="24"/>
          <w:szCs w:val="24"/>
        </w:rPr>
        <w:fldChar w:fldCharType="end"/>
      </w:r>
      <w:r w:rsidR="00912C1F">
        <w:rPr>
          <w:rFonts w:cs="Times New Roman"/>
          <w:kern w:val="0"/>
          <w:sz w:val="24"/>
          <w:szCs w:val="24"/>
        </w:rPr>
        <w:t>, was not considered in our study.</w:t>
      </w:r>
      <w:r w:rsidR="00C01B67">
        <w:rPr>
          <w:rFonts w:cs="Times New Roman"/>
          <w:kern w:val="0"/>
          <w:sz w:val="24"/>
          <w:szCs w:val="24"/>
        </w:rPr>
        <w:t xml:space="preserve"> In addition, </w:t>
      </w:r>
      <w:r w:rsidR="00AE581C">
        <w:rPr>
          <w:rFonts w:cs="Times New Roman"/>
          <w:kern w:val="0"/>
          <w:sz w:val="24"/>
          <w:szCs w:val="24"/>
        </w:rPr>
        <w:t>vaccine effectiveness estimated</w:t>
      </w:r>
      <w:r w:rsidR="00215EF1">
        <w:rPr>
          <w:rFonts w:cs="Times New Roman"/>
          <w:kern w:val="0"/>
          <w:sz w:val="24"/>
          <w:szCs w:val="24"/>
        </w:rPr>
        <w:t xml:space="preserve"> only used</w:t>
      </w:r>
      <w:r w:rsidR="005D3396">
        <w:rPr>
          <w:rFonts w:cs="Times New Roman"/>
          <w:kern w:val="0"/>
          <w:sz w:val="24"/>
          <w:szCs w:val="24"/>
        </w:rPr>
        <w:t xml:space="preserve"> vaccine doses </w:t>
      </w:r>
      <w:r w:rsidR="0034488C">
        <w:rPr>
          <w:rFonts w:cs="Times New Roman"/>
          <w:kern w:val="0"/>
          <w:sz w:val="24"/>
          <w:szCs w:val="24"/>
        </w:rPr>
        <w:t xml:space="preserve">and did not consider </w:t>
      </w:r>
      <w:r w:rsidR="004A55D2">
        <w:rPr>
          <w:rFonts w:cs="Times New Roman"/>
          <w:kern w:val="0"/>
          <w:sz w:val="24"/>
          <w:szCs w:val="24"/>
        </w:rPr>
        <w:t>vaccine manufacturers explicitly</w:t>
      </w:r>
      <w:r w:rsidR="00523076">
        <w:rPr>
          <w:rFonts w:cs="Times New Roman"/>
          <w:kern w:val="0"/>
          <w:sz w:val="24"/>
          <w:szCs w:val="24"/>
        </w:rPr>
        <w:t xml:space="preserve">, although </w:t>
      </w:r>
      <w:r w:rsidR="00A93D24">
        <w:rPr>
          <w:rFonts w:cs="Times New Roman"/>
          <w:kern w:val="0"/>
          <w:sz w:val="24"/>
          <w:szCs w:val="24"/>
        </w:rPr>
        <w:t xml:space="preserve">most </w:t>
      </w:r>
      <w:r w:rsidR="005C5512">
        <w:rPr>
          <w:rFonts w:cs="Times New Roman"/>
          <w:kern w:val="0"/>
          <w:sz w:val="24"/>
          <w:szCs w:val="24"/>
        </w:rPr>
        <w:t>participants accepted Sinovac and Sinopharm</w:t>
      </w:r>
      <w:r w:rsidR="00411DA9">
        <w:rPr>
          <w:rFonts w:cs="Times New Roman"/>
          <w:kern w:val="0"/>
          <w:sz w:val="24"/>
          <w:szCs w:val="24"/>
        </w:rPr>
        <w:t>.</w:t>
      </w:r>
    </w:p>
    <w:p w14:paraId="4976FAC8" w14:textId="77777777" w:rsidR="00DA5355" w:rsidRPr="00DA5355" w:rsidRDefault="00DA5355" w:rsidP="00DA5355">
      <w:pPr>
        <w:spacing w:line="480" w:lineRule="auto"/>
        <w:jc w:val="left"/>
        <w:rPr>
          <w:rFonts w:cs="Times New Roman"/>
          <w:sz w:val="24"/>
          <w:szCs w:val="24"/>
        </w:rPr>
      </w:pPr>
    </w:p>
    <w:p w14:paraId="0D994017" w14:textId="77777777" w:rsidR="00DA5355" w:rsidRPr="00567EF4" w:rsidRDefault="00DA5355" w:rsidP="00DA5355">
      <w:pPr>
        <w:pStyle w:val="1"/>
        <w:spacing w:before="0" w:after="0"/>
        <w:rPr>
          <w:lang w:eastAsia="zh-CN"/>
        </w:rPr>
      </w:pPr>
      <w:r w:rsidRPr="00567EF4">
        <w:rPr>
          <w:lang w:eastAsia="zh-CN"/>
        </w:rPr>
        <w:t>Methods</w:t>
      </w:r>
    </w:p>
    <w:p w14:paraId="4B3C6981" w14:textId="77777777" w:rsidR="00DA5355" w:rsidRPr="00567EF4" w:rsidRDefault="00DA5355" w:rsidP="00DA5355">
      <w:pPr>
        <w:pStyle w:val="2c"/>
        <w:spacing w:after="0"/>
        <w:jc w:val="left"/>
      </w:pPr>
      <w:r w:rsidRPr="00567EF4">
        <w:t>Ethics</w:t>
      </w:r>
    </w:p>
    <w:p w14:paraId="67A847B6" w14:textId="77777777" w:rsidR="00DA5355" w:rsidRPr="00567EF4" w:rsidRDefault="00DA5355" w:rsidP="00DA5355">
      <w:pPr>
        <w:pStyle w:val="af4"/>
        <w:jc w:val="left"/>
      </w:pPr>
      <w:r w:rsidRPr="00567EF4">
        <w:t xml:space="preserve">This study was approved by the institutional ethics committee of the Zhuhai Center for Disease Control and Prevention (CDC), Guangdong, China. Written consent was obtained from patients or their guardian(s) when samples were collected. The Hunan Provincial CDC, China and the Xiamen CDC, Fujian, China have a data-sharing </w:t>
      </w:r>
      <w:r w:rsidRPr="00567EF4">
        <w:lastRenderedPageBreak/>
        <w:t>agreement of infections and contacts in 2021-10 Delta outbreaks and 2022-2 Omicron BA.2 outbreaks.</w:t>
      </w:r>
    </w:p>
    <w:p w14:paraId="3DD406C1" w14:textId="77777777" w:rsidR="00DA5355" w:rsidRPr="00567EF4" w:rsidRDefault="00DA5355" w:rsidP="00DA5355">
      <w:pPr>
        <w:pStyle w:val="2c"/>
        <w:spacing w:after="0"/>
        <w:jc w:val="left"/>
      </w:pPr>
      <w:bookmarkStart w:id="10" w:name="_Hlk99182946"/>
      <w:r w:rsidRPr="00567EF4">
        <w:t>Data collection</w:t>
      </w:r>
    </w:p>
    <w:p w14:paraId="0A13FAB3" w14:textId="1BC9D6F9" w:rsidR="00DA5355" w:rsidRPr="00567EF4" w:rsidRDefault="00DA5355" w:rsidP="00DA5355">
      <w:pPr>
        <w:pStyle w:val="af4"/>
        <w:jc w:val="left"/>
      </w:pPr>
      <w:r w:rsidRPr="00567EF4">
        <w:t xml:space="preserve">Based on data at the individual resident level, we compared three localized outbreaks caused by different variants of SARS-CoV-2, which were confirmed by National Center for Disease Control and Prevention, China. The analysis of the Omicron BA.2 outbreak was based on data reported by Xiamen CDC </w:t>
      </w:r>
      <w:r w:rsidRPr="00567EF4">
        <w:rPr>
          <w:lang w:eastAsia="zh-CN"/>
        </w:rPr>
        <w:t>(</w:t>
      </w:r>
      <w:r w:rsidRPr="00567EF4">
        <w:t>from March 10 to April 6, 2022</w:t>
      </w:r>
      <w:r w:rsidRPr="00567EF4">
        <w:rPr>
          <w:lang w:eastAsia="zh-CN"/>
        </w:rPr>
        <w:t>)</w:t>
      </w:r>
      <w:r w:rsidRPr="00567EF4">
        <w:t>. Omicron BA.1 outbreak analysis was based on data reported by Zhuhai CDC (from January 8 to January 21, 2022). Delta outbreak analysis was based on data reported by Hunan provincial CDC (from July 22 to August 15, 2021)</w:t>
      </w:r>
      <w:r w:rsidRPr="00567EF4">
        <w:fldChar w:fldCharType="begin"/>
      </w:r>
      <w:r w:rsidR="005E2524">
        <w:instrText xml:space="preserve"> ADDIN EN.CITE &lt;EndNote&gt;&lt;Cite&gt;&lt;Author&gt;Guo&lt;/Author&gt;&lt;Year&gt;2022&lt;/Year&gt;&lt;RecNum&gt;212&lt;/RecNum&gt;&lt;DisplayText&gt;&lt;style face="superscript"&gt;38&lt;/style&gt;&lt;/DisplayText&gt;&lt;record&gt;&lt;rec-number&gt;212&lt;/rec-number&gt;&lt;foreign-keys&gt;&lt;key app="EN" db-id="asv0swatu2wrr6ervr1v5pztxzfdpa9e0rdv" timestamp="1653819998"&gt;212&lt;/key&gt;&lt;/foreign-keys&gt;&lt;ref-type name="Generic"&gt;13&lt;/ref-type&gt;&lt;contributors&gt;&lt;authors&gt;&lt;author&gt;Guo, Xiaohao&lt;/author&gt;&lt;author&gt;Liu, Ziyan&lt;/author&gt;&lt;author&gt;Yang, Shiting&lt;/author&gt;&lt;author&gt;Zhao, Zeyu&lt;/author&gt;&lt;author&gt;Guo, Yichao&lt;/author&gt;&lt;author&gt;Abudurusuli, Guzainuer&lt;/author&gt;&lt;author&gt;Rui, Jia&lt;/author&gt;&lt;author&gt;Wang, Yao&lt;/author&gt;&lt;author&gt;Zhao, Shanlu&lt;/author&gt;&lt;author&gt;Zeng, Ge&lt;/author&gt;&lt;author&gt;Hu, Shixiong&lt;/author&gt;&lt;author&gt;Luo, Kaiwei&lt;/author&gt;&lt;author&gt;Chen, Tianmu&lt;/author&gt;&lt;/authors&gt;&lt;/contributors&gt;&lt;titles&gt;&lt;title&gt;Optimal vaccination with time-varying based on immunity barrier in Hunan Province, China&lt;/title&gt;&lt;/titles&gt;&lt;dates&gt;&lt;year&gt;2022&lt;/year&gt;&lt;pub-dates&gt;&lt;date&gt;2022&lt;/date&gt;&lt;/pub-dates&gt;&lt;/dates&gt;&lt;publisher&gt;medRxiv&lt;/publisher&gt;&lt;accession-num&gt;PPR464145&lt;/accession-num&gt;&lt;urls&gt;&lt;related-urls&gt;&lt;url&gt;http://europepmc.org/abstract/PPR/PPR464145&lt;/url&gt;&lt;url&gt;https://doi.org/10.1101/2022.03.02.22271610&lt;/url&gt;&lt;/related-urls&gt;&lt;/urls&gt;&lt;electronic-resource-num&gt;10.1101/2022.03.02.22271610&lt;/electronic-resource-num&gt;&lt;/record&gt;&lt;/Cite&gt;&lt;/EndNote&gt;</w:instrText>
      </w:r>
      <w:r w:rsidRPr="00567EF4">
        <w:fldChar w:fldCharType="separate"/>
      </w:r>
      <w:r w:rsidR="005E2524" w:rsidRPr="005E2524">
        <w:rPr>
          <w:noProof/>
          <w:vertAlign w:val="superscript"/>
        </w:rPr>
        <w:t>38</w:t>
      </w:r>
      <w:r w:rsidRPr="00567EF4">
        <w:fldChar w:fldCharType="end"/>
      </w:r>
      <w:r w:rsidRPr="00567EF4">
        <w:t>. These three outbreaks caused by separate variants were all identified as related to other COVID-19 waves in various Chinese cities during the same period and introduced by travelers.</w:t>
      </w:r>
    </w:p>
    <w:p w14:paraId="3B855DAC" w14:textId="7D39CEFD" w:rsidR="00DA5355" w:rsidRPr="00567EF4" w:rsidRDefault="00DA5355" w:rsidP="00DA5355">
      <w:pPr>
        <w:pStyle w:val="af4"/>
        <w:ind w:firstLine="420"/>
        <w:jc w:val="left"/>
      </w:pPr>
      <w:r w:rsidRPr="00567EF4">
        <w:t xml:space="preserve">Infections included in this study were identified through the national surveillance system of China, which records all individual-level information of each infection, including onset date, possible exposure date, reverse transcription-polymerase chain reaction (RT-PCR) date, and RT-PCR results. All confirmed infections were required to have at least two positive SARS-CoV-2 RT-PCR results, with a detection reagent produced by two different manufacturers, and reconfirmed by laboratory at the parent institution, regardless of symptoms. In addition, detected N gene or ORF gene with Cycle threshold (Ct) value below 40 was recorded as positive from specimens of different locations, including nasopharyngeal, pharyngeal, and anal swabs. The </w:t>
      </w:r>
      <w:r w:rsidRPr="00567EF4">
        <w:lastRenderedPageBreak/>
        <w:t>categorization of infected people into five groups by symptom severity was consistent with that of the National Health Commission of China</w:t>
      </w:r>
      <w:r w:rsidRPr="00567EF4">
        <w:fldChar w:fldCharType="begin"/>
      </w:r>
      <w:r w:rsidR="005E2524">
        <w:instrText xml:space="preserve"> ADDIN EN.CITE &lt;EndNote&gt;&lt;Cite&gt;&lt;Author&gt;NHC&lt;/Author&gt;&lt;RecNum&gt;117&lt;/RecNum&gt;&lt;DisplayText&gt;&lt;style face="superscript"&gt;39&lt;/style&gt;&lt;/DisplayText&gt;&lt;record&gt;&lt;rec-number&gt;117&lt;/rec-number&gt;&lt;foreign-keys&gt;&lt;key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67EF4">
        <w:fldChar w:fldCharType="separate"/>
      </w:r>
      <w:r w:rsidR="005E2524" w:rsidRPr="005E2524">
        <w:rPr>
          <w:noProof/>
          <w:vertAlign w:val="superscript"/>
        </w:rPr>
        <w:t>39</w:t>
      </w:r>
      <w:r w:rsidRPr="00567EF4">
        <w:fldChar w:fldCharType="end"/>
      </w:r>
      <w:r w:rsidRPr="00567EF4">
        <w:t>: asymptomatic infections (not showing any symptoms within 14 days), mild cases (showing mild clinical symptoms and no pneumonia manifestation on imaging), moderate cases (showing pneumonia manifestation in imaging, fever, and respiratory tract symptoms), severe cases (severe symptoms and an acute condition</w:t>
      </w:r>
      <w:r w:rsidRPr="00567EF4">
        <w:fldChar w:fldCharType="begin"/>
      </w:r>
      <w:r w:rsidR="005E2524">
        <w:instrText xml:space="preserve"> ADDIN EN.CITE &lt;EndNote&gt;&lt;Cite&gt;&lt;Author&gt;NHC&lt;/Author&gt;&lt;RecNum&gt;117&lt;/RecNum&gt;&lt;DisplayText&gt;&lt;style face="superscript"&gt;39&lt;/style&gt;&lt;/DisplayText&gt;&lt;record&gt;&lt;rec-number&gt;117&lt;/rec-number&gt;&lt;foreign-keys&gt;&lt;key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67EF4">
        <w:fldChar w:fldCharType="separate"/>
      </w:r>
      <w:r w:rsidR="005E2524" w:rsidRPr="005E2524">
        <w:rPr>
          <w:noProof/>
          <w:vertAlign w:val="superscript"/>
        </w:rPr>
        <w:t>39</w:t>
      </w:r>
      <w:r w:rsidRPr="00567EF4">
        <w:fldChar w:fldCharType="end"/>
      </w:r>
      <w:r w:rsidRPr="00567EF4">
        <w:t>)</w:t>
      </w:r>
      <w:r>
        <w:t xml:space="preserve"> and critical cases</w:t>
      </w:r>
      <w:r w:rsidRPr="00567EF4">
        <w:t>. Cases fitting in the last category were only diagnosed in Delta outbreak.</w:t>
      </w:r>
    </w:p>
    <w:p w14:paraId="0667759E" w14:textId="40702AA6" w:rsidR="00DA5355" w:rsidRPr="00567EF4" w:rsidRDefault="00DA5355" w:rsidP="00DA5355">
      <w:pPr>
        <w:pStyle w:val="af4"/>
        <w:ind w:firstLine="420"/>
        <w:jc w:val="left"/>
      </w:pPr>
      <w:r w:rsidRPr="00567EF4">
        <w:t>Contacts were defined as individuals who engaged, without effective protection, with infected patients at least 2 days before the first onset of symptoms or in an asymptomatic infection, 2 days before positive infective specimen sampling, as per COVID guidelines</w:t>
      </w:r>
      <w:r w:rsidRPr="00567EF4">
        <w:fldChar w:fldCharType="begin"/>
      </w:r>
      <w:r w:rsidR="005E2524">
        <w:instrText xml:space="preserve"> ADDIN EN.CITE &lt;EndNote&gt;&lt;Cite&gt;&lt;Author&gt;NHC&lt;/Author&gt;&lt;RecNum&gt;117&lt;/RecNum&gt;&lt;DisplayText&gt;&lt;style face="superscript"&gt;39&lt;/style&gt;&lt;/DisplayText&gt;&lt;record&gt;&lt;rec-number&gt;117&lt;/rec-number&gt;&lt;foreign-keys&gt;&lt;key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67EF4">
        <w:fldChar w:fldCharType="separate"/>
      </w:r>
      <w:r w:rsidR="005E2524" w:rsidRPr="005E2524">
        <w:rPr>
          <w:noProof/>
          <w:vertAlign w:val="superscript"/>
        </w:rPr>
        <w:t>39</w:t>
      </w:r>
      <w:r w:rsidRPr="00567EF4">
        <w:fldChar w:fldCharType="end"/>
      </w:r>
      <w:r w:rsidRPr="00567EF4">
        <w:t>. Contact tracing was based on infection recall, social relationships, and technological footprints, including localization of mobile communication base stations and payment logs. Contact tracing data was collected by local health workers who received systematic training before this outbreak; data included contact vaccination status, contact frequency, contact scenario (including classroom, house, bus), and the relationship between infected individuals and their contacts.</w:t>
      </w:r>
    </w:p>
    <w:p w14:paraId="4A17D19D" w14:textId="77777777" w:rsidR="00DA5355" w:rsidRPr="00567EF4" w:rsidRDefault="00DA5355" w:rsidP="00DA5355">
      <w:pPr>
        <w:pStyle w:val="2c"/>
        <w:spacing w:after="0"/>
        <w:jc w:val="left"/>
      </w:pPr>
      <w:r w:rsidRPr="00567EF4">
        <w:t>Vaccination status</w:t>
      </w:r>
    </w:p>
    <w:p w14:paraId="0ED15C1D" w14:textId="1AF60010" w:rsidR="00DA5355" w:rsidRPr="00567EF4" w:rsidRDefault="00DA5355" w:rsidP="00DA5355">
      <w:pPr>
        <w:pStyle w:val="af4"/>
        <w:jc w:val="left"/>
        <w:rPr>
          <w:lang w:eastAsia="zh-CN"/>
        </w:rPr>
      </w:pPr>
      <w:r w:rsidRPr="00567EF4">
        <w:t xml:space="preserve">In this study, </w:t>
      </w:r>
      <w:r w:rsidRPr="00567EF4">
        <w:rPr>
          <w:lang w:eastAsia="zh-CN"/>
        </w:rPr>
        <w:t xml:space="preserve">if vaccination dose was provided at the time of the epidemiological investigation, infections and contacts were fully vaccinated and booster dose against SARS-CoV-2 based on the local health code system. The </w:t>
      </w:r>
      <w:r>
        <w:rPr>
          <w:lang w:eastAsia="zh-CN"/>
        </w:rPr>
        <w:t>COVID-19 Vaccination S</w:t>
      </w:r>
      <w:r w:rsidRPr="00567EF4">
        <w:rPr>
          <w:lang w:eastAsia="zh-CN"/>
        </w:rPr>
        <w:t xml:space="preserve">ystem records the number, date, and manufacturers of the vaccines administered to </w:t>
      </w:r>
      <w:r w:rsidRPr="00567EF4">
        <w:rPr>
          <w:lang w:eastAsia="zh-CN"/>
        </w:rPr>
        <w:lastRenderedPageBreak/>
        <w:t xml:space="preserve">the vaccinated </w:t>
      </w:r>
      <w:proofErr w:type="gramStart"/>
      <w:r w:rsidRPr="00567EF4">
        <w:rPr>
          <w:lang w:eastAsia="zh-CN"/>
        </w:rPr>
        <w:t>population, and</w:t>
      </w:r>
      <w:proofErr w:type="gramEnd"/>
      <w:r w:rsidRPr="00567EF4">
        <w:rPr>
          <w:lang w:eastAsia="zh-CN"/>
        </w:rPr>
        <w:t xml:space="preserve"> is linked with each clinic and hospital that provided marketed vaccines in mainland, China. Vaccination status of infected individuals and contacts </w:t>
      </w:r>
      <w:r w:rsidRPr="00567EF4">
        <w:t>accounted for the same 14-day lag: not fully vaccinated (vaccinated with only one dose), fully vaccinated (14 days after the second dose), and booster dosed (14 days after the booster dose)</w:t>
      </w:r>
      <w:r w:rsidRPr="00567EF4">
        <w:rPr>
          <w:lang w:eastAsia="zh-CN"/>
        </w:rPr>
        <w:t xml:space="preserve">; however, only inactivated vaccine (Sinovac, Sinopharm, Kangtai and their branch) data were </w:t>
      </w:r>
      <w:r w:rsidRPr="00567EF4">
        <w:t>consistent</w:t>
      </w:r>
      <w:r w:rsidRPr="00567EF4">
        <w:rPr>
          <w:lang w:eastAsia="zh-CN"/>
        </w:rPr>
        <w:t>. Individuals who took one dose of CanSinoBIO and or three doses of RBD-Dimer</w:t>
      </w:r>
      <w:r w:rsidRPr="00567EF4" w:rsidDel="009C3C55">
        <w:rPr>
          <w:lang w:eastAsia="zh-CN"/>
        </w:rPr>
        <w:t xml:space="preserve"> </w:t>
      </w:r>
      <w:proofErr w:type="gramStart"/>
      <w:r w:rsidRPr="00567EF4">
        <w:rPr>
          <w:lang w:eastAsia="zh-CN"/>
        </w:rPr>
        <w:t>were considered to be</w:t>
      </w:r>
      <w:proofErr w:type="gramEnd"/>
      <w:r w:rsidRPr="00567EF4">
        <w:rPr>
          <w:lang w:eastAsia="zh-CN"/>
        </w:rPr>
        <w:t xml:space="preserve"> fully vaccinated after 14 days. Furthermore, mixed dosing was defined as having taken vaccines from different manufacturers; no distinction was made regarding the specific branch of vaccine manufacturer. Breakthrough infection was defined based on vaccin</w:t>
      </w:r>
      <w:r w:rsidR="004C505B">
        <w:rPr>
          <w:lang w:eastAsia="zh-CN"/>
        </w:rPr>
        <w:t>ation</w:t>
      </w:r>
      <w:r w:rsidRPr="00567EF4">
        <w:rPr>
          <w:lang w:eastAsia="zh-CN"/>
        </w:rPr>
        <w:t xml:space="preserve"> status and infection category. Asymptomatic breakthrough infection was defined as SARS-CoV-2 infection without symptoms in those who have completed two doses of vaccine after 14 days. Symptomatic breakthrough infection was defined as SARS-CoV-2 infection with symptoms 14 days after second dose of vaccine</w:t>
      </w:r>
      <w:r w:rsidRPr="00567EF4">
        <w:fldChar w:fldCharType="begin"/>
      </w:r>
      <w:r w:rsidRPr="00567EF4">
        <w:instrText xml:space="preserve"> ADDIN EN.CITE &lt;EndNote&gt;&lt;Cite&gt;&lt;Author&gt;Headquarters&lt;/Author&gt;&lt;Year&gt;2022&lt;/Year&gt;&lt;RecNum&gt;133&lt;/RecNum&gt;&lt;DisplayText&gt;&lt;style face="superscript"&gt;3&lt;/style&gt;&lt;/DisplayText&gt;&lt;record&gt;&lt;rec-number&gt;133&lt;/rec-number&gt;&lt;foreign-keys&gt;&lt;key app="EN" db-id="asv0swatu2wrr6ervr1v5pztxzfdpa9e0rdv" timestamp="1646031490"&gt;133&lt;/key&gt;&lt;/foreign-keys&gt;&lt;ref-type name="Web Page"&gt;12&lt;/ref-type&gt;&lt;contributors&gt;&lt;authors&gt;&lt;author&gt;Headquarters,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2022&lt;/number&gt;&lt;dates&gt;&lt;year&gt;2022&lt;/year&gt;&lt;/dates&gt;&lt;publisher&gt;World Health Organization&lt;/publisher&gt;&lt;urls&gt;&lt;related-urls&gt;&lt;url&gt;https://www.who.int/docs/default-source/coronaviruse/2022-01-21-global-technical-brief-and-priority-action-on-omicron-sars-cov-2-variant.pdf&lt;/url&gt;&lt;/related-urls&gt;&lt;/urls&gt;&lt;/record&gt;&lt;/Cite&gt;&lt;/EndNote&gt;</w:instrText>
      </w:r>
      <w:r w:rsidRPr="00567EF4">
        <w:fldChar w:fldCharType="separate"/>
      </w:r>
      <w:r w:rsidRPr="00976470">
        <w:rPr>
          <w:vertAlign w:val="superscript"/>
        </w:rPr>
        <w:t>3</w:t>
      </w:r>
      <w:r w:rsidRPr="00567EF4">
        <w:fldChar w:fldCharType="end"/>
      </w:r>
      <w:r w:rsidRPr="00567EF4">
        <w:t>. In addition, the dates of public emergency use authorization for vaccines varied among the age groups, divided into individuals older than 18 years (July 2020), 12–17 years old (July 2021), and 3–11 years old (October 2021)</w:t>
      </w:r>
      <w:r w:rsidRPr="00567EF4">
        <w:fldChar w:fldCharType="begin"/>
      </w:r>
      <w:r w:rsidR="005E2524">
        <w:instrText xml:space="preserve"> ADDIN EN.CITE &lt;EndNote&gt;&lt;Cite&gt;&lt;Author&gt;Dou&lt;/Author&gt;&lt;Year&gt;2020&lt;/Year&gt;&lt;RecNum&gt;183&lt;/RecNum&gt;&lt;DisplayText&gt;&lt;style face="superscript"&gt;40, 41&lt;/style&gt;&lt;/DisplayText&gt;&lt;record&gt;&lt;rec-number&gt;183&lt;/rec-number&gt;&lt;foreign-keys&gt;&lt;key app="EN" db-id="asv0swatu2wrr6ervr1v5pztxzfdpa9e0rdv" timestamp="1653745125"&gt;183&lt;/key&gt;&lt;/foreign-keys&gt;&lt;ref-type name="Web Page"&gt;12&lt;/ref-type&gt;&lt;contributors&gt;&lt;authors&gt;&lt;author&gt;Eva Dou&lt;/author&gt;&lt;/authors&gt;&lt;/contributors&gt;&lt;titles&gt;&lt;title&gt;China says it began public use of coronavirus vaccine a month ago, bypassing clinical trials&lt;/title&gt;&lt;/titles&gt;&lt;volume&gt;2020&lt;/volume&gt;&lt;number&gt;2020/08/24&lt;/number&gt;&lt;dates&gt;&lt;year&gt;2020&lt;/year&gt;&lt;/dates&gt;&lt;publisher&gt;&lt;style face="normal" font="default" size="100%"&gt;The&lt;/style&gt;&lt;style face="normal" font="default" charset="134" size="100%"&gt; &lt;/style&gt;&lt;style face="normal" font="default" size="100%"&gt;W&lt;/style&gt;&lt;style face="normal" font="default" charset="134" size="100%"&gt;ashington &lt;/style&gt;&lt;style face="normal" font="default" size="100%"&gt;P&lt;/style&gt;&lt;style face="normal" font="default" charset="134" size="100%"&gt;ost&lt;/style&gt;&lt;/publisher&gt;&lt;urls&gt;&lt;related-urls&gt;&lt;url&gt;https://www.washingtonpost.com/world/asia_pacific/china-coronavirus-vaccine-bypass-clinical-trials/2020/08/24/1813779a-e5be-11ea-bf44-0d31c85838a5_story.html&lt;/url&gt;&lt;/related-urls&gt;&lt;/urls&gt;&lt;custom1&gt;2022&lt;/custom1&gt;&lt;custom2&gt;2022/05/28&lt;/custom2&gt;&lt;/record&gt;&lt;/Cite&gt;&lt;Cite&gt;&lt;Author&gt;Xiaoyu&lt;/Author&gt;&lt;Year&gt;2021&lt;/Year&gt;&lt;RecNum&gt;184&lt;/RecNum&gt;&lt;record&gt;&lt;rec-number&gt;184&lt;/rec-number&gt;&lt;foreign-keys&gt;&lt;key app="EN" db-id="asv0swatu2wrr6ervr1v5pztxzfdpa9e0rdv" timestamp="1653745472"&gt;184&lt;/key&gt;&lt;/foreign-keys&gt;&lt;ref-type name="Web Page"&gt;12&lt;/ref-type&gt;&lt;contributors&gt;&lt;authors&gt;&lt;author&gt;Wang Xiaoyu&lt;/author&gt;&lt;/authors&gt;&lt;/contributors&gt;&lt;titles&gt;&lt;title&gt;China OKs three domestic vaccines for children above 3&lt;/title&gt;&lt;/titles&gt;&lt;volume&gt;2021&lt;/volume&gt;&lt;number&gt;2021/10/90&lt;/number&gt;&lt;dates&gt;&lt;year&gt;2021&lt;/year&gt;&lt;/dates&gt;&lt;publisher&gt;China Daily&lt;/publisher&gt;&lt;urls&gt;&lt;related-urls&gt;&lt;url&gt;https://www.chinadaily.com.cn/a/202110/30/WS617d2645a310cdd39bc724f1.html&lt;/url&gt;&lt;/related-urls&gt;&lt;/urls&gt;&lt;custom1&gt;2022&lt;/custom1&gt;&lt;custom2&gt;2022/5/28&lt;/custom2&gt;&lt;/record&gt;&lt;/Cite&gt;&lt;/EndNote&gt;</w:instrText>
      </w:r>
      <w:r w:rsidRPr="00567EF4">
        <w:fldChar w:fldCharType="separate"/>
      </w:r>
      <w:r w:rsidR="005E2524" w:rsidRPr="005E2524">
        <w:rPr>
          <w:noProof/>
          <w:vertAlign w:val="superscript"/>
        </w:rPr>
        <w:t>40, 41</w:t>
      </w:r>
      <w:r w:rsidRPr="00567EF4">
        <w:fldChar w:fldCharType="end"/>
      </w:r>
      <w:r w:rsidRPr="00567EF4">
        <w:t>. Additionally, booster dose was only administered to those older than 18 years</w:t>
      </w:r>
      <w:r w:rsidRPr="00567EF4">
        <w:fldChar w:fldCharType="begin"/>
      </w:r>
      <w:r w:rsidR="005E2524">
        <w:instrText xml:space="preserve"> ADDIN EN.CITE &lt;EndNote&gt;&lt;Cite&gt;&lt;Author&gt;Caiyu&lt;/Author&gt;&lt;Year&gt;2021&lt;/Year&gt;&lt;RecNum&gt;182&lt;/RecNum&gt;&lt;DisplayText&gt;&lt;style face="superscript"&gt;42&lt;/style&gt;&lt;/DisplayText&gt;&lt;record&gt;&lt;rec-number&gt;182&lt;/rec-number&gt;&lt;foreign-keys&gt;&lt;key app="EN" db-id="asv0swatu2wrr6ervr1v5pztxzfdpa9e0rdv" timestamp="1653740098"&gt;182&lt;/key&gt;&lt;/foreign-keys&gt;&lt;ref-type name="Web Page"&gt;12&lt;/ref-type&gt;&lt;contributors&gt;&lt;authors&gt;&lt;author&gt;Liu Caiyu&lt;/author&gt;&lt;/authors&gt;&lt;/contributors&gt;&lt;titles&gt;&lt;title&gt;City in S China’s Guangdong begins COVID-19 booster shots for key groups; more cities to follow&lt;/title&gt;&lt;/titles&gt;&lt;volume&gt;2021&lt;/volume&gt;&lt;number&gt;2022/09/23&lt;/number&gt;&lt;dates&gt;&lt;year&gt;2021&lt;/year&gt;&lt;/dates&gt;&lt;publisher&gt;Global Times&lt;/publisher&gt;&lt;urls&gt;&lt;related-urls&gt;&lt;url&gt;https://www.globaltimes.cn/page/202109/1234966.shtml&lt;/url&gt;&lt;/related-urls&gt;&lt;/urls&gt;&lt;custom1&gt;2022&lt;/custom1&gt;&lt;custom2&gt;2022/5/28&lt;/custom2&gt;&lt;/record&gt;&lt;/Cite&gt;&lt;/EndNote&gt;</w:instrText>
      </w:r>
      <w:r w:rsidRPr="00567EF4">
        <w:fldChar w:fldCharType="separate"/>
      </w:r>
      <w:r w:rsidR="005E2524" w:rsidRPr="005E2524">
        <w:rPr>
          <w:noProof/>
          <w:vertAlign w:val="superscript"/>
        </w:rPr>
        <w:t>42</w:t>
      </w:r>
      <w:r w:rsidRPr="00567EF4">
        <w:fldChar w:fldCharType="end"/>
      </w:r>
      <w:r w:rsidRPr="00567EF4">
        <w:t>.</w:t>
      </w:r>
    </w:p>
    <w:bookmarkEnd w:id="10"/>
    <w:p w14:paraId="10C7837A" w14:textId="77777777" w:rsidR="00DA5355" w:rsidRPr="00567EF4" w:rsidRDefault="00DA5355" w:rsidP="00DA5355">
      <w:pPr>
        <w:pStyle w:val="2c"/>
        <w:spacing w:after="0"/>
        <w:jc w:val="left"/>
      </w:pPr>
      <w:r w:rsidRPr="00567EF4">
        <w:t>Characterization of outbreaks</w:t>
      </w:r>
    </w:p>
    <w:p w14:paraId="510BA8F9" w14:textId="4851CA6C" w:rsidR="00DA5355" w:rsidRPr="00567EF4" w:rsidRDefault="00DA5355" w:rsidP="00DA5355">
      <w:pPr>
        <w:pStyle w:val="af4"/>
        <w:jc w:val="left"/>
      </w:pPr>
      <w:r w:rsidRPr="00567EF4">
        <w:t xml:space="preserve">We extracted the date of onset for symptomatic infections from SARS-CoV-2 infection data to estimate serial interval (SI), which is the time difference between symptom onset between the infecting and infected individuals. Incubation period (IP) </w:t>
      </w:r>
      <w:r w:rsidRPr="00567EF4">
        <w:lastRenderedPageBreak/>
        <w:t xml:space="preserve">was defined as the time difference between exposure and onset for symptomatic infections; we selected possible exposure date ranges and dates of onset to estimate IP through the </w:t>
      </w:r>
      <w:proofErr w:type="spellStart"/>
      <w:r w:rsidRPr="00567EF4">
        <w:t>Epitrix</w:t>
      </w:r>
      <w:proofErr w:type="spellEnd"/>
      <w:r w:rsidRPr="00567EF4">
        <w:t xml:space="preserve"> package</w:t>
      </w:r>
      <w:r w:rsidRPr="00567EF4">
        <w:fldChar w:fldCharType="begin"/>
      </w:r>
      <w:r w:rsidR="005E2524">
        <w:instrText xml:space="preserve"> ADDIN EN.CITE &lt;EndNote&gt;&lt;Cite&gt;&lt;Author&gt;Finger&lt;/Author&gt;&lt;Year&gt;2022&lt;/Year&gt;&lt;RecNum&gt;118&lt;/RecNum&gt;&lt;DisplayText&gt;&lt;style face="superscript"&gt;43&lt;/style&gt;&lt;/DisplayText&gt;&lt;record&gt;&lt;rec-number&gt;118&lt;/rec-number&gt;&lt;foreign-keys&gt;&lt;key app="EN" db-id="asv0swatu2wrr6ervr1v5pztxzfdpa9e0rdv" timestamp="1645604432"&gt;118&lt;/key&gt;&lt;/foreign-keys&gt;&lt;ref-type name="Web Page"&gt;12&lt;/ref-type&gt;&lt;contributors&gt;&lt;authors&gt;&lt;author&gt;Thibaut Jombart and Anne Cori and Flavio Finger&lt;/author&gt;&lt;/authors&gt;&lt;/contributors&gt;&lt;titles&gt;&lt;title&gt;epitrix: Small Helpers and Tricks for Epidemics Analysis&lt;/title&gt;&lt;/titles&gt;&lt;volume&gt;2022&lt;/volume&gt;&lt;number&gt;2022/2/22&lt;/number&gt;&lt;dates&gt;&lt;year&gt;2022&lt;/year&gt;&lt;/dates&gt;&lt;urls&gt;&lt;related-urls&gt;&lt;url&gt;http://www.repidemicsconsortium.org/epitrix&lt;/url&gt;&lt;/related-urls&gt;&lt;/urls&gt;&lt;/record&gt;&lt;/Cite&gt;&lt;/EndNote&gt;</w:instrText>
      </w:r>
      <w:r w:rsidRPr="00567EF4">
        <w:fldChar w:fldCharType="separate"/>
      </w:r>
      <w:r w:rsidR="005E2524" w:rsidRPr="005E2524">
        <w:rPr>
          <w:noProof/>
          <w:vertAlign w:val="superscript"/>
        </w:rPr>
        <w:t>43</w:t>
      </w:r>
      <w:r w:rsidRPr="00567EF4">
        <w:fldChar w:fldCharType="end"/>
      </w:r>
      <w:r w:rsidRPr="00567EF4">
        <w:t xml:space="preserve"> of R (R Foundation, Vienna, Austria), because date of exposure cannot be clearly identified and most infections involved multiple exposures. The estimation of generation time (GT) was limited by this issue as well, so we simply enumerated all possible infecting-infected pairs and estimated GT probability. Furthermore, we calculated transmission generation (TG), defined as the difference between positive infection test dates of the infecting and infected individuals, including both symptomatic asymptomatic infections in the Zhuhai outbreak. GT, TG, and SI were fitted for gamma distribution by the MASS package</w:t>
      </w:r>
      <w:r w:rsidRPr="00567EF4">
        <w:fldChar w:fldCharType="begin"/>
      </w:r>
      <w:r w:rsidR="005E2524">
        <w:instrText xml:space="preserve"> ADDIN EN.CITE &lt;EndNote&gt;&lt;Cite&gt;&lt;Author&gt;Ripley&lt;/Author&gt;&lt;Year&gt;2002&lt;/Year&gt;&lt;RecNum&gt;119&lt;/RecNum&gt;&lt;DisplayText&gt;&lt;style face="superscript"&gt;44&lt;/style&gt;&lt;/DisplayText&gt;&lt;record&gt;&lt;rec-number&gt;119&lt;/rec-number&gt;&lt;foreign-keys&gt;&lt;key app="EN" db-id="asv0swatu2wrr6ervr1v5pztxzfdpa9e0rdv" timestamp="1645606679"&gt;119&lt;/key&gt;&lt;/foreign-keys&gt;&lt;ref-type name="Book"&gt;6&lt;/ref-type&gt;&lt;contributors&gt;&lt;authors&gt;&lt;author&gt;W. N. Venables and B. D. Ripley&lt;/author&gt;&lt;/authors&gt;&lt;/contributors&gt;&lt;titles&gt;&lt;title&gt;Modern Applied Statistics with S&lt;/title&gt;&lt;/titles&gt;&lt;edition&gt;Fourth&lt;/edition&gt;&lt;dates&gt;&lt;year&gt;2002&lt;/year&gt;&lt;/dates&gt;&lt;publisher&gt;Springer&lt;/publisher&gt;&lt;isbn&gt;0-387-95457-0&lt;/isbn&gt;&lt;urls&gt;&lt;related-urls&gt;&lt;url&gt;https://www.stats.ox.ac.uk/pub/MASS4/&lt;/url&gt;&lt;/related-urls&gt;&lt;/urls&gt;&lt;/record&gt;&lt;/Cite&gt;&lt;/EndNote&gt;</w:instrText>
      </w:r>
      <w:r w:rsidRPr="00567EF4">
        <w:fldChar w:fldCharType="separate"/>
      </w:r>
      <w:r w:rsidR="005E2524" w:rsidRPr="005E2524">
        <w:rPr>
          <w:noProof/>
          <w:vertAlign w:val="superscript"/>
        </w:rPr>
        <w:t>44</w:t>
      </w:r>
      <w:r w:rsidRPr="00567EF4">
        <w:fldChar w:fldCharType="end"/>
      </w:r>
      <w:r w:rsidRPr="00567EF4">
        <w:t xml:space="preserve"> of R. We also calculated the difference between the IP and SI at the individual resident level. To compare the transmissibility of varied variants of SARS-CoV-2, we estimated effective reproductive number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Pr="00567EF4">
        <w:t>) of each outbreak by maximum likelihood at the increased stage</w:t>
      </w:r>
      <w:r w:rsidRPr="00567EF4">
        <w:fldChar w:fldCharType="begin"/>
      </w:r>
      <w:r w:rsidR="005E2524">
        <w:instrText xml:space="preserve"> ADDIN EN.CITE &lt;EndNote&gt;&lt;Cite&gt;&lt;Author&gt;Obadia&lt;/Author&gt;&lt;Year&gt;2012&lt;/Year&gt;&lt;RecNum&gt;185&lt;/RecNum&gt;&lt;DisplayText&gt;&lt;style face="superscript"&gt;45&lt;/style&gt;&lt;/DisplayText&gt;&lt;record&gt;&lt;rec-number&gt;185&lt;/rec-number&gt;&lt;foreign-keys&gt;&lt;key app="EN" db-id="asv0swatu2wrr6ervr1v5pztxzfdpa9e0rdv" timestamp="1653746716"&gt;185&lt;/key&gt;&lt;/foreign-keys&gt;&lt;ref-type name="Journal Article"&gt;17&lt;/ref-type&gt;&lt;contributors&gt;&lt;authors&gt;&lt;author&gt;Obadia, T.&lt;/author&gt;&lt;author&gt;Haneef, R.&lt;/author&gt;&lt;author&gt;Boelle, P. Y.&lt;/author&gt;&lt;/authors&gt;&lt;/contributors&gt;&lt;auth-address&gt;INSERM, U707, Paris, France.&lt;/auth-address&gt;&lt;titles&gt;&lt;title&gt;The R0 package: a toolbox to estimate reproduction numbers for epidemic outbreaks&lt;/title&gt;&lt;secondary-title&gt;BMC Med Inform Decis Mak&lt;/secondary-title&gt;&lt;/titles&gt;&lt;periodical&gt;&lt;full-title&gt;BMC Med Inform Decis Mak&lt;/full-title&gt;&lt;/periodical&gt;&lt;pages&gt;147&lt;/pages&gt;&lt;volume&gt;12&lt;/volume&gt;&lt;edition&gt;2012/12/20&lt;/edition&gt;&lt;keywords&gt;&lt;keyword&gt;*Basic Reproduction Number&lt;/keyword&gt;&lt;keyword&gt;Bias&lt;/keyword&gt;&lt;keyword&gt;Confidence Intervals&lt;/keyword&gt;&lt;keyword&gt;*Disease Outbreaks&lt;/keyword&gt;&lt;keyword&gt;*Disease Transmission, Infectious/statistics &amp;amp; numerical data&lt;/keyword&gt;&lt;keyword&gt;Humans&lt;/keyword&gt;&lt;keyword&gt;Models, Statistical&lt;/keyword&gt;&lt;keyword&gt;Software&lt;/keyword&gt;&lt;/keywords&gt;&lt;dates&gt;&lt;year&gt;2012&lt;/year&gt;&lt;pub-dates&gt;&lt;date&gt;Dec 18&lt;/date&gt;&lt;/pub-dates&gt;&lt;/dates&gt;&lt;isbn&gt;1472-6947 (Electronic)&amp;#xD;1472-6947 (Linking)&lt;/isbn&gt;&lt;accession-num&gt;23249562&lt;/accession-num&gt;&lt;urls&gt;&lt;related-urls&gt;&lt;url&gt;https://www.ncbi.nlm.nih.gov/pubmed/23249562&lt;/url&gt;&lt;/related-urls&gt;&lt;/urls&gt;&lt;custom2&gt;PMC3582628&lt;/custom2&gt;&lt;electronic-resource-num&gt;10.1186/1472-6947-12-147&lt;/electronic-resource-num&gt;&lt;/record&gt;&lt;/Cite&gt;&lt;/EndNote&gt;</w:instrText>
      </w:r>
      <w:r w:rsidRPr="00567EF4">
        <w:fldChar w:fldCharType="separate"/>
      </w:r>
      <w:r w:rsidR="005E2524" w:rsidRPr="005E2524">
        <w:rPr>
          <w:noProof/>
          <w:vertAlign w:val="superscript"/>
        </w:rPr>
        <w:t>45</w:t>
      </w:r>
      <w:r w:rsidRPr="00567EF4">
        <w:fldChar w:fldCharType="end"/>
      </w:r>
      <w:r w:rsidRPr="00567EF4">
        <w:t xml:space="preserve">, from first infection onset to peak of outbreak, </w:t>
      </w:r>
      <w:r w:rsidRPr="00567EF4">
        <w:rPr>
          <w:lang w:eastAsia="zh-CN"/>
        </w:rPr>
        <w:t>with minor public health and social measures (PHSMs) implemented.</w:t>
      </w:r>
    </w:p>
    <w:p w14:paraId="475E4780" w14:textId="77777777" w:rsidR="00DA5355" w:rsidRPr="00567EF4" w:rsidRDefault="00DA5355" w:rsidP="00DA5355">
      <w:pPr>
        <w:pStyle w:val="2c"/>
        <w:spacing w:after="0"/>
        <w:jc w:val="left"/>
      </w:pPr>
      <w:r w:rsidRPr="00567EF4">
        <w:t>Statistical analysis</w:t>
      </w:r>
    </w:p>
    <w:p w14:paraId="06E9DAB0" w14:textId="46385586" w:rsidR="00DA5355" w:rsidRPr="00567EF4" w:rsidRDefault="00DA5355" w:rsidP="00DA5355">
      <w:pPr>
        <w:pStyle w:val="af4"/>
        <w:jc w:val="left"/>
      </w:pPr>
      <w:r w:rsidRPr="00567EF4">
        <w:t xml:space="preserve">Vaccine effectiveness on Ct value </w:t>
      </w:r>
      <w:r w:rsidRPr="00567EF4">
        <w:rPr>
          <w:lang w:eastAsia="zh-CN"/>
        </w:rPr>
        <w:t>was</w:t>
      </w:r>
      <w:r w:rsidRPr="00567EF4">
        <w:t xml:space="preserve"> estimated with the use of two-tailed Kruskal-</w:t>
      </w:r>
      <w:proofErr w:type="gramStart"/>
      <w:r w:rsidRPr="00567EF4">
        <w:t>Wallis</w:t>
      </w:r>
      <w:proofErr w:type="gramEnd"/>
      <w:r w:rsidRPr="00567EF4">
        <w:t xml:space="preserve"> test, comparing the difference of Ct value between incompletely vaccinated, fully vaccinated, and booster dosed individuals. Similar analyses were performed with variants of SARS-CoV-2</w:t>
      </w:r>
      <w:r w:rsidRPr="00567EF4">
        <w:rPr>
          <w:lang w:eastAsia="zh-CN"/>
        </w:rPr>
        <w:t xml:space="preserve">. </w:t>
      </w:r>
      <w:r w:rsidRPr="00567EF4">
        <w:t>Using nested ANOVA, we assessed the difference of Ct value in the context of inner vaccin</w:t>
      </w:r>
      <w:r w:rsidR="004C505B">
        <w:t>ation</w:t>
      </w:r>
      <w:r w:rsidRPr="00567EF4">
        <w:t xml:space="preserve"> status in variants that were separated on previous analysis. Logistic regression was used to estimate vaccine effectiveness </w:t>
      </w:r>
      <w:r w:rsidRPr="00567EF4">
        <w:lastRenderedPageBreak/>
        <w:t>against SARS-CoV-2 infection for fully vaccinated or booster dosed individuals as compared with incompletely vaccinated individuals. Odds ratios were translated to vaccine effectiveness using the following equation: vaccine effectiveness</w:t>
      </w:r>
      <w:r>
        <w:t xml:space="preserve"> </w:t>
      </w:r>
      <w:r w:rsidRPr="00567EF4">
        <w:t>=</w:t>
      </w:r>
      <w:r>
        <w:t xml:space="preserve"> </w:t>
      </w:r>
      <w:r w:rsidRPr="00567EF4">
        <w:t>100</w:t>
      </w:r>
      <w:r>
        <w:t xml:space="preserve"> </w:t>
      </w:r>
      <w:r w:rsidRPr="00567EF4">
        <w:t>×</w:t>
      </w:r>
      <w:r>
        <w:t xml:space="preserve"> </w:t>
      </w:r>
      <w:r w:rsidRPr="00567EF4">
        <w:t>(1−odds ratio). We also adjusted for age group (0–18 years, 19–64 years, and older than 65 years) in conditional logistic regression to evaluate vaccine effectiveness. In regression modeling, the synthetic minority over-sampling technique was used for re-sampling in contacts and infections</w:t>
      </w:r>
      <w:r w:rsidRPr="00567EF4">
        <w:fldChar w:fldCharType="begin"/>
      </w:r>
      <w:r w:rsidR="005E2524">
        <w:instrText xml:space="preserve"> ADDIN EN.CITE &lt;EndNote&gt;&lt;Cite&gt;&lt;Author&gt;Torgo&lt;/Author&gt;&lt;Year&gt;2017&lt;/Year&gt;&lt;RecNum&gt;187&lt;/RecNum&gt;&lt;DisplayText&gt;&lt;style face="superscript"&gt;46, 47&lt;/style&gt;&lt;/DisplayText&gt;&lt;record&gt;&lt;rec-number&gt;187&lt;/rec-number&gt;&lt;foreign-keys&gt;&lt;key app="EN" db-id="asv0swatu2wrr6ervr1v5pztxzfdpa9e0rdv" timestamp="1653813139"&gt;187&lt;/key&gt;&lt;/foreign-keys&gt;&lt;ref-type name="Book"&gt;6&lt;/ref-type&gt;&lt;contributors&gt;&lt;authors&gt;&lt;author&gt;Luis Torgo&lt;/author&gt;&lt;/authors&gt;&lt;/contributors&gt;&lt;titles&gt;&lt;title&gt;Data Mining with R: Learning with Case Studies, Second Edition&lt;/title&gt;&lt;/titles&gt;&lt;dates&gt;&lt;year&gt;2017&lt;/year&gt;&lt;/dates&gt;&lt;publisher&gt;CRC Press &lt;/publisher&gt;&lt;isbn&gt;9781439810187&lt;/isbn&gt;&lt;urls&gt;&lt;/urls&gt;&lt;/record&gt;&lt;/Cite&gt;&lt;Cite&gt;&lt;Author&gt;Nakamura&lt;/Author&gt;&lt;Year&gt;2013&lt;/Year&gt;&lt;RecNum&gt;188&lt;/RecNum&gt;&lt;record&gt;&lt;rec-number&gt;188&lt;/rec-number&gt;&lt;foreign-keys&gt;&lt;key app="EN" db-id="asv0swatu2wrr6ervr1v5pztxzfdpa9e0rdv" timestamp="1653813195"&gt;188&lt;/key&gt;&lt;/foreign-keys&gt;&lt;ref-type name="Journal Article"&gt;17&lt;/ref-type&gt;&lt;contributors&gt;&lt;authors&gt;&lt;author&gt;Nakamura, M.&lt;/author&gt;&lt;author&gt;Kajiwara, Y.&lt;/author&gt;&lt;author&gt;Otsuka, A.&lt;/author&gt;&lt;author&gt;Kimura, H.&lt;/author&gt;&lt;/authors&gt;&lt;/contributors&gt;&lt;auth-address&gt;Department of Natural Science and Engineering, Kanazawa University, Ishikawa 9200941, Japan. m-nakamura@blitz.ec.t.kanazawa-u.ac.jp.&lt;/auth-address&gt;&lt;titles&gt;&lt;title&gt;LVQ-SMOTE - Learning Vector Quantization based Synthetic Minority Over-sampling Technique for biomedical data&lt;/title&gt;&lt;secondary-title&gt;BioData Min&lt;/secondary-title&gt;&lt;/titles&gt;&lt;periodical&gt;&lt;full-title&gt;BioData Min&lt;/full-title&gt;&lt;/periodical&gt;&lt;pages&gt;16&lt;/pages&gt;&lt;volume&gt;6&lt;/volume&gt;&lt;number&gt;1&lt;/number&gt;&lt;edition&gt;2013/10/04&lt;/edition&gt;&lt;dates&gt;&lt;year&gt;2013&lt;/year&gt;&lt;pub-dates&gt;&lt;date&gt;Oct 2&lt;/date&gt;&lt;/pub-dates&gt;&lt;/dates&gt;&lt;isbn&gt;1756-0381 (Print)&amp;#xD;1756-0381 (Linking)&lt;/isbn&gt;&lt;accession-num&gt;24088532&lt;/accession-num&gt;&lt;urls&gt;&lt;related-urls&gt;&lt;url&gt;https://www.ncbi.nlm.nih.gov/pubmed/24088532&lt;/url&gt;&lt;/related-urls&gt;&lt;/urls&gt;&lt;custom2&gt;PMC4016036&lt;/custom2&gt;&lt;electronic-resource-num&gt;10.1186/1756-0381-6-16&lt;/electronic-resource-num&gt;&lt;/record&gt;&lt;/Cite&gt;&lt;/EndNote&gt;</w:instrText>
      </w:r>
      <w:r w:rsidRPr="00567EF4">
        <w:fldChar w:fldCharType="separate"/>
      </w:r>
      <w:r w:rsidR="005E2524" w:rsidRPr="005E2524">
        <w:rPr>
          <w:noProof/>
          <w:vertAlign w:val="superscript"/>
        </w:rPr>
        <w:t>46, 47</w:t>
      </w:r>
      <w:r w:rsidRPr="00567EF4">
        <w:fldChar w:fldCharType="end"/>
      </w:r>
      <w:r w:rsidRPr="00567EF4">
        <w:t>, taking the unbalanced quantities of samples per outbreak into account. In this report all data analysis, visualization, and modeling were performed by R version 4.1.2</w:t>
      </w:r>
      <w:r>
        <w:t xml:space="preserve"> (</w:t>
      </w:r>
      <w:r w:rsidRPr="00696DEB">
        <w:t>R Foundation</w:t>
      </w:r>
      <w:r>
        <w:t xml:space="preserve">, </w:t>
      </w:r>
      <w:r w:rsidRPr="00D51327">
        <w:t>Vienna, Austria</w:t>
      </w:r>
      <w:r>
        <w:t>)</w:t>
      </w:r>
      <w:r w:rsidRPr="00567EF4">
        <w:t>.</w:t>
      </w:r>
    </w:p>
    <w:p w14:paraId="5477359A" w14:textId="77777777" w:rsidR="00DA5355" w:rsidRPr="00567EF4" w:rsidRDefault="00DA5355" w:rsidP="00DA5355">
      <w:pPr>
        <w:pStyle w:val="2c"/>
        <w:spacing w:after="0"/>
        <w:jc w:val="left"/>
      </w:pPr>
      <w:r w:rsidRPr="00567EF4">
        <w:t>Data availability</w:t>
      </w:r>
    </w:p>
    <w:p w14:paraId="7C504077" w14:textId="77777777" w:rsidR="00DA5355" w:rsidRPr="00567EF4" w:rsidRDefault="00DA5355" w:rsidP="00DA5355">
      <w:pPr>
        <w:spacing w:line="480" w:lineRule="auto"/>
        <w:jc w:val="left"/>
        <w:rPr>
          <w:sz w:val="24"/>
          <w:szCs w:val="24"/>
        </w:rPr>
      </w:pPr>
      <w:r w:rsidRPr="00567EF4">
        <w:rPr>
          <w:sz w:val="24"/>
          <w:szCs w:val="24"/>
        </w:rPr>
        <w:t>The basic data of infections and contacts in this study are accessible at GitHub repository (</w:t>
      </w:r>
      <w:r w:rsidRPr="00567EF4">
        <w:rPr>
          <w:color w:val="C00000"/>
          <w:sz w:val="24"/>
        </w:rPr>
        <w:t>https://github.com/xmusphlkg/zhuhai_omicron</w:t>
      </w:r>
      <w:r w:rsidRPr="00567EF4">
        <w:rPr>
          <w:sz w:val="24"/>
          <w:szCs w:val="24"/>
        </w:rPr>
        <w:t>).</w:t>
      </w:r>
    </w:p>
    <w:p w14:paraId="2DC6082C" w14:textId="77777777" w:rsidR="00DA5355" w:rsidRPr="00567EF4" w:rsidRDefault="00DA5355" w:rsidP="00DA5355">
      <w:pPr>
        <w:pStyle w:val="2c"/>
        <w:spacing w:after="0"/>
        <w:jc w:val="left"/>
      </w:pPr>
      <w:r w:rsidRPr="00567EF4">
        <w:t>Code availability</w:t>
      </w:r>
    </w:p>
    <w:p w14:paraId="3B59D4C6" w14:textId="21344C0A" w:rsidR="007B29F6" w:rsidRPr="002B6664" w:rsidRDefault="00DA5355" w:rsidP="00DA5355">
      <w:pPr>
        <w:pStyle w:val="af4"/>
      </w:pPr>
      <w:r w:rsidRPr="00567EF4">
        <w:t>All source code of analysis procedure is accessible at GitHub repository (</w:t>
      </w:r>
      <w:r w:rsidRPr="00567EF4">
        <w:rPr>
          <w:color w:val="C00000"/>
        </w:rPr>
        <w:t>https://github.com/xmusphlkg/zhuhai_omicron</w:t>
      </w:r>
      <w:r w:rsidRPr="00567EF4">
        <w:t>).</w:t>
      </w:r>
    </w:p>
    <w:p w14:paraId="753BCC90" w14:textId="7A4FE1F1" w:rsidR="009A32C5" w:rsidRPr="008D47AF" w:rsidRDefault="009A32C5" w:rsidP="00B71A5A">
      <w:pPr>
        <w:pStyle w:val="1"/>
      </w:pPr>
      <w:r w:rsidRPr="00A556AF">
        <w:t>References</w:t>
      </w:r>
    </w:p>
    <w:p w14:paraId="7CEE05D4" w14:textId="2CFE651F" w:rsidR="005E2524" w:rsidRPr="005E2524" w:rsidRDefault="00E16F9C" w:rsidP="005E2524">
      <w:pPr>
        <w:pStyle w:val="EndNoteBibliography"/>
      </w:pPr>
      <w:r w:rsidRPr="009C4589">
        <w:rPr>
          <w:rFonts w:eastAsia="等线"/>
          <w:szCs w:val="24"/>
        </w:rPr>
        <w:fldChar w:fldCharType="begin"/>
      </w:r>
      <w:r w:rsidRPr="00A556AF">
        <w:rPr>
          <w:szCs w:val="24"/>
        </w:rPr>
        <w:instrText xml:space="preserve"> ADDIN EN.REFLIST </w:instrText>
      </w:r>
      <w:r w:rsidRPr="009C4589">
        <w:rPr>
          <w:rFonts w:eastAsia="等线"/>
          <w:szCs w:val="24"/>
        </w:rPr>
        <w:fldChar w:fldCharType="separate"/>
      </w:r>
      <w:r w:rsidR="005E2524" w:rsidRPr="005E2524">
        <w:t>1.</w:t>
      </w:r>
      <w:r w:rsidR="005E2524" w:rsidRPr="005E2524">
        <w:tab/>
        <w:t xml:space="preserve">World Health Organization. Tracking SARS-CoV-2 variants. </w:t>
      </w:r>
      <w:hyperlink r:id="rId8" w:history="1">
        <w:r w:rsidR="005E2524" w:rsidRPr="005E2524">
          <w:rPr>
            <w:rStyle w:val="af2"/>
          </w:rPr>
          <w:t>https://www.who.int/en/activities/tracking-SARS-CoV-2-variants/</w:t>
        </w:r>
      </w:hyperlink>
      <w:r w:rsidR="005E2524" w:rsidRPr="005E2524">
        <w:t xml:space="preserve"> (2022).</w:t>
      </w:r>
    </w:p>
    <w:p w14:paraId="2C26A8B6" w14:textId="77777777" w:rsidR="005E2524" w:rsidRPr="005E2524" w:rsidRDefault="005E2524" w:rsidP="005E2524">
      <w:pPr>
        <w:pStyle w:val="EndNoteBibliography"/>
      </w:pPr>
      <w:r w:rsidRPr="005E2524">
        <w:t>2.</w:t>
      </w:r>
      <w:r w:rsidRPr="005E2524">
        <w:tab/>
        <w:t xml:space="preserve">Gowrisankar A, Priyanka TMC, Banerjee S. Omicron: a mysterious variant of concern. </w:t>
      </w:r>
      <w:r w:rsidRPr="005E2524">
        <w:rPr>
          <w:i/>
        </w:rPr>
        <w:t>Eur Phys J Plus</w:t>
      </w:r>
      <w:r w:rsidRPr="005E2524">
        <w:t xml:space="preserve"> </w:t>
      </w:r>
      <w:r w:rsidRPr="005E2524">
        <w:rPr>
          <w:b/>
        </w:rPr>
        <w:t>137</w:t>
      </w:r>
      <w:r w:rsidRPr="005E2524">
        <w:t>, 100 (2022).</w:t>
      </w:r>
    </w:p>
    <w:p w14:paraId="44C9FDFC" w14:textId="7FDC3AAB" w:rsidR="005E2524" w:rsidRPr="005E2524" w:rsidRDefault="005E2524" w:rsidP="005E2524">
      <w:pPr>
        <w:pStyle w:val="EndNoteBibliography"/>
      </w:pPr>
      <w:r w:rsidRPr="005E2524">
        <w:t>3.</w:t>
      </w:r>
      <w:r w:rsidRPr="005E2524">
        <w:tab/>
        <w:t xml:space="preserve">World Health Organization. Enhancing response to Omicron SARS-CoV-2 variant: Technical brief and priority actions for Member States </w:t>
      </w:r>
      <w:hyperlink r:id="rId9" w:history="1">
        <w:r w:rsidRPr="005E2524">
          <w:rPr>
            <w:rStyle w:val="af2"/>
          </w:rPr>
          <w:t>https://www.who.int/docs/default-source/coronaviruse/2022-01-21-global-technical-brief-and-priority-action-on-omicron-sars-cov-2-variant.pdf</w:t>
        </w:r>
      </w:hyperlink>
      <w:r w:rsidRPr="005E2524">
        <w:t xml:space="preserve"> (2022).</w:t>
      </w:r>
    </w:p>
    <w:p w14:paraId="64DCD942" w14:textId="77777777" w:rsidR="005E2524" w:rsidRPr="005E2524" w:rsidRDefault="005E2524" w:rsidP="005E2524">
      <w:pPr>
        <w:pStyle w:val="EndNoteBibliography"/>
      </w:pPr>
      <w:r w:rsidRPr="005E2524">
        <w:t>4.</w:t>
      </w:r>
      <w:r w:rsidRPr="005E2524">
        <w:tab/>
        <w:t>Hadfield J</w:t>
      </w:r>
      <w:r w:rsidRPr="005E2524">
        <w:rPr>
          <w:i/>
        </w:rPr>
        <w:t>, et al.</w:t>
      </w:r>
      <w:r w:rsidRPr="005E2524">
        <w:t xml:space="preserve"> Nextstrain: real-time tracking of pathogen evolution. </w:t>
      </w:r>
      <w:r w:rsidRPr="005E2524">
        <w:rPr>
          <w:i/>
        </w:rPr>
        <w:t>Bioinformatics</w:t>
      </w:r>
      <w:r w:rsidRPr="005E2524">
        <w:t xml:space="preserve"> </w:t>
      </w:r>
      <w:r w:rsidRPr="005E2524">
        <w:rPr>
          <w:b/>
        </w:rPr>
        <w:t>34</w:t>
      </w:r>
      <w:r w:rsidRPr="005E2524">
        <w:t>, 4121-4123 (2018).</w:t>
      </w:r>
    </w:p>
    <w:p w14:paraId="190D4C31" w14:textId="4E2F7FB2" w:rsidR="005E2524" w:rsidRPr="005E2524" w:rsidRDefault="005E2524" w:rsidP="005E2524">
      <w:pPr>
        <w:pStyle w:val="EndNoteBibliography"/>
      </w:pPr>
      <w:r w:rsidRPr="005E2524">
        <w:t>5.</w:t>
      </w:r>
      <w:r w:rsidRPr="005E2524">
        <w:tab/>
        <w:t xml:space="preserve">Ontario Agency for Health Protection and Promotion (Public health Ontario). COVID-19 Omicron (B.1.1.529) variant of concern and communicability...what we know so far. </w:t>
      </w:r>
      <w:hyperlink r:id="rId10" w:history="1">
        <w:r w:rsidRPr="005E2524">
          <w:rPr>
            <w:rStyle w:val="af2"/>
          </w:rPr>
          <w:t>https://www.publichealthontario.ca/-/media/Documents/nCoV/COVID-WWKSF/2022/01/wwksf-omicron-communicability.pdf</w:t>
        </w:r>
      </w:hyperlink>
      <w:r w:rsidRPr="005E2524">
        <w:t xml:space="preserve"> (2022).</w:t>
      </w:r>
    </w:p>
    <w:p w14:paraId="1E384093" w14:textId="77777777" w:rsidR="005E2524" w:rsidRPr="005E2524" w:rsidRDefault="005E2524" w:rsidP="005E2524">
      <w:pPr>
        <w:pStyle w:val="EndNoteBibliography"/>
      </w:pPr>
      <w:r w:rsidRPr="005E2524">
        <w:t>6.</w:t>
      </w:r>
      <w:r w:rsidRPr="005E2524">
        <w:tab/>
        <w:t>Brandal LT</w:t>
      </w:r>
      <w:r w:rsidRPr="005E2524">
        <w:rPr>
          <w:i/>
        </w:rPr>
        <w:t>, et al.</w:t>
      </w:r>
      <w:r w:rsidRPr="005E2524">
        <w:t xml:space="preserve"> Outbreak caused by the SARS-CoV-2 Omicron variant in Norway, November to December 2021. </w:t>
      </w:r>
      <w:r w:rsidRPr="005E2524">
        <w:rPr>
          <w:i/>
        </w:rPr>
        <w:t>Euro Surveill</w:t>
      </w:r>
      <w:r w:rsidRPr="005E2524">
        <w:t xml:space="preserve"> </w:t>
      </w:r>
      <w:r w:rsidRPr="005E2524">
        <w:rPr>
          <w:b/>
        </w:rPr>
        <w:t>26</w:t>
      </w:r>
      <w:r w:rsidRPr="005E2524">
        <w:t>,  (2021).</w:t>
      </w:r>
    </w:p>
    <w:p w14:paraId="7F83E93F" w14:textId="77777777" w:rsidR="005E2524" w:rsidRPr="005E2524" w:rsidRDefault="005E2524" w:rsidP="005E2524">
      <w:pPr>
        <w:pStyle w:val="EndNoteBibliography"/>
      </w:pPr>
      <w:r w:rsidRPr="005E2524">
        <w:t>7.</w:t>
      </w:r>
      <w:r w:rsidRPr="005E2524">
        <w:tab/>
        <w:t xml:space="preserve">Nishiura H, Ito K, Anzai A, Kobayashi T, Piantham C, Rodriguez-Morales AJ. Relative Reproduction Number of SARS-CoV-2 Omicron (B.1.1.529) Compared with Delta Variant in South Africa. </w:t>
      </w:r>
      <w:r w:rsidRPr="005E2524">
        <w:rPr>
          <w:i/>
        </w:rPr>
        <w:t>J Clin Med</w:t>
      </w:r>
      <w:r w:rsidRPr="005E2524">
        <w:t xml:space="preserve"> </w:t>
      </w:r>
      <w:r w:rsidRPr="005E2524">
        <w:rPr>
          <w:b/>
        </w:rPr>
        <w:t>11</w:t>
      </w:r>
      <w:r w:rsidRPr="005E2524">
        <w:t>,  (2021).</w:t>
      </w:r>
    </w:p>
    <w:p w14:paraId="21A24A83" w14:textId="77777777" w:rsidR="005E2524" w:rsidRPr="005E2524" w:rsidRDefault="005E2524" w:rsidP="005E2524">
      <w:pPr>
        <w:pStyle w:val="EndNoteBibliography"/>
      </w:pPr>
      <w:r w:rsidRPr="005E2524">
        <w:t>8.</w:t>
      </w:r>
      <w:r w:rsidRPr="005E2524">
        <w:tab/>
        <w:t>Nyberg T</w:t>
      </w:r>
      <w:r w:rsidRPr="005E2524">
        <w:rPr>
          <w:i/>
        </w:rPr>
        <w:t>, et al.</w:t>
      </w:r>
      <w:r w:rsidRPr="005E2524">
        <w:t xml:space="preserve"> Comparative analysis of the risks of hospitalisation and death associated with SARS-CoV-2 omicron (B.1.1.529) and delta (B.1.617.2) variants in England: a cohort study. </w:t>
      </w:r>
      <w:r w:rsidRPr="005E2524">
        <w:rPr>
          <w:i/>
        </w:rPr>
        <w:t>Lancet</w:t>
      </w:r>
      <w:r w:rsidRPr="005E2524">
        <w:t xml:space="preserve"> </w:t>
      </w:r>
      <w:r w:rsidRPr="005E2524">
        <w:rPr>
          <w:b/>
        </w:rPr>
        <w:t>399</w:t>
      </w:r>
      <w:r w:rsidRPr="005E2524">
        <w:t>, 1303-1312 (2022).</w:t>
      </w:r>
    </w:p>
    <w:p w14:paraId="2CC6A5B5" w14:textId="77777777" w:rsidR="005E2524" w:rsidRPr="005E2524" w:rsidRDefault="005E2524" w:rsidP="005E2524">
      <w:pPr>
        <w:pStyle w:val="EndNoteBibliography"/>
      </w:pPr>
      <w:r w:rsidRPr="005E2524">
        <w:t>9.</w:t>
      </w:r>
      <w:r w:rsidRPr="005E2524">
        <w:tab/>
        <w:t>Auvigne V</w:t>
      </w:r>
      <w:r w:rsidRPr="005E2524">
        <w:rPr>
          <w:i/>
        </w:rPr>
        <w:t>, et al.</w:t>
      </w:r>
      <w:r w:rsidRPr="005E2524">
        <w:t xml:space="preserve"> Severe hospital events following symptomatic infection with Sars-CoV-2 Omicron and Delta variants in France, December 2021-January 2022: A retrospective, population-based, matched cohort study. </w:t>
      </w:r>
      <w:r w:rsidRPr="005E2524">
        <w:rPr>
          <w:i/>
        </w:rPr>
        <w:t>EClinicalMedicine</w:t>
      </w:r>
      <w:r w:rsidRPr="005E2524">
        <w:t xml:space="preserve"> </w:t>
      </w:r>
      <w:r w:rsidRPr="005E2524">
        <w:rPr>
          <w:b/>
        </w:rPr>
        <w:t>48</w:t>
      </w:r>
      <w:r w:rsidRPr="005E2524">
        <w:t>, 101455 (2022).</w:t>
      </w:r>
    </w:p>
    <w:p w14:paraId="4AFB79D0" w14:textId="77777777" w:rsidR="005E2524" w:rsidRPr="005E2524" w:rsidRDefault="005E2524" w:rsidP="005E2524">
      <w:pPr>
        <w:pStyle w:val="EndNoteBibliography"/>
      </w:pPr>
      <w:r w:rsidRPr="005E2524">
        <w:t>10.</w:t>
      </w:r>
      <w:r w:rsidRPr="005E2524">
        <w:tab/>
        <w:t>Accorsi EK</w:t>
      </w:r>
      <w:r w:rsidRPr="005E2524">
        <w:rPr>
          <w:i/>
        </w:rPr>
        <w:t>, et al.</w:t>
      </w:r>
      <w:r w:rsidRPr="005E2524">
        <w:t xml:space="preserve"> Association Between 3 Doses of mRNA COVID-19 </w:t>
      </w:r>
      <w:r w:rsidRPr="005E2524">
        <w:lastRenderedPageBreak/>
        <w:t xml:space="preserve">Vaccine and Symptomatic Infection Caused by the SARS-CoV-2 Omicron and Delta Variants. </w:t>
      </w:r>
      <w:r w:rsidRPr="005E2524">
        <w:rPr>
          <w:i/>
        </w:rPr>
        <w:t>JAMA</w:t>
      </w:r>
      <w:r w:rsidRPr="005E2524">
        <w:t xml:space="preserve"> </w:t>
      </w:r>
      <w:r w:rsidRPr="005E2524">
        <w:rPr>
          <w:b/>
        </w:rPr>
        <w:t>327</w:t>
      </w:r>
      <w:r w:rsidRPr="005E2524">
        <w:t>, 639-651 (2022).</w:t>
      </w:r>
    </w:p>
    <w:p w14:paraId="29DCC7BD" w14:textId="1E050BCB" w:rsidR="005E2524" w:rsidRPr="005E2524" w:rsidRDefault="005E2524" w:rsidP="005E2524">
      <w:pPr>
        <w:pStyle w:val="EndNoteBibliography"/>
      </w:pPr>
      <w:r w:rsidRPr="005E2524">
        <w:t>11.</w:t>
      </w:r>
      <w:r w:rsidRPr="005E2524">
        <w:tab/>
        <w:t xml:space="preserve">OurWorldInData.org. Coronavirus Pandemic (COVID-19). </w:t>
      </w:r>
      <w:hyperlink r:id="rId11" w:history="1">
        <w:r w:rsidRPr="005E2524">
          <w:rPr>
            <w:rStyle w:val="af2"/>
          </w:rPr>
          <w:t>https://ourworldindata.org/coronavirus</w:t>
        </w:r>
      </w:hyperlink>
      <w:r w:rsidRPr="005E2524">
        <w:t xml:space="preserve"> (2020).</w:t>
      </w:r>
    </w:p>
    <w:p w14:paraId="6ADAA6F0" w14:textId="77777777" w:rsidR="005E2524" w:rsidRPr="005E2524" w:rsidRDefault="005E2524" w:rsidP="005E2524">
      <w:pPr>
        <w:pStyle w:val="EndNoteBibliography"/>
      </w:pPr>
      <w:r w:rsidRPr="005E2524">
        <w:t>12.</w:t>
      </w:r>
      <w:r w:rsidRPr="005E2524">
        <w:tab/>
        <w:t xml:space="preserve">Silver A. Covid-19: China's president orders Hong Kong to control outbreak. </w:t>
      </w:r>
      <w:r w:rsidRPr="005E2524">
        <w:rPr>
          <w:i/>
        </w:rPr>
        <w:t>BMJ</w:t>
      </w:r>
      <w:r w:rsidRPr="005E2524">
        <w:t xml:space="preserve"> </w:t>
      </w:r>
      <w:r w:rsidRPr="005E2524">
        <w:rPr>
          <w:b/>
        </w:rPr>
        <w:t>376</w:t>
      </w:r>
      <w:r w:rsidRPr="005E2524">
        <w:t>, o420 (2022).</w:t>
      </w:r>
    </w:p>
    <w:p w14:paraId="783A8F5C" w14:textId="72198CB4" w:rsidR="005E2524" w:rsidRPr="005E2524" w:rsidRDefault="005E2524" w:rsidP="005E2524">
      <w:pPr>
        <w:pStyle w:val="EndNoteBibliography"/>
      </w:pPr>
      <w:r w:rsidRPr="005E2524">
        <w:t>13.</w:t>
      </w:r>
      <w:r w:rsidRPr="005E2524">
        <w:tab/>
        <w:t xml:space="preserve">Reuters. Shanghai says China's worst COVID outbreak under "effective control". </w:t>
      </w:r>
      <w:hyperlink r:id="rId12" w:history="1">
        <w:r w:rsidRPr="005E2524">
          <w:rPr>
            <w:rStyle w:val="af2"/>
          </w:rPr>
          <w:t>https://www.reuters.com/world/china/shanghai-says-covid-infections-downward-trend-2-weeks-2022-05-06/</w:t>
        </w:r>
      </w:hyperlink>
      <w:r w:rsidRPr="005E2524">
        <w:t xml:space="preserve"> (2022).</w:t>
      </w:r>
    </w:p>
    <w:p w14:paraId="3C43C5EA" w14:textId="3A1B2F90" w:rsidR="005E2524" w:rsidRPr="005E2524" w:rsidRDefault="005E2524" w:rsidP="005E2524">
      <w:pPr>
        <w:pStyle w:val="EndNoteBibliography"/>
      </w:pPr>
      <w:r w:rsidRPr="005E2524">
        <w:t>14.</w:t>
      </w:r>
      <w:r w:rsidRPr="005E2524">
        <w:tab/>
        <w:t xml:space="preserve">China Daily. Zero-COVID policy keeps pandemic under control. </w:t>
      </w:r>
      <w:hyperlink r:id="rId13" w:history="1">
        <w:r w:rsidRPr="005E2524">
          <w:rPr>
            <w:rStyle w:val="af2"/>
          </w:rPr>
          <w:t>https://www.chinadaily.com.cn/a/202201/10/WS61db6f5aa310cdd39bc7ff8d_1.html</w:t>
        </w:r>
      </w:hyperlink>
      <w:r w:rsidRPr="005E2524">
        <w:t xml:space="preserve"> (2022).</w:t>
      </w:r>
    </w:p>
    <w:p w14:paraId="4773E80E" w14:textId="77777777" w:rsidR="005E2524" w:rsidRPr="005E2524" w:rsidRDefault="005E2524" w:rsidP="005E2524">
      <w:pPr>
        <w:pStyle w:val="EndNoteBibliography"/>
      </w:pPr>
      <w:r w:rsidRPr="005E2524">
        <w:t>15.</w:t>
      </w:r>
      <w:r w:rsidRPr="005E2524">
        <w:tab/>
        <w:t xml:space="preserve">Liu Y, Rocklov J. The effective reproduction number for the omicron SARS-CoV-2 variant of concern is several times higher than Delta. </w:t>
      </w:r>
      <w:r w:rsidRPr="005E2524">
        <w:rPr>
          <w:i/>
        </w:rPr>
        <w:t>J Travel Med</w:t>
      </w:r>
      <w:r w:rsidRPr="005E2524">
        <w:t>,  (2022).</w:t>
      </w:r>
    </w:p>
    <w:p w14:paraId="658590F7" w14:textId="7018FD70" w:rsidR="005E2524" w:rsidRPr="005E2524" w:rsidRDefault="005E2524" w:rsidP="005E2524">
      <w:pPr>
        <w:pStyle w:val="EndNoteBibliography"/>
      </w:pPr>
      <w:r w:rsidRPr="005E2524">
        <w:t>16.</w:t>
      </w:r>
      <w:r w:rsidRPr="005E2524">
        <w:tab/>
        <w:t xml:space="preserve">NationalWorld Today. New Omicron variant: symptoms of Covid subvariant BA.2, how contagious is it and does it cause severe illness? </w:t>
      </w:r>
      <w:hyperlink r:id="rId14" w:history="1">
        <w:r w:rsidRPr="005E2524">
          <w:rPr>
            <w:rStyle w:val="af2"/>
          </w:rPr>
          <w:t>https://www.nationalworld.com/health/new-omicron-variant-symptoms-of-covid-subvariant-ba2-how-contagious-is-it-and-does-it-cause-severe-illness-3612480</w:t>
        </w:r>
      </w:hyperlink>
      <w:r w:rsidRPr="005E2524">
        <w:t xml:space="preserve"> (2022).</w:t>
      </w:r>
    </w:p>
    <w:p w14:paraId="35F7748D" w14:textId="3CC2848C" w:rsidR="005E2524" w:rsidRPr="005E2524" w:rsidRDefault="005E2524" w:rsidP="005E2524">
      <w:pPr>
        <w:pStyle w:val="EndNoteBibliography"/>
      </w:pPr>
      <w:r w:rsidRPr="005E2524">
        <w:t>17.</w:t>
      </w:r>
      <w:r w:rsidRPr="005E2524">
        <w:tab/>
        <w:t xml:space="preserve">Reuters. Omicron subvariant BA.2 more infectious than 'original', Danish study finds. </w:t>
      </w:r>
      <w:hyperlink r:id="rId15" w:history="1">
        <w:r w:rsidRPr="005E2524">
          <w:rPr>
            <w:rStyle w:val="af2"/>
          </w:rPr>
          <w:t>https://www.reuters.com/business/healthcare-</w:t>
        </w:r>
        <w:r w:rsidRPr="005E2524">
          <w:rPr>
            <w:rStyle w:val="af2"/>
          </w:rPr>
          <w:lastRenderedPageBreak/>
          <w:t>pharmaceuticals/omicron-subvariant-ba2-more-infectious-than-original-danish-study-finds-2022-01-31/</w:t>
        </w:r>
      </w:hyperlink>
      <w:r w:rsidRPr="005E2524">
        <w:t xml:space="preserve"> (2022).</w:t>
      </w:r>
    </w:p>
    <w:p w14:paraId="10F7F99D" w14:textId="364049B9" w:rsidR="005E2524" w:rsidRPr="005E2524" w:rsidRDefault="005E2524" w:rsidP="005E2524">
      <w:pPr>
        <w:pStyle w:val="EndNoteBibliography"/>
      </w:pPr>
      <w:r w:rsidRPr="005E2524">
        <w:t>18.</w:t>
      </w:r>
      <w:r w:rsidRPr="005E2524">
        <w:tab/>
        <w:t xml:space="preserve">CNBC. Omicron BA.2 subvariant is more contagious and can reinfect people, but isn’t more severe, studies find. </w:t>
      </w:r>
      <w:hyperlink r:id="rId16" w:history="1">
        <w:r w:rsidRPr="005E2524">
          <w:rPr>
            <w:rStyle w:val="af2"/>
          </w:rPr>
          <w:t>https://www.cnbc.com/2022/02/25/covid-transmissibility-severity-reinfection-of-omicron-bapoint2-subvariant.html</w:t>
        </w:r>
      </w:hyperlink>
      <w:r w:rsidRPr="005E2524">
        <w:t xml:space="preserve"> (2022).</w:t>
      </w:r>
    </w:p>
    <w:p w14:paraId="778DE20D" w14:textId="0E577CB8" w:rsidR="005E2524" w:rsidRPr="005E2524" w:rsidRDefault="005E2524" w:rsidP="005E2524">
      <w:pPr>
        <w:pStyle w:val="EndNoteBibliography"/>
      </w:pPr>
      <w:r w:rsidRPr="005E2524">
        <w:t>19.</w:t>
      </w:r>
      <w:r w:rsidRPr="005E2524">
        <w:tab/>
        <w:t xml:space="preserve">Centers for Disease Control and Prevention. What We Know About Quarantine and Isolation. </w:t>
      </w:r>
      <w:hyperlink r:id="rId17" w:history="1">
        <w:r w:rsidRPr="005E2524">
          <w:rPr>
            <w:rStyle w:val="af2"/>
          </w:rPr>
          <w:t>https://www.cdc.gov/coronavirus/2019-ncov/if-you-are-sick/quarantine-isolation-background.html</w:t>
        </w:r>
      </w:hyperlink>
      <w:r w:rsidRPr="005E2524">
        <w:t xml:space="preserve"> (2022).</w:t>
      </w:r>
    </w:p>
    <w:p w14:paraId="60722F4F" w14:textId="77777777" w:rsidR="005E2524" w:rsidRPr="005E2524" w:rsidRDefault="005E2524" w:rsidP="005E2524">
      <w:pPr>
        <w:pStyle w:val="EndNoteBibliography"/>
      </w:pPr>
      <w:r w:rsidRPr="005E2524">
        <w:t>20.</w:t>
      </w:r>
      <w:r w:rsidRPr="005E2524">
        <w:tab/>
        <w:t>Jansen L</w:t>
      </w:r>
      <w:r w:rsidRPr="005E2524">
        <w:rPr>
          <w:i/>
        </w:rPr>
        <w:t>, et al.</w:t>
      </w:r>
      <w:r w:rsidRPr="005E2524">
        <w:t xml:space="preserve"> Investigation of a SARS-CoV-2 B.1.1.529 (Omicron) Variant Cluster - Nebraska, November-December 2021. </w:t>
      </w:r>
      <w:r w:rsidRPr="005E2524">
        <w:rPr>
          <w:i/>
        </w:rPr>
        <w:t>MMWR Morb Mortal Wkly Rep</w:t>
      </w:r>
      <w:r w:rsidRPr="005E2524">
        <w:t xml:space="preserve"> </w:t>
      </w:r>
      <w:r w:rsidRPr="005E2524">
        <w:rPr>
          <w:b/>
        </w:rPr>
        <w:t>70</w:t>
      </w:r>
      <w:r w:rsidRPr="005E2524">
        <w:t>, 1782-1784 (2021).</w:t>
      </w:r>
    </w:p>
    <w:p w14:paraId="0101B17B" w14:textId="77777777" w:rsidR="005E2524" w:rsidRPr="005E2524" w:rsidRDefault="005E2524" w:rsidP="005E2524">
      <w:pPr>
        <w:pStyle w:val="EndNoteBibliography"/>
      </w:pPr>
      <w:r w:rsidRPr="005E2524">
        <w:t>21.</w:t>
      </w:r>
      <w:r w:rsidRPr="005E2524">
        <w:tab/>
        <w:t>Kang M</w:t>
      </w:r>
      <w:r w:rsidRPr="005E2524">
        <w:rPr>
          <w:i/>
        </w:rPr>
        <w:t>, et al.</w:t>
      </w:r>
      <w:r w:rsidRPr="005E2524">
        <w:t xml:space="preserve"> Transmission dynamics and epidemiological characteristics of Delta variant infections in China. </w:t>
      </w:r>
      <w:r w:rsidRPr="005E2524">
        <w:rPr>
          <w:i/>
        </w:rPr>
        <w:t>medRxiv</w:t>
      </w:r>
      <w:r w:rsidRPr="005E2524">
        <w:t>, 2021.2008.2012.21261991 (2021).</w:t>
      </w:r>
    </w:p>
    <w:p w14:paraId="4D2F8FA5" w14:textId="77777777" w:rsidR="005E2524" w:rsidRPr="005E2524" w:rsidRDefault="005E2524" w:rsidP="005E2524">
      <w:pPr>
        <w:pStyle w:val="EndNoteBibliography"/>
      </w:pPr>
      <w:r w:rsidRPr="005E2524">
        <w:t>22.</w:t>
      </w:r>
      <w:r w:rsidRPr="005E2524">
        <w:tab/>
        <w:t>Backer JA</w:t>
      </w:r>
      <w:r w:rsidRPr="005E2524">
        <w:rPr>
          <w:i/>
        </w:rPr>
        <w:t>, et al.</w:t>
      </w:r>
      <w:r w:rsidRPr="005E2524">
        <w:t xml:space="preserve"> Shorter serial intervals in SARS-CoV-2 cases with Omicron BA.1 variant compared with Delta variant, the Netherlands, 13 to 26 December 2021. </w:t>
      </w:r>
      <w:r w:rsidRPr="005E2524">
        <w:rPr>
          <w:i/>
        </w:rPr>
        <w:t>Euro Surveill</w:t>
      </w:r>
      <w:r w:rsidRPr="005E2524">
        <w:t xml:space="preserve"> </w:t>
      </w:r>
      <w:r w:rsidRPr="005E2524">
        <w:rPr>
          <w:b/>
        </w:rPr>
        <w:t>27</w:t>
      </w:r>
      <w:r w:rsidRPr="005E2524">
        <w:t>,  (2022).</w:t>
      </w:r>
    </w:p>
    <w:p w14:paraId="73EF33EE" w14:textId="77777777" w:rsidR="005E2524" w:rsidRPr="005E2524" w:rsidRDefault="005E2524" w:rsidP="005E2524">
      <w:pPr>
        <w:pStyle w:val="EndNoteBibliography"/>
      </w:pPr>
      <w:r w:rsidRPr="005E2524">
        <w:t>23.</w:t>
      </w:r>
      <w:r w:rsidRPr="005E2524">
        <w:tab/>
        <w:t xml:space="preserve">Mallapaty S. Delta's rise is fuelled by rampant spread from people who feel fine. </w:t>
      </w:r>
      <w:r w:rsidRPr="005E2524">
        <w:rPr>
          <w:i/>
        </w:rPr>
        <w:t>Nature</w:t>
      </w:r>
      <w:r w:rsidRPr="005E2524">
        <w:t>,  (2021).</w:t>
      </w:r>
    </w:p>
    <w:p w14:paraId="7AE24A64" w14:textId="19F4178E" w:rsidR="005E2524" w:rsidRPr="005E2524" w:rsidRDefault="005E2524" w:rsidP="005E2524">
      <w:pPr>
        <w:pStyle w:val="EndNoteBibliography"/>
      </w:pPr>
      <w:r w:rsidRPr="005E2524">
        <w:t>24.</w:t>
      </w:r>
      <w:r w:rsidRPr="005E2524">
        <w:tab/>
        <w:t xml:space="preserve">World Health Organization. Coronavirus disease 2019 (COVID-19): Situation  Report – 73. </w:t>
      </w:r>
      <w:hyperlink r:id="rId18" w:history="1">
        <w:r w:rsidRPr="005E2524">
          <w:rPr>
            <w:rStyle w:val="af2"/>
          </w:rPr>
          <w:t>https://www.who.int/docs/default-source/coronaviruse/situation-reports/20200402-sitrep-73-covid-19.pdf</w:t>
        </w:r>
      </w:hyperlink>
      <w:r w:rsidRPr="005E2524">
        <w:t xml:space="preserve"> (2020).</w:t>
      </w:r>
    </w:p>
    <w:p w14:paraId="79E9A26F" w14:textId="77777777" w:rsidR="005E2524" w:rsidRPr="005E2524" w:rsidRDefault="005E2524" w:rsidP="005E2524">
      <w:pPr>
        <w:pStyle w:val="EndNoteBibliography"/>
      </w:pPr>
      <w:r w:rsidRPr="005E2524">
        <w:lastRenderedPageBreak/>
        <w:t>25.</w:t>
      </w:r>
      <w:r w:rsidRPr="005E2524">
        <w:tab/>
        <w:t>Bouton TC</w:t>
      </w:r>
      <w:r w:rsidRPr="005E2524">
        <w:rPr>
          <w:i/>
        </w:rPr>
        <w:t>, et al.</w:t>
      </w:r>
      <w:r w:rsidRPr="005E2524">
        <w:t xml:space="preserve"> Viral dynamics of Omicron and Delta SARS-CoV-2 variants with implications for timing of release from isolation: a longitudinal cohort study. </w:t>
      </w:r>
      <w:r w:rsidRPr="005E2524">
        <w:rPr>
          <w:i/>
        </w:rPr>
        <w:t>medRxiv</w:t>
      </w:r>
      <w:r w:rsidRPr="005E2524">
        <w:t>,  (2022).</w:t>
      </w:r>
    </w:p>
    <w:p w14:paraId="6D9F1CED" w14:textId="77777777" w:rsidR="005E2524" w:rsidRPr="005E2524" w:rsidRDefault="005E2524" w:rsidP="005E2524">
      <w:pPr>
        <w:pStyle w:val="EndNoteBibliography"/>
      </w:pPr>
      <w:r w:rsidRPr="005E2524">
        <w:t>26.</w:t>
      </w:r>
      <w:r w:rsidRPr="005E2524">
        <w:tab/>
        <w:t>Fall A</w:t>
      </w:r>
      <w:r w:rsidRPr="005E2524">
        <w:rPr>
          <w:i/>
        </w:rPr>
        <w:t>, et al.</w:t>
      </w:r>
      <w:r w:rsidRPr="005E2524">
        <w:t xml:space="preserve"> A Quick Displacement of the SARS-CoV-2 variant Delta with Omicron: Unprecedented Spike in COVID-19 Cases Associated with Fewer Admissions and Comparable Upper Respiratory Viral Loads. </w:t>
      </w:r>
      <w:r w:rsidRPr="005E2524">
        <w:rPr>
          <w:i/>
        </w:rPr>
        <w:t>medRxiv</w:t>
      </w:r>
      <w:r w:rsidRPr="005E2524">
        <w:t>,  (2022).</w:t>
      </w:r>
    </w:p>
    <w:p w14:paraId="27C46E0D" w14:textId="77777777" w:rsidR="005E2524" w:rsidRPr="005E2524" w:rsidRDefault="005E2524" w:rsidP="005E2524">
      <w:pPr>
        <w:pStyle w:val="EndNoteBibliography"/>
      </w:pPr>
      <w:r w:rsidRPr="005E2524">
        <w:t>27.</w:t>
      </w:r>
      <w:r w:rsidRPr="005E2524">
        <w:tab/>
        <w:t>Sentis C</w:t>
      </w:r>
      <w:r w:rsidRPr="005E2524">
        <w:rPr>
          <w:i/>
        </w:rPr>
        <w:t>, et al.</w:t>
      </w:r>
      <w:r w:rsidRPr="005E2524">
        <w:t xml:space="preserve"> SARS-CoV-2 Omicron Variant, Lineage BA.1, Is Associated with Lower Viral Load in Nasopharyngeal Samples Compared to Delta Variant. </w:t>
      </w:r>
      <w:r w:rsidRPr="005E2524">
        <w:rPr>
          <w:i/>
        </w:rPr>
        <w:t>Viruses</w:t>
      </w:r>
      <w:r w:rsidRPr="005E2524">
        <w:t xml:space="preserve"> </w:t>
      </w:r>
      <w:r w:rsidRPr="005E2524">
        <w:rPr>
          <w:b/>
        </w:rPr>
        <w:t>14</w:t>
      </w:r>
      <w:r w:rsidRPr="005E2524">
        <w:t>, 919 (2022).</w:t>
      </w:r>
    </w:p>
    <w:p w14:paraId="6005DED5" w14:textId="77777777" w:rsidR="005E2524" w:rsidRPr="005E2524" w:rsidRDefault="005E2524" w:rsidP="005E2524">
      <w:pPr>
        <w:pStyle w:val="EndNoteBibliography"/>
      </w:pPr>
      <w:r w:rsidRPr="005E2524">
        <w:t>28.</w:t>
      </w:r>
      <w:r w:rsidRPr="005E2524">
        <w:tab/>
        <w:t>Wu D</w:t>
      </w:r>
      <w:r w:rsidRPr="005E2524">
        <w:rPr>
          <w:i/>
        </w:rPr>
        <w:t>, et al.</w:t>
      </w:r>
      <w:r w:rsidRPr="005E2524">
        <w:t xml:space="preserve"> Effectiveness of Inactivated COVID-19 Vaccines Against Symptomatic, Pneumonia, and Severe Disease Caused by the Delta Variant: Real World Study and Evidence - China, 2021. </w:t>
      </w:r>
      <w:r w:rsidRPr="005E2524">
        <w:rPr>
          <w:i/>
        </w:rPr>
        <w:t>China CDC Wkly</w:t>
      </w:r>
      <w:r w:rsidRPr="005E2524">
        <w:t xml:space="preserve"> </w:t>
      </w:r>
      <w:r w:rsidRPr="005E2524">
        <w:rPr>
          <w:b/>
        </w:rPr>
        <w:t>4</w:t>
      </w:r>
      <w:r w:rsidRPr="005E2524">
        <w:t>, 57-65 (2022).</w:t>
      </w:r>
    </w:p>
    <w:p w14:paraId="5FB9F339" w14:textId="77777777" w:rsidR="005E2524" w:rsidRPr="005E2524" w:rsidRDefault="005E2524" w:rsidP="005E2524">
      <w:pPr>
        <w:pStyle w:val="EndNoteBibliography"/>
      </w:pPr>
      <w:r w:rsidRPr="005E2524">
        <w:t>29.</w:t>
      </w:r>
      <w:r w:rsidRPr="005E2524">
        <w:tab/>
        <w:t>Li XN</w:t>
      </w:r>
      <w:r w:rsidRPr="005E2524">
        <w:rPr>
          <w:i/>
        </w:rPr>
        <w:t>, et al.</w:t>
      </w:r>
      <w:r w:rsidRPr="005E2524">
        <w:t xml:space="preserve"> Effectiveness of inactivated SARS-CoV-2 vaccines against the Delta variant infection in Guangzhou: a test-negative case-control real-world study. </w:t>
      </w:r>
      <w:r w:rsidRPr="005E2524">
        <w:rPr>
          <w:i/>
        </w:rPr>
        <w:t>Emerg Microbes Infect</w:t>
      </w:r>
      <w:r w:rsidRPr="005E2524">
        <w:t xml:space="preserve"> </w:t>
      </w:r>
      <w:r w:rsidRPr="005E2524">
        <w:rPr>
          <w:b/>
        </w:rPr>
        <w:t>10</w:t>
      </w:r>
      <w:r w:rsidRPr="005E2524">
        <w:t>, 1751-1759 (2021).</w:t>
      </w:r>
    </w:p>
    <w:p w14:paraId="5E341F60" w14:textId="77777777" w:rsidR="005E2524" w:rsidRPr="005E2524" w:rsidRDefault="005E2524" w:rsidP="005E2524">
      <w:pPr>
        <w:pStyle w:val="EndNoteBibliography"/>
      </w:pPr>
      <w:r w:rsidRPr="005E2524">
        <w:t>30.</w:t>
      </w:r>
      <w:r w:rsidRPr="005E2524">
        <w:tab/>
        <w:t>Lu L</w:t>
      </w:r>
      <w:r w:rsidRPr="005E2524">
        <w:rPr>
          <w:i/>
        </w:rPr>
        <w:t>, et al.</w:t>
      </w:r>
      <w:r w:rsidRPr="005E2524">
        <w:t xml:space="preserve"> Neutralization of SARS-CoV-2 Omicron variant by sera from BNT162b2 or Coronavac vaccine recipients. </w:t>
      </w:r>
      <w:r w:rsidRPr="005E2524">
        <w:rPr>
          <w:i/>
        </w:rPr>
        <w:t>Clin Infect Dis</w:t>
      </w:r>
      <w:r w:rsidRPr="005E2524">
        <w:t>,  (2021).</w:t>
      </w:r>
    </w:p>
    <w:p w14:paraId="1668C4AF" w14:textId="77777777" w:rsidR="005E2524" w:rsidRPr="005E2524" w:rsidRDefault="005E2524" w:rsidP="005E2524">
      <w:pPr>
        <w:pStyle w:val="EndNoteBibliography"/>
      </w:pPr>
      <w:r w:rsidRPr="005E2524">
        <w:t>31.</w:t>
      </w:r>
      <w:r w:rsidRPr="005E2524">
        <w:tab/>
        <w:t>Ai J</w:t>
      </w:r>
      <w:r w:rsidRPr="005E2524">
        <w:rPr>
          <w:i/>
        </w:rPr>
        <w:t>, et al.</w:t>
      </w:r>
      <w:r w:rsidRPr="005E2524">
        <w:t xml:space="preserve"> Omicron variant showed lower neutralizing sensitivity than other SARS-CoV-2 variants to immune sera elicited by vaccines after boost. </w:t>
      </w:r>
      <w:r w:rsidRPr="005E2524">
        <w:rPr>
          <w:i/>
        </w:rPr>
        <w:t>Emerg Microbes Infect</w:t>
      </w:r>
      <w:r w:rsidRPr="005E2524">
        <w:t xml:space="preserve"> </w:t>
      </w:r>
      <w:r w:rsidRPr="005E2524">
        <w:rPr>
          <w:b/>
        </w:rPr>
        <w:t>11</w:t>
      </w:r>
      <w:r w:rsidRPr="005E2524">
        <w:t>, 337-343 (2022).</w:t>
      </w:r>
    </w:p>
    <w:p w14:paraId="0273F2AB" w14:textId="77777777" w:rsidR="005E2524" w:rsidRPr="005E2524" w:rsidRDefault="005E2524" w:rsidP="005E2524">
      <w:pPr>
        <w:pStyle w:val="EndNoteBibliography"/>
      </w:pPr>
      <w:r w:rsidRPr="005E2524">
        <w:lastRenderedPageBreak/>
        <w:t>32.</w:t>
      </w:r>
      <w:r w:rsidRPr="005E2524">
        <w:tab/>
        <w:t>Garrett N</w:t>
      </w:r>
      <w:r w:rsidRPr="005E2524">
        <w:rPr>
          <w:i/>
        </w:rPr>
        <w:t>, et al.</w:t>
      </w:r>
      <w:r w:rsidRPr="005E2524">
        <w:t xml:space="preserve"> High Rate of Asymptomatic Carriage Associated with Variant Strain Omicron. </w:t>
      </w:r>
      <w:r w:rsidRPr="005E2524">
        <w:rPr>
          <w:i/>
        </w:rPr>
        <w:t>medRxiv</w:t>
      </w:r>
      <w:r w:rsidRPr="005E2524">
        <w:t>,  (2022).</w:t>
      </w:r>
    </w:p>
    <w:p w14:paraId="39F00C78" w14:textId="77777777" w:rsidR="005E2524" w:rsidRPr="005E2524" w:rsidRDefault="005E2524" w:rsidP="005E2524">
      <w:pPr>
        <w:pStyle w:val="EndNoteBibliography"/>
      </w:pPr>
      <w:r w:rsidRPr="005E2524">
        <w:t>33.</w:t>
      </w:r>
      <w:r w:rsidRPr="005E2524">
        <w:tab/>
        <w:t xml:space="preserve">Daria S, Islam MR. The SARS-CoV-2 omicron wave is indicating the end of the pandemic phase but the COVID-19 will continue. </w:t>
      </w:r>
      <w:r w:rsidRPr="005E2524">
        <w:rPr>
          <w:i/>
        </w:rPr>
        <w:t>J Med Virol</w:t>
      </w:r>
      <w:r w:rsidRPr="005E2524">
        <w:t xml:space="preserve"> </w:t>
      </w:r>
      <w:r w:rsidRPr="005E2524">
        <w:rPr>
          <w:b/>
        </w:rPr>
        <w:t>94</w:t>
      </w:r>
      <w:r w:rsidRPr="005E2524">
        <w:t>, 2343-2345 (2022).</w:t>
      </w:r>
    </w:p>
    <w:p w14:paraId="337594B9" w14:textId="77777777" w:rsidR="005E2524" w:rsidRPr="005E2524" w:rsidRDefault="005E2524" w:rsidP="005E2524">
      <w:pPr>
        <w:pStyle w:val="EndNoteBibliography"/>
      </w:pPr>
      <w:r w:rsidRPr="005E2524">
        <w:t>34.</w:t>
      </w:r>
      <w:r w:rsidRPr="005E2524">
        <w:tab/>
        <w:t xml:space="preserve">Gao P, Cai S, Liu Q, Du M, Liu J, Liu M. Effectiveness and Safety of SARS-CoV-2 Vaccines among Children and Adolescents: A Systematic Review and Meta-Analysis. </w:t>
      </w:r>
      <w:r w:rsidRPr="005E2524">
        <w:rPr>
          <w:i/>
        </w:rPr>
        <w:t>Vaccines (Basel)</w:t>
      </w:r>
      <w:r w:rsidRPr="005E2524">
        <w:t xml:space="preserve"> </w:t>
      </w:r>
      <w:r w:rsidRPr="005E2524">
        <w:rPr>
          <w:b/>
        </w:rPr>
        <w:t>10</w:t>
      </w:r>
      <w:r w:rsidRPr="005E2524">
        <w:t>,  (2022).</w:t>
      </w:r>
    </w:p>
    <w:p w14:paraId="6FF98BC3" w14:textId="77777777" w:rsidR="005E2524" w:rsidRPr="005E2524" w:rsidRDefault="005E2524" w:rsidP="005E2524">
      <w:pPr>
        <w:pStyle w:val="EndNoteBibliography"/>
      </w:pPr>
      <w:r w:rsidRPr="005E2524">
        <w:t>35.</w:t>
      </w:r>
      <w:r w:rsidRPr="005E2524">
        <w:tab/>
        <w:t>Zheng H</w:t>
      </w:r>
      <w:r w:rsidRPr="005E2524">
        <w:rPr>
          <w:i/>
        </w:rPr>
        <w:t>, et al.</w:t>
      </w:r>
      <w:r w:rsidRPr="005E2524">
        <w:t xml:space="preserve"> Disease profile and plasma neutralizing activity of post-vaccination Omicron BA.1 infection in Tianjin, China: a retrospective study. </w:t>
      </w:r>
      <w:r w:rsidRPr="005E2524">
        <w:rPr>
          <w:i/>
        </w:rPr>
        <w:t>Cell Res</w:t>
      </w:r>
      <w:r w:rsidRPr="005E2524">
        <w:t>,  (2022).</w:t>
      </w:r>
    </w:p>
    <w:p w14:paraId="3469C38C" w14:textId="77777777" w:rsidR="005E2524" w:rsidRPr="005E2524" w:rsidRDefault="005E2524" w:rsidP="005E2524">
      <w:pPr>
        <w:pStyle w:val="EndNoteBibliography"/>
      </w:pPr>
      <w:r w:rsidRPr="005E2524">
        <w:t>36.</w:t>
      </w:r>
      <w:r w:rsidRPr="005E2524">
        <w:tab/>
        <w:t>Ismail AlHosani F</w:t>
      </w:r>
      <w:r w:rsidRPr="005E2524">
        <w:rPr>
          <w:i/>
        </w:rPr>
        <w:t>, et al.</w:t>
      </w:r>
      <w:r w:rsidRPr="005E2524">
        <w:t xml:space="preserve"> Impact of the Sinopharm's BBIBP-CorV vaccine in preventing hospital admissions and death in infected vaccinees: Results from a retrospective study in the emirate of Abu Dhabi, United Arab Emirates (UAE). </w:t>
      </w:r>
      <w:r w:rsidRPr="005E2524">
        <w:rPr>
          <w:i/>
        </w:rPr>
        <w:t>Vaccine</w:t>
      </w:r>
      <w:r w:rsidRPr="005E2524">
        <w:t xml:space="preserve"> </w:t>
      </w:r>
      <w:r w:rsidRPr="005E2524">
        <w:rPr>
          <w:b/>
        </w:rPr>
        <w:t>40</w:t>
      </w:r>
      <w:r w:rsidRPr="005E2524">
        <w:t>, 2003-2010 (2022).</w:t>
      </w:r>
    </w:p>
    <w:p w14:paraId="32EB1AB8" w14:textId="77777777" w:rsidR="005E2524" w:rsidRPr="005E2524" w:rsidRDefault="005E2524" w:rsidP="005E2524">
      <w:pPr>
        <w:pStyle w:val="EndNoteBibliography"/>
      </w:pPr>
      <w:r w:rsidRPr="005E2524">
        <w:t>37.</w:t>
      </w:r>
      <w:r w:rsidRPr="005E2524">
        <w:tab/>
        <w:t>Al Kaabi N</w:t>
      </w:r>
      <w:r w:rsidRPr="005E2524">
        <w:rPr>
          <w:i/>
        </w:rPr>
        <w:t>, et al.</w:t>
      </w:r>
      <w:r w:rsidRPr="005E2524">
        <w:t xml:space="preserve"> Effectiveness of BBIBP-CorV vaccine against severe outcomes of COVID-19 in Abu Dhabi, United Arab Emirates. </w:t>
      </w:r>
      <w:r w:rsidRPr="005E2524">
        <w:rPr>
          <w:i/>
        </w:rPr>
        <w:t>Nature Communications</w:t>
      </w:r>
      <w:r w:rsidRPr="005E2524">
        <w:t xml:space="preserve"> </w:t>
      </w:r>
      <w:r w:rsidRPr="005E2524">
        <w:rPr>
          <w:b/>
        </w:rPr>
        <w:t>13</w:t>
      </w:r>
      <w:r w:rsidRPr="005E2524">
        <w:t>, 3215 (2022).</w:t>
      </w:r>
    </w:p>
    <w:p w14:paraId="3AAEC128" w14:textId="77777777" w:rsidR="005E2524" w:rsidRPr="005E2524" w:rsidRDefault="005E2524" w:rsidP="005E2524">
      <w:pPr>
        <w:pStyle w:val="EndNoteBibliography"/>
      </w:pPr>
      <w:r w:rsidRPr="005E2524">
        <w:t>38.</w:t>
      </w:r>
      <w:r w:rsidRPr="005E2524">
        <w:tab/>
        <w:t>Guo X</w:t>
      </w:r>
      <w:r w:rsidRPr="005E2524">
        <w:rPr>
          <w:i/>
        </w:rPr>
        <w:t>, et al.</w:t>
      </w:r>
      <w:r w:rsidRPr="005E2524">
        <w:t xml:space="preserve"> Optimal vaccination with time-varying based on immunity barrier in Hunan Province, China.). medRxiv (2022).</w:t>
      </w:r>
    </w:p>
    <w:p w14:paraId="1AA160D5" w14:textId="143756C6" w:rsidR="005E2524" w:rsidRPr="005E2524" w:rsidRDefault="005E2524" w:rsidP="005E2524">
      <w:pPr>
        <w:pStyle w:val="EndNoteBibliography"/>
      </w:pPr>
      <w:r w:rsidRPr="005E2524">
        <w:t>39.</w:t>
      </w:r>
      <w:r w:rsidRPr="005E2524">
        <w:tab/>
        <w:t xml:space="preserve">National Health Commission of the People's Republic of China. Guidance for Corona Virus Disease 2019: Prevention, Control, Diagnosis and Management </w:t>
      </w:r>
      <w:r w:rsidRPr="005E2524">
        <w:lastRenderedPageBreak/>
        <w:t xml:space="preserve">(8th Edition). </w:t>
      </w:r>
      <w:hyperlink r:id="rId19" w:history="1">
        <w:r w:rsidRPr="005E2524">
          <w:rPr>
            <w:rStyle w:val="af2"/>
          </w:rPr>
          <w:t>http://www.gov.cn/xinwen/2021-05/14/5606469/files/97921b2e20134f1faad6af9dacd51d07.pdf</w:t>
        </w:r>
      </w:hyperlink>
      <w:r w:rsidRPr="005E2524">
        <w:t xml:space="preserve"> </w:t>
      </w:r>
    </w:p>
    <w:p w14:paraId="547A3FA9" w14:textId="7A83A837" w:rsidR="005E2524" w:rsidRPr="005E2524" w:rsidRDefault="005E2524" w:rsidP="005E2524">
      <w:pPr>
        <w:pStyle w:val="EndNoteBibliography"/>
      </w:pPr>
      <w:r w:rsidRPr="005E2524">
        <w:t>40.</w:t>
      </w:r>
      <w:r w:rsidRPr="005E2524">
        <w:tab/>
        <w:t xml:space="preserve">The Washington Post. China says it began public use of coronavirus vaccine a month ago, bypassing clinical trials. </w:t>
      </w:r>
      <w:hyperlink r:id="rId20" w:history="1">
        <w:r w:rsidRPr="005E2524">
          <w:rPr>
            <w:rStyle w:val="af2"/>
          </w:rPr>
          <w:t>https://www.washingtonpost.com/world/asia_pacific/china-coronavirus-vaccine-bypass-clinical-trials/2020/08/24/1813779a-e5be-11ea-bf44-0d31c85838a5_story.html</w:t>
        </w:r>
      </w:hyperlink>
      <w:r w:rsidRPr="005E2524">
        <w:t xml:space="preserve"> (2020).</w:t>
      </w:r>
    </w:p>
    <w:p w14:paraId="7637FC12" w14:textId="3D073A0C" w:rsidR="005E2524" w:rsidRPr="005E2524" w:rsidRDefault="005E2524" w:rsidP="005E2524">
      <w:pPr>
        <w:pStyle w:val="EndNoteBibliography"/>
      </w:pPr>
      <w:r w:rsidRPr="005E2524">
        <w:t>41.</w:t>
      </w:r>
      <w:r w:rsidRPr="005E2524">
        <w:tab/>
        <w:t xml:space="preserve">China Daily. China OKs three domestic vaccines for children above 3. </w:t>
      </w:r>
      <w:hyperlink r:id="rId21" w:history="1">
        <w:r w:rsidRPr="005E2524">
          <w:rPr>
            <w:rStyle w:val="af2"/>
          </w:rPr>
          <w:t>https://www.chinadaily.com.cn/a/202110/30/WS617d2645a310cdd39bc724f1.html</w:t>
        </w:r>
      </w:hyperlink>
      <w:r w:rsidRPr="005E2524">
        <w:t xml:space="preserve"> (2021).</w:t>
      </w:r>
    </w:p>
    <w:p w14:paraId="6F247286" w14:textId="7C8BB095" w:rsidR="005E2524" w:rsidRPr="005E2524" w:rsidRDefault="005E2524" w:rsidP="005E2524">
      <w:pPr>
        <w:pStyle w:val="EndNoteBibliography"/>
      </w:pPr>
      <w:r w:rsidRPr="005E2524">
        <w:t>42.</w:t>
      </w:r>
      <w:r w:rsidRPr="005E2524">
        <w:tab/>
        <w:t xml:space="preserve">Global Times. City in S China’s Guangdong begins COVID-19 booster shots for key groups; more cities to follow. </w:t>
      </w:r>
      <w:hyperlink r:id="rId22" w:history="1">
        <w:r w:rsidRPr="005E2524">
          <w:rPr>
            <w:rStyle w:val="af2"/>
          </w:rPr>
          <w:t>https://www.globaltimes.cn/page/202109/1234966.shtml</w:t>
        </w:r>
      </w:hyperlink>
      <w:r w:rsidRPr="005E2524">
        <w:t xml:space="preserve"> (2021).</w:t>
      </w:r>
    </w:p>
    <w:p w14:paraId="17276A2B" w14:textId="466BE23E" w:rsidR="005E2524" w:rsidRPr="005E2524" w:rsidRDefault="005E2524" w:rsidP="005E2524">
      <w:pPr>
        <w:pStyle w:val="EndNoteBibliography"/>
      </w:pPr>
      <w:r w:rsidRPr="005E2524">
        <w:t>43.</w:t>
      </w:r>
      <w:r w:rsidRPr="005E2524">
        <w:tab/>
        <w:t xml:space="preserve">epitrix: Small Helpers and Tricks for Epidemics Analysis. </w:t>
      </w:r>
      <w:hyperlink r:id="rId23" w:history="1">
        <w:r w:rsidRPr="005E2524">
          <w:rPr>
            <w:rStyle w:val="af2"/>
          </w:rPr>
          <w:t>http://www.repidemicsconsortium.org/epitrix</w:t>
        </w:r>
      </w:hyperlink>
      <w:r w:rsidRPr="005E2524">
        <w:t xml:space="preserve"> (2022).</w:t>
      </w:r>
    </w:p>
    <w:p w14:paraId="26FEED03" w14:textId="77777777" w:rsidR="005E2524" w:rsidRPr="005E2524" w:rsidRDefault="005E2524" w:rsidP="005E2524">
      <w:pPr>
        <w:pStyle w:val="EndNoteBibliography"/>
      </w:pPr>
      <w:r w:rsidRPr="005E2524">
        <w:t>44.</w:t>
      </w:r>
      <w:r w:rsidRPr="005E2524">
        <w:tab/>
        <w:t xml:space="preserve">Ripley WNVaBD. </w:t>
      </w:r>
      <w:r w:rsidRPr="005E2524">
        <w:rPr>
          <w:i/>
        </w:rPr>
        <w:t>Modern Applied Statistics with S</w:t>
      </w:r>
      <w:r w:rsidRPr="005E2524">
        <w:t>, Fourth edn. Springer (2002).</w:t>
      </w:r>
    </w:p>
    <w:p w14:paraId="5777B12C" w14:textId="77777777" w:rsidR="005E2524" w:rsidRPr="005E2524" w:rsidRDefault="005E2524" w:rsidP="005E2524">
      <w:pPr>
        <w:pStyle w:val="EndNoteBibliography"/>
      </w:pPr>
      <w:r w:rsidRPr="005E2524">
        <w:t>45.</w:t>
      </w:r>
      <w:r w:rsidRPr="005E2524">
        <w:tab/>
        <w:t xml:space="preserve">Obadia T, Haneef R, Boelle PY. The R0 package: a toolbox to estimate reproduction numbers for epidemic outbreaks. </w:t>
      </w:r>
      <w:r w:rsidRPr="005E2524">
        <w:rPr>
          <w:i/>
        </w:rPr>
        <w:t>BMC Med Inform Decis Mak</w:t>
      </w:r>
      <w:r w:rsidRPr="005E2524">
        <w:t xml:space="preserve"> </w:t>
      </w:r>
      <w:r w:rsidRPr="005E2524">
        <w:rPr>
          <w:b/>
        </w:rPr>
        <w:t>12</w:t>
      </w:r>
      <w:r w:rsidRPr="005E2524">
        <w:t>, 147 (2012).</w:t>
      </w:r>
    </w:p>
    <w:p w14:paraId="70023B4B" w14:textId="77777777" w:rsidR="005E2524" w:rsidRPr="005E2524" w:rsidRDefault="005E2524" w:rsidP="005E2524">
      <w:pPr>
        <w:pStyle w:val="EndNoteBibliography"/>
      </w:pPr>
      <w:r w:rsidRPr="005E2524">
        <w:t>46.</w:t>
      </w:r>
      <w:r w:rsidRPr="005E2524">
        <w:tab/>
        <w:t xml:space="preserve">Torgo L. </w:t>
      </w:r>
      <w:r w:rsidRPr="005E2524">
        <w:rPr>
          <w:i/>
        </w:rPr>
        <w:t>Data Mining with R: Learning with Case Studies, Second Edition</w:t>
      </w:r>
      <w:r w:rsidRPr="005E2524">
        <w:t>. CRC Press (2017).</w:t>
      </w:r>
    </w:p>
    <w:p w14:paraId="110091D3" w14:textId="76A6F7EF" w:rsidR="005E2524" w:rsidRDefault="005E2524" w:rsidP="005E2524">
      <w:pPr>
        <w:pStyle w:val="EndNoteBibliography"/>
      </w:pPr>
      <w:r w:rsidRPr="005E2524">
        <w:lastRenderedPageBreak/>
        <w:t>47.</w:t>
      </w:r>
      <w:r w:rsidRPr="005E2524">
        <w:tab/>
        <w:t xml:space="preserve">Nakamura M, Kajiwara Y, Otsuka A, Kimura H. LVQ-SMOTE - Learning Vector Quantization based Synthetic Minority Over-sampling Technique for biomedical data. </w:t>
      </w:r>
      <w:r w:rsidRPr="005E2524">
        <w:rPr>
          <w:i/>
        </w:rPr>
        <w:t>BioData Min</w:t>
      </w:r>
      <w:r w:rsidRPr="005E2524">
        <w:t xml:space="preserve"> </w:t>
      </w:r>
      <w:r w:rsidRPr="005E2524">
        <w:rPr>
          <w:b/>
        </w:rPr>
        <w:t>6</w:t>
      </w:r>
      <w:r w:rsidRPr="005E2524">
        <w:t>, 16 (2013).</w:t>
      </w:r>
    </w:p>
    <w:p w14:paraId="7E8282F5" w14:textId="77777777" w:rsidR="00F35E21" w:rsidRPr="00F35E21" w:rsidRDefault="00F35E21" w:rsidP="00F35E21">
      <w:pPr>
        <w:spacing w:line="480" w:lineRule="auto"/>
        <w:rPr>
          <w:rFonts w:cs="Times New Roman"/>
          <w:sz w:val="24"/>
          <w:szCs w:val="24"/>
        </w:rPr>
      </w:pPr>
    </w:p>
    <w:p w14:paraId="38BA4AB8" w14:textId="25A04840" w:rsidR="00346520" w:rsidRPr="00346520" w:rsidRDefault="00E16F9C" w:rsidP="00B61164">
      <w:pPr>
        <w:pStyle w:val="1"/>
      </w:pPr>
      <w:r w:rsidRPr="009C4589">
        <w:rPr>
          <w:sz w:val="24"/>
          <w:szCs w:val="24"/>
        </w:rPr>
        <w:fldChar w:fldCharType="end"/>
      </w:r>
      <w:bookmarkStart w:id="11" w:name="_Hlk62207948"/>
      <w:r w:rsidR="00346520" w:rsidRPr="00346520">
        <w:t>Acknowledgments</w:t>
      </w:r>
      <w:bookmarkStart w:id="12" w:name="_Hlk62207734"/>
    </w:p>
    <w:p w14:paraId="5DD1367B" w14:textId="7F40BF93" w:rsidR="00346520" w:rsidRPr="00346520" w:rsidRDefault="00346520" w:rsidP="006169D3">
      <w:pPr>
        <w:spacing w:line="480" w:lineRule="auto"/>
        <w:rPr>
          <w:sz w:val="24"/>
        </w:rPr>
      </w:pPr>
      <w:r w:rsidRPr="00346520">
        <w:rPr>
          <w:sz w:val="24"/>
        </w:rPr>
        <w:t xml:space="preserve">We thank staff at </w:t>
      </w:r>
      <w:r w:rsidR="001D4541" w:rsidRPr="008D47AF">
        <w:rPr>
          <w:rFonts w:cs="Times New Roman"/>
          <w:sz w:val="24"/>
          <w:szCs w:val="24"/>
        </w:rPr>
        <w:t>Zhuhai</w:t>
      </w:r>
      <w:r w:rsidR="00B91513">
        <w:rPr>
          <w:rFonts w:cs="Times New Roman"/>
          <w:sz w:val="24"/>
          <w:szCs w:val="24"/>
        </w:rPr>
        <w:t>,</w:t>
      </w:r>
      <w:r w:rsidR="003F5F53">
        <w:rPr>
          <w:rFonts w:cs="Times New Roman"/>
          <w:sz w:val="24"/>
          <w:szCs w:val="24"/>
        </w:rPr>
        <w:t xml:space="preserve"> Xiamen</w:t>
      </w:r>
      <w:r w:rsidR="00B91513">
        <w:rPr>
          <w:rFonts w:cs="Times New Roman"/>
          <w:sz w:val="24"/>
          <w:szCs w:val="24"/>
        </w:rPr>
        <w:t xml:space="preserve"> and Hunan</w:t>
      </w:r>
      <w:r w:rsidR="003F5F53">
        <w:rPr>
          <w:rFonts w:cs="Times New Roman"/>
          <w:sz w:val="24"/>
          <w:szCs w:val="24"/>
        </w:rPr>
        <w:t xml:space="preserve"> </w:t>
      </w:r>
      <w:r w:rsidR="001D4541" w:rsidRPr="00A556AF">
        <w:rPr>
          <w:rFonts w:eastAsia="Times New Roman" w:cs="Times New Roman"/>
          <w:kern w:val="0"/>
          <w:sz w:val="24"/>
          <w:szCs w:val="24"/>
          <w:lang w:eastAsia="en-US"/>
        </w:rPr>
        <w:t>Center for Disease Control and Prevention, China</w:t>
      </w:r>
      <w:r w:rsidRPr="00346520">
        <w:rPr>
          <w:sz w:val="24"/>
        </w:rPr>
        <w:t xml:space="preserve"> for accessing the various data sources. The opinions expressed are those of the authors and not necessarily the institutions to which they are affiliated. </w:t>
      </w:r>
      <w:bookmarkEnd w:id="12"/>
      <w:r w:rsidRPr="00346520">
        <w:rPr>
          <w:sz w:val="24"/>
        </w:rPr>
        <w:t xml:space="preserve">This study was partly supported by the </w:t>
      </w:r>
      <w:r w:rsidR="006169D3" w:rsidRPr="006169D3">
        <w:rPr>
          <w:sz w:val="24"/>
        </w:rPr>
        <w:t>National Key Research and Development Program of China (2021YFC2301604)</w:t>
      </w:r>
      <w:r w:rsidR="0071033A">
        <w:rPr>
          <w:sz w:val="24"/>
        </w:rPr>
        <w:t xml:space="preserve">, </w:t>
      </w:r>
      <w:r w:rsidR="006169D3" w:rsidRPr="006169D3">
        <w:rPr>
          <w:sz w:val="24"/>
        </w:rPr>
        <w:t xml:space="preserve">The </w:t>
      </w:r>
      <w:r w:rsidR="006169D3" w:rsidRPr="00346520">
        <w:rPr>
          <w:sz w:val="24"/>
        </w:rPr>
        <w:t>Bill &amp; Melinda Gates Foundation (Grant INV-005834 to T.C.)</w:t>
      </w:r>
      <w:r w:rsidR="006169D3">
        <w:rPr>
          <w:sz w:val="24"/>
        </w:rPr>
        <w:t xml:space="preserve"> </w:t>
      </w:r>
      <w:r w:rsidRPr="00346520">
        <w:rPr>
          <w:sz w:val="24"/>
        </w:rPr>
        <w:t>and Zhuhai Science and Technology Program (ZH22036302200077PWC).</w:t>
      </w:r>
    </w:p>
    <w:p w14:paraId="3E23EB05" w14:textId="77777777" w:rsidR="00346520" w:rsidRPr="00346520" w:rsidRDefault="00346520" w:rsidP="005B4AAC">
      <w:pPr>
        <w:pStyle w:val="2c"/>
      </w:pPr>
      <w:r w:rsidRPr="00346520">
        <w:t>Author contributions</w:t>
      </w:r>
      <w:bookmarkStart w:id="13" w:name="_Hlk62207876"/>
    </w:p>
    <w:p w14:paraId="02FBEC99" w14:textId="18D482D6" w:rsidR="00346520" w:rsidRPr="00346520" w:rsidRDefault="00EB098A" w:rsidP="00346520">
      <w:pPr>
        <w:spacing w:line="480" w:lineRule="auto"/>
        <w:rPr>
          <w:sz w:val="24"/>
        </w:rPr>
      </w:pPr>
      <w:r>
        <w:rPr>
          <w:sz w:val="24"/>
        </w:rPr>
        <w:t xml:space="preserve">Designed: TMC, FR, ZNG. </w:t>
      </w:r>
      <w:r w:rsidR="00346520" w:rsidRPr="00346520">
        <w:rPr>
          <w:sz w:val="24"/>
        </w:rPr>
        <w:t xml:space="preserve">Investigation: FR, XBZ, </w:t>
      </w:r>
      <w:r w:rsidR="0071033A">
        <w:rPr>
          <w:sz w:val="24"/>
        </w:rPr>
        <w:t xml:space="preserve">ZNG, </w:t>
      </w:r>
      <w:r w:rsidR="00346520" w:rsidRPr="00346520">
        <w:rPr>
          <w:sz w:val="24"/>
        </w:rPr>
        <w:t xml:space="preserve">XLY, WHM. Visualization: KGL. Supervision: TMC. Writing – original draft: </w:t>
      </w:r>
      <w:r w:rsidR="00620556">
        <w:rPr>
          <w:sz w:val="24"/>
        </w:rPr>
        <w:t xml:space="preserve">ZYZ, </w:t>
      </w:r>
      <w:r w:rsidR="00346520" w:rsidRPr="00346520">
        <w:rPr>
          <w:sz w:val="24"/>
        </w:rPr>
        <w:t>KGL, SSY, ZMY. Writing – review &amp; editing: ZYZ, KGL.</w:t>
      </w:r>
    </w:p>
    <w:bookmarkEnd w:id="13"/>
    <w:p w14:paraId="15B04B87" w14:textId="77777777" w:rsidR="00346520" w:rsidRPr="00346520" w:rsidRDefault="00346520" w:rsidP="005B4AAC">
      <w:pPr>
        <w:pStyle w:val="2c"/>
      </w:pPr>
      <w:r w:rsidRPr="00346520">
        <w:t>Competing interests</w:t>
      </w:r>
    </w:p>
    <w:p w14:paraId="274E3863" w14:textId="77777777" w:rsidR="00346520" w:rsidRPr="00346520" w:rsidRDefault="00346520" w:rsidP="00346520">
      <w:pPr>
        <w:spacing w:line="480" w:lineRule="auto"/>
        <w:rPr>
          <w:sz w:val="24"/>
        </w:rPr>
      </w:pPr>
      <w:bookmarkStart w:id="14" w:name="_Hlk62207935"/>
      <w:r w:rsidRPr="00346520">
        <w:rPr>
          <w:sz w:val="24"/>
        </w:rPr>
        <w:t>Authors declare that they have no competing interests.</w:t>
      </w:r>
      <w:bookmarkEnd w:id="14"/>
    </w:p>
    <w:p w14:paraId="7ED5FD3C" w14:textId="77777777" w:rsidR="00346520" w:rsidRPr="00346520" w:rsidRDefault="00346520" w:rsidP="005B4AAC">
      <w:pPr>
        <w:pStyle w:val="2c"/>
      </w:pPr>
      <w:r w:rsidRPr="00346520">
        <w:rPr>
          <w:rFonts w:hint="eastAsia"/>
        </w:rPr>
        <w:t>A</w:t>
      </w:r>
      <w:r w:rsidRPr="00346520">
        <w:t>dditional information</w:t>
      </w:r>
    </w:p>
    <w:p w14:paraId="45355686" w14:textId="27C1B9E8" w:rsidR="00F04690" w:rsidRDefault="00346520" w:rsidP="00F04690">
      <w:pPr>
        <w:spacing w:line="480" w:lineRule="auto"/>
        <w:rPr>
          <w:sz w:val="24"/>
        </w:rPr>
      </w:pPr>
      <w:r w:rsidRPr="00346520">
        <w:rPr>
          <w:rFonts w:hint="eastAsia"/>
          <w:b/>
          <w:bCs/>
          <w:sz w:val="24"/>
        </w:rPr>
        <w:t>S</w:t>
      </w:r>
      <w:r w:rsidRPr="00346520">
        <w:rPr>
          <w:b/>
          <w:bCs/>
          <w:sz w:val="24"/>
        </w:rPr>
        <w:t xml:space="preserve">upplementary information: </w:t>
      </w:r>
      <w:r w:rsidR="00942D15" w:rsidRPr="00346520">
        <w:rPr>
          <w:sz w:val="24"/>
        </w:rPr>
        <w:t>Fig. 1-</w:t>
      </w:r>
      <w:r w:rsidR="000D2F95">
        <w:rPr>
          <w:sz w:val="24"/>
        </w:rPr>
        <w:t>3</w:t>
      </w:r>
      <w:r w:rsidR="00942D15" w:rsidRPr="00346520">
        <w:rPr>
          <w:sz w:val="24"/>
        </w:rPr>
        <w:t>.</w:t>
      </w:r>
    </w:p>
    <w:p w14:paraId="610C00BD" w14:textId="707A0DB0" w:rsidR="00F04690" w:rsidRDefault="00FE1B03" w:rsidP="00BA0CFF">
      <w:pPr>
        <w:spacing w:line="480" w:lineRule="auto"/>
        <w:rPr>
          <w:b/>
          <w:bCs/>
          <w:sz w:val="24"/>
        </w:rPr>
      </w:pPr>
      <w:r w:rsidRPr="00FE1B03">
        <w:rPr>
          <w:rFonts w:hint="eastAsia"/>
          <w:b/>
          <w:bCs/>
          <w:sz w:val="24"/>
        </w:rPr>
        <w:t>R</w:t>
      </w:r>
      <w:r w:rsidRPr="00FE1B03">
        <w:rPr>
          <w:b/>
          <w:bCs/>
          <w:sz w:val="24"/>
        </w:rPr>
        <w:t>eporting summary</w:t>
      </w:r>
      <w:r w:rsidR="00F04690">
        <w:rPr>
          <w:b/>
          <w:bCs/>
          <w:sz w:val="24"/>
        </w:rPr>
        <w:br w:type="page"/>
      </w:r>
    </w:p>
    <w:p w14:paraId="7C01B7AB" w14:textId="549D4DE8" w:rsidR="003E1DCA" w:rsidRDefault="00BA0CFF" w:rsidP="00320C71">
      <w:pPr>
        <w:pStyle w:val="af4"/>
        <w:rPr>
          <w:b/>
          <w:bCs/>
        </w:rPr>
      </w:pPr>
      <w:bookmarkStart w:id="15" w:name="figure-legend"/>
      <w:bookmarkEnd w:id="11"/>
      <w:r>
        <w:rPr>
          <w:b/>
          <w:bCs/>
        </w:rPr>
        <w:lastRenderedPageBreak/>
        <w:t>Table</w:t>
      </w:r>
      <w:r w:rsidRPr="00E44995">
        <w:rPr>
          <w:b/>
          <w:bCs/>
        </w:rPr>
        <w:t xml:space="preserve"> 1 </w:t>
      </w:r>
      <w:r w:rsidRPr="00BA0CFF">
        <w:rPr>
          <w:b/>
          <w:bCs/>
        </w:rPr>
        <w:t xml:space="preserve">Demographic characteristics of </w:t>
      </w:r>
      <w:r>
        <w:rPr>
          <w:b/>
          <w:bCs/>
        </w:rPr>
        <w:t>infection</w:t>
      </w:r>
      <w:r w:rsidRPr="00BA0CFF">
        <w:rPr>
          <w:b/>
          <w:bCs/>
        </w:rPr>
        <w:t xml:space="preserve">s in Omicron </w:t>
      </w:r>
      <w:r>
        <w:rPr>
          <w:b/>
          <w:bCs/>
        </w:rPr>
        <w:t>BA.2 outbreaks</w:t>
      </w:r>
      <w:r w:rsidRPr="00BA0CFF">
        <w:rPr>
          <w:b/>
          <w:bCs/>
        </w:rPr>
        <w:t xml:space="preserve">, </w:t>
      </w:r>
      <w:r>
        <w:rPr>
          <w:b/>
          <w:bCs/>
        </w:rPr>
        <w:t>Omicron</w:t>
      </w:r>
      <w:r w:rsidRPr="00BA0CFF">
        <w:rPr>
          <w:b/>
          <w:bCs/>
        </w:rPr>
        <w:t xml:space="preserve"> BA.</w:t>
      </w:r>
      <w:r w:rsidR="003E1DCA">
        <w:rPr>
          <w:b/>
          <w:bCs/>
        </w:rPr>
        <w:t>1</w:t>
      </w:r>
      <w:r w:rsidRPr="00BA0CFF">
        <w:rPr>
          <w:b/>
          <w:bCs/>
        </w:rPr>
        <w:t xml:space="preserve"> </w:t>
      </w:r>
      <w:r>
        <w:rPr>
          <w:b/>
          <w:bCs/>
        </w:rPr>
        <w:t>outbreaks</w:t>
      </w:r>
      <w:r w:rsidRPr="00BA0CFF">
        <w:rPr>
          <w:b/>
          <w:bCs/>
        </w:rPr>
        <w:t xml:space="preserve">, and </w:t>
      </w:r>
      <w:r>
        <w:rPr>
          <w:b/>
          <w:bCs/>
        </w:rPr>
        <w:t>Delta outbreaks</w:t>
      </w:r>
      <w:r w:rsidRPr="00BA0CFF">
        <w:rPr>
          <w:b/>
          <w:bCs/>
        </w:rPr>
        <w:t>.</w:t>
      </w:r>
    </w:p>
    <w:tbl>
      <w:tblPr>
        <w:tblW w:w="8280" w:type="dxa"/>
        <w:tblLook w:val="04A0" w:firstRow="1" w:lastRow="0" w:firstColumn="1" w:lastColumn="0" w:noHBand="0" w:noVBand="1"/>
      </w:tblPr>
      <w:tblGrid>
        <w:gridCol w:w="3660"/>
        <w:gridCol w:w="1540"/>
        <w:gridCol w:w="1540"/>
        <w:gridCol w:w="1540"/>
      </w:tblGrid>
      <w:tr w:rsidR="003E1DCA" w:rsidRPr="003E1DCA" w14:paraId="151190C4" w14:textId="77777777" w:rsidTr="003E1DCA">
        <w:trPr>
          <w:trHeight w:val="855"/>
        </w:trPr>
        <w:tc>
          <w:tcPr>
            <w:tcW w:w="3660" w:type="dxa"/>
            <w:tcBorders>
              <w:top w:val="single" w:sz="12" w:space="0" w:color="auto"/>
              <w:left w:val="nil"/>
              <w:bottom w:val="single" w:sz="12" w:space="0" w:color="auto"/>
              <w:right w:val="nil"/>
            </w:tcBorders>
            <w:shd w:val="clear" w:color="auto" w:fill="auto"/>
            <w:vAlign w:val="center"/>
            <w:hideMark/>
          </w:tcPr>
          <w:p w14:paraId="11878BD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Characteristic</w:t>
            </w:r>
          </w:p>
        </w:tc>
        <w:tc>
          <w:tcPr>
            <w:tcW w:w="1540" w:type="dxa"/>
            <w:tcBorders>
              <w:top w:val="single" w:sz="12" w:space="0" w:color="auto"/>
              <w:left w:val="nil"/>
              <w:bottom w:val="single" w:sz="12" w:space="0" w:color="auto"/>
              <w:right w:val="nil"/>
            </w:tcBorders>
            <w:shd w:val="clear" w:color="auto" w:fill="auto"/>
            <w:vAlign w:val="bottom"/>
            <w:hideMark/>
          </w:tcPr>
          <w:p w14:paraId="180B57B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Omicron BA.2 Infections</w:t>
            </w:r>
            <w:r w:rsidRPr="003E1DCA">
              <w:rPr>
                <w:rFonts w:eastAsia="等线" w:cs="Times New Roman"/>
                <w:color w:val="000000"/>
                <w:kern w:val="0"/>
                <w:sz w:val="22"/>
              </w:rPr>
              <w:br/>
              <w:t>(n=35)</w:t>
            </w:r>
          </w:p>
        </w:tc>
        <w:tc>
          <w:tcPr>
            <w:tcW w:w="1540" w:type="dxa"/>
            <w:tcBorders>
              <w:top w:val="single" w:sz="12" w:space="0" w:color="auto"/>
              <w:left w:val="nil"/>
              <w:bottom w:val="single" w:sz="12" w:space="0" w:color="auto"/>
              <w:right w:val="nil"/>
            </w:tcBorders>
            <w:shd w:val="clear" w:color="auto" w:fill="auto"/>
            <w:vAlign w:val="bottom"/>
            <w:hideMark/>
          </w:tcPr>
          <w:p w14:paraId="0632022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Omicron BA.1 Infections</w:t>
            </w:r>
            <w:r w:rsidRPr="003E1DCA">
              <w:rPr>
                <w:rFonts w:eastAsia="等线" w:cs="Times New Roman"/>
                <w:color w:val="000000"/>
                <w:kern w:val="0"/>
                <w:sz w:val="22"/>
              </w:rPr>
              <w:br/>
              <w:t>(n=38)</w:t>
            </w:r>
          </w:p>
        </w:tc>
        <w:tc>
          <w:tcPr>
            <w:tcW w:w="1540" w:type="dxa"/>
            <w:tcBorders>
              <w:top w:val="single" w:sz="12" w:space="0" w:color="auto"/>
              <w:left w:val="nil"/>
              <w:bottom w:val="single" w:sz="12" w:space="0" w:color="auto"/>
              <w:right w:val="nil"/>
            </w:tcBorders>
            <w:shd w:val="clear" w:color="auto" w:fill="auto"/>
            <w:vAlign w:val="bottom"/>
            <w:hideMark/>
          </w:tcPr>
          <w:p w14:paraId="478A05E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Delta Infections</w:t>
            </w:r>
            <w:r w:rsidRPr="003E1DCA">
              <w:rPr>
                <w:rFonts w:eastAsia="等线" w:cs="Times New Roman"/>
                <w:color w:val="000000"/>
                <w:kern w:val="0"/>
                <w:sz w:val="22"/>
              </w:rPr>
              <w:br/>
              <w:t>(n=129)</w:t>
            </w:r>
          </w:p>
        </w:tc>
      </w:tr>
      <w:tr w:rsidR="003E1DCA" w:rsidRPr="003E1DCA" w14:paraId="0D87F1B3" w14:textId="77777777" w:rsidTr="003E1DCA">
        <w:trPr>
          <w:trHeight w:val="285"/>
        </w:trPr>
        <w:tc>
          <w:tcPr>
            <w:tcW w:w="3660" w:type="dxa"/>
            <w:tcBorders>
              <w:top w:val="single" w:sz="12" w:space="0" w:color="auto"/>
              <w:left w:val="nil"/>
              <w:bottom w:val="nil"/>
              <w:right w:val="nil"/>
            </w:tcBorders>
            <w:shd w:val="clear" w:color="auto" w:fill="auto"/>
            <w:vAlign w:val="center"/>
            <w:hideMark/>
          </w:tcPr>
          <w:p w14:paraId="5DEB6FDD"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Age — </w:t>
            </w:r>
            <w:proofErr w:type="spellStart"/>
            <w:r w:rsidRPr="003E1DCA">
              <w:rPr>
                <w:rFonts w:eastAsia="等线" w:cs="Times New Roman"/>
                <w:color w:val="000000"/>
                <w:kern w:val="0"/>
                <w:sz w:val="22"/>
              </w:rPr>
              <w:t>yr</w:t>
            </w:r>
            <w:proofErr w:type="spellEnd"/>
          </w:p>
        </w:tc>
        <w:tc>
          <w:tcPr>
            <w:tcW w:w="1540" w:type="dxa"/>
            <w:tcBorders>
              <w:top w:val="single" w:sz="12" w:space="0" w:color="auto"/>
              <w:left w:val="nil"/>
              <w:bottom w:val="nil"/>
              <w:right w:val="nil"/>
            </w:tcBorders>
            <w:shd w:val="clear" w:color="auto" w:fill="auto"/>
            <w:vAlign w:val="bottom"/>
            <w:hideMark/>
          </w:tcPr>
          <w:p w14:paraId="2C2F681F" w14:textId="77777777" w:rsidR="003E1DCA" w:rsidRPr="003E1DCA" w:rsidRDefault="003E1DCA" w:rsidP="003E1DCA">
            <w:pPr>
              <w:widowControl/>
              <w:jc w:val="left"/>
              <w:rPr>
                <w:rFonts w:eastAsia="等线" w:cs="Times New Roman"/>
                <w:color w:val="000000"/>
                <w:kern w:val="0"/>
                <w:sz w:val="22"/>
              </w:rPr>
            </w:pPr>
          </w:p>
        </w:tc>
        <w:tc>
          <w:tcPr>
            <w:tcW w:w="1540" w:type="dxa"/>
            <w:tcBorders>
              <w:top w:val="single" w:sz="12" w:space="0" w:color="auto"/>
              <w:left w:val="nil"/>
              <w:bottom w:val="nil"/>
              <w:right w:val="nil"/>
            </w:tcBorders>
            <w:shd w:val="clear" w:color="auto" w:fill="auto"/>
            <w:vAlign w:val="bottom"/>
            <w:hideMark/>
          </w:tcPr>
          <w:p w14:paraId="31BA4A40"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single" w:sz="12" w:space="0" w:color="auto"/>
              <w:left w:val="nil"/>
              <w:bottom w:val="nil"/>
              <w:right w:val="nil"/>
            </w:tcBorders>
            <w:shd w:val="clear" w:color="auto" w:fill="auto"/>
            <w:vAlign w:val="bottom"/>
            <w:hideMark/>
          </w:tcPr>
          <w:p w14:paraId="52BF3CAF"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1BB674F" w14:textId="77777777" w:rsidTr="003E1DCA">
        <w:trPr>
          <w:trHeight w:val="285"/>
        </w:trPr>
        <w:tc>
          <w:tcPr>
            <w:tcW w:w="3660" w:type="dxa"/>
            <w:tcBorders>
              <w:top w:val="nil"/>
              <w:left w:val="nil"/>
              <w:bottom w:val="nil"/>
              <w:right w:val="nil"/>
            </w:tcBorders>
            <w:shd w:val="clear" w:color="auto" w:fill="auto"/>
            <w:vAlign w:val="center"/>
            <w:hideMark/>
          </w:tcPr>
          <w:p w14:paraId="335017A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Median (IQR)</w:t>
            </w:r>
          </w:p>
        </w:tc>
        <w:tc>
          <w:tcPr>
            <w:tcW w:w="1540" w:type="dxa"/>
            <w:tcBorders>
              <w:top w:val="nil"/>
              <w:left w:val="nil"/>
              <w:bottom w:val="nil"/>
              <w:right w:val="nil"/>
            </w:tcBorders>
            <w:shd w:val="clear" w:color="auto" w:fill="auto"/>
            <w:vAlign w:val="bottom"/>
            <w:hideMark/>
          </w:tcPr>
          <w:p w14:paraId="22A7266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31 (27-38)</w:t>
            </w:r>
          </w:p>
        </w:tc>
        <w:tc>
          <w:tcPr>
            <w:tcW w:w="1540" w:type="dxa"/>
            <w:tcBorders>
              <w:top w:val="nil"/>
              <w:left w:val="nil"/>
              <w:bottom w:val="nil"/>
              <w:right w:val="nil"/>
            </w:tcBorders>
            <w:shd w:val="clear" w:color="auto" w:fill="auto"/>
            <w:vAlign w:val="bottom"/>
            <w:hideMark/>
          </w:tcPr>
          <w:p w14:paraId="0179DA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22 (4-35)</w:t>
            </w:r>
          </w:p>
        </w:tc>
        <w:tc>
          <w:tcPr>
            <w:tcW w:w="1540" w:type="dxa"/>
            <w:tcBorders>
              <w:top w:val="nil"/>
              <w:left w:val="nil"/>
              <w:bottom w:val="nil"/>
              <w:right w:val="nil"/>
            </w:tcBorders>
            <w:shd w:val="clear" w:color="auto" w:fill="auto"/>
            <w:vAlign w:val="bottom"/>
            <w:hideMark/>
          </w:tcPr>
          <w:p w14:paraId="3AB2A04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34 (15-48)</w:t>
            </w:r>
          </w:p>
        </w:tc>
      </w:tr>
      <w:tr w:rsidR="003E1DCA" w:rsidRPr="003E1DCA" w14:paraId="2909B8AD" w14:textId="77777777" w:rsidTr="003E1DCA">
        <w:trPr>
          <w:trHeight w:val="285"/>
        </w:trPr>
        <w:tc>
          <w:tcPr>
            <w:tcW w:w="3660" w:type="dxa"/>
            <w:tcBorders>
              <w:top w:val="nil"/>
              <w:left w:val="nil"/>
              <w:bottom w:val="nil"/>
              <w:right w:val="nil"/>
            </w:tcBorders>
            <w:shd w:val="clear" w:color="auto" w:fill="auto"/>
            <w:vAlign w:val="center"/>
            <w:hideMark/>
          </w:tcPr>
          <w:p w14:paraId="3D772AC0" w14:textId="4C585931"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Distribution — no. (%)</w:t>
            </w:r>
          </w:p>
        </w:tc>
        <w:tc>
          <w:tcPr>
            <w:tcW w:w="1540" w:type="dxa"/>
            <w:tcBorders>
              <w:top w:val="nil"/>
              <w:left w:val="nil"/>
              <w:bottom w:val="nil"/>
              <w:right w:val="nil"/>
            </w:tcBorders>
            <w:shd w:val="clear" w:color="auto" w:fill="auto"/>
            <w:vAlign w:val="bottom"/>
            <w:hideMark/>
          </w:tcPr>
          <w:p w14:paraId="1FAFD4B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377FC5C6"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3BD3023D"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6A07AF1" w14:textId="77777777" w:rsidTr="003E1DCA">
        <w:trPr>
          <w:trHeight w:val="285"/>
        </w:trPr>
        <w:tc>
          <w:tcPr>
            <w:tcW w:w="3660" w:type="dxa"/>
            <w:tcBorders>
              <w:top w:val="nil"/>
              <w:left w:val="nil"/>
              <w:bottom w:val="nil"/>
              <w:right w:val="nil"/>
            </w:tcBorders>
            <w:shd w:val="clear" w:color="auto" w:fill="auto"/>
            <w:vAlign w:val="center"/>
            <w:hideMark/>
          </w:tcPr>
          <w:p w14:paraId="74FE8881"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0-18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3C7BDE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(3)</w:t>
            </w:r>
          </w:p>
        </w:tc>
        <w:tc>
          <w:tcPr>
            <w:tcW w:w="1540" w:type="dxa"/>
            <w:tcBorders>
              <w:top w:val="nil"/>
              <w:left w:val="nil"/>
              <w:bottom w:val="nil"/>
              <w:right w:val="nil"/>
            </w:tcBorders>
            <w:shd w:val="clear" w:color="auto" w:fill="auto"/>
            <w:vAlign w:val="bottom"/>
            <w:hideMark/>
          </w:tcPr>
          <w:p w14:paraId="00CCA59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 (47)</w:t>
            </w:r>
          </w:p>
        </w:tc>
        <w:tc>
          <w:tcPr>
            <w:tcW w:w="1540" w:type="dxa"/>
            <w:tcBorders>
              <w:top w:val="nil"/>
              <w:left w:val="nil"/>
              <w:bottom w:val="nil"/>
              <w:right w:val="nil"/>
            </w:tcBorders>
            <w:shd w:val="clear" w:color="auto" w:fill="auto"/>
            <w:vAlign w:val="bottom"/>
            <w:hideMark/>
          </w:tcPr>
          <w:p w14:paraId="45F8D8C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40 (31)</w:t>
            </w:r>
          </w:p>
        </w:tc>
      </w:tr>
      <w:tr w:rsidR="003E1DCA" w:rsidRPr="003E1DCA" w14:paraId="1BA24566" w14:textId="77777777" w:rsidTr="003E1DCA">
        <w:trPr>
          <w:trHeight w:val="285"/>
        </w:trPr>
        <w:tc>
          <w:tcPr>
            <w:tcW w:w="3660" w:type="dxa"/>
            <w:tcBorders>
              <w:top w:val="nil"/>
              <w:left w:val="nil"/>
              <w:bottom w:val="nil"/>
              <w:right w:val="nil"/>
            </w:tcBorders>
            <w:shd w:val="clear" w:color="auto" w:fill="auto"/>
            <w:vAlign w:val="center"/>
            <w:hideMark/>
          </w:tcPr>
          <w:p w14:paraId="05996D82"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19-64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A0AD4B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 (94)</w:t>
            </w:r>
          </w:p>
        </w:tc>
        <w:tc>
          <w:tcPr>
            <w:tcW w:w="1540" w:type="dxa"/>
            <w:tcBorders>
              <w:top w:val="nil"/>
              <w:left w:val="nil"/>
              <w:bottom w:val="nil"/>
              <w:right w:val="nil"/>
            </w:tcBorders>
            <w:shd w:val="clear" w:color="auto" w:fill="auto"/>
            <w:vAlign w:val="bottom"/>
            <w:hideMark/>
          </w:tcPr>
          <w:p w14:paraId="3C903F8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20 (53)</w:t>
            </w:r>
          </w:p>
        </w:tc>
        <w:tc>
          <w:tcPr>
            <w:tcW w:w="1540" w:type="dxa"/>
            <w:tcBorders>
              <w:top w:val="nil"/>
              <w:left w:val="nil"/>
              <w:bottom w:val="nil"/>
              <w:right w:val="nil"/>
            </w:tcBorders>
            <w:shd w:val="clear" w:color="auto" w:fill="auto"/>
            <w:vAlign w:val="bottom"/>
            <w:hideMark/>
          </w:tcPr>
          <w:p w14:paraId="04E3362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84 (65)</w:t>
            </w:r>
          </w:p>
        </w:tc>
      </w:tr>
      <w:tr w:rsidR="003E1DCA" w:rsidRPr="003E1DCA" w14:paraId="000A6D74" w14:textId="77777777" w:rsidTr="003E1DCA">
        <w:trPr>
          <w:trHeight w:val="285"/>
        </w:trPr>
        <w:tc>
          <w:tcPr>
            <w:tcW w:w="3660" w:type="dxa"/>
            <w:tcBorders>
              <w:top w:val="nil"/>
              <w:left w:val="nil"/>
              <w:bottom w:val="nil"/>
              <w:right w:val="nil"/>
            </w:tcBorders>
            <w:shd w:val="clear" w:color="auto" w:fill="auto"/>
            <w:vAlign w:val="center"/>
            <w:hideMark/>
          </w:tcPr>
          <w:p w14:paraId="3B4D26DB"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≥65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19D8805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(3)</w:t>
            </w:r>
          </w:p>
        </w:tc>
        <w:tc>
          <w:tcPr>
            <w:tcW w:w="1540" w:type="dxa"/>
            <w:tcBorders>
              <w:top w:val="nil"/>
              <w:left w:val="nil"/>
              <w:bottom w:val="nil"/>
              <w:right w:val="nil"/>
            </w:tcBorders>
            <w:shd w:val="clear" w:color="auto" w:fill="auto"/>
            <w:vAlign w:val="bottom"/>
            <w:hideMark/>
          </w:tcPr>
          <w:p w14:paraId="21C163B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31AA3C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 (4)</w:t>
            </w:r>
          </w:p>
        </w:tc>
      </w:tr>
      <w:tr w:rsidR="003E1DCA" w:rsidRPr="003E1DCA" w14:paraId="23E1F0E0" w14:textId="77777777" w:rsidTr="003E1DCA">
        <w:trPr>
          <w:trHeight w:val="285"/>
        </w:trPr>
        <w:tc>
          <w:tcPr>
            <w:tcW w:w="3660" w:type="dxa"/>
            <w:tcBorders>
              <w:top w:val="nil"/>
              <w:left w:val="nil"/>
              <w:bottom w:val="nil"/>
              <w:right w:val="nil"/>
            </w:tcBorders>
            <w:shd w:val="clear" w:color="auto" w:fill="auto"/>
            <w:vAlign w:val="center"/>
            <w:hideMark/>
          </w:tcPr>
          <w:p w14:paraId="2B15B24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Gender — no. (%)</w:t>
            </w:r>
          </w:p>
        </w:tc>
        <w:tc>
          <w:tcPr>
            <w:tcW w:w="1540" w:type="dxa"/>
            <w:tcBorders>
              <w:top w:val="nil"/>
              <w:left w:val="nil"/>
              <w:bottom w:val="nil"/>
              <w:right w:val="nil"/>
            </w:tcBorders>
            <w:shd w:val="clear" w:color="auto" w:fill="auto"/>
            <w:vAlign w:val="bottom"/>
            <w:hideMark/>
          </w:tcPr>
          <w:p w14:paraId="7A658EBB"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25219F36"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5E59716"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6E37B1F" w14:textId="77777777" w:rsidTr="003E1DCA">
        <w:trPr>
          <w:trHeight w:val="285"/>
        </w:trPr>
        <w:tc>
          <w:tcPr>
            <w:tcW w:w="3660" w:type="dxa"/>
            <w:tcBorders>
              <w:top w:val="nil"/>
              <w:left w:val="nil"/>
              <w:bottom w:val="nil"/>
              <w:right w:val="nil"/>
            </w:tcBorders>
            <w:shd w:val="clear" w:color="auto" w:fill="auto"/>
            <w:vAlign w:val="center"/>
            <w:hideMark/>
          </w:tcPr>
          <w:p w14:paraId="2DE2789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Male</w:t>
            </w:r>
          </w:p>
        </w:tc>
        <w:tc>
          <w:tcPr>
            <w:tcW w:w="1540" w:type="dxa"/>
            <w:tcBorders>
              <w:top w:val="nil"/>
              <w:left w:val="nil"/>
              <w:bottom w:val="nil"/>
              <w:right w:val="nil"/>
            </w:tcBorders>
            <w:shd w:val="clear" w:color="auto" w:fill="auto"/>
            <w:vAlign w:val="bottom"/>
            <w:hideMark/>
          </w:tcPr>
          <w:p w14:paraId="64395A6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16 (46)</w:t>
            </w:r>
          </w:p>
        </w:tc>
        <w:tc>
          <w:tcPr>
            <w:tcW w:w="1540" w:type="dxa"/>
            <w:tcBorders>
              <w:top w:val="nil"/>
              <w:left w:val="nil"/>
              <w:bottom w:val="nil"/>
              <w:right w:val="nil"/>
            </w:tcBorders>
            <w:shd w:val="clear" w:color="auto" w:fill="auto"/>
            <w:vAlign w:val="bottom"/>
            <w:hideMark/>
          </w:tcPr>
          <w:p w14:paraId="074DEC9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 (34)</w:t>
            </w:r>
          </w:p>
        </w:tc>
        <w:tc>
          <w:tcPr>
            <w:tcW w:w="1540" w:type="dxa"/>
            <w:tcBorders>
              <w:top w:val="nil"/>
              <w:left w:val="nil"/>
              <w:bottom w:val="nil"/>
              <w:right w:val="nil"/>
            </w:tcBorders>
            <w:shd w:val="clear" w:color="auto" w:fill="auto"/>
            <w:vAlign w:val="bottom"/>
            <w:hideMark/>
          </w:tcPr>
          <w:p w14:paraId="53797DF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55 (43)</w:t>
            </w:r>
          </w:p>
        </w:tc>
      </w:tr>
      <w:tr w:rsidR="003E1DCA" w:rsidRPr="003E1DCA" w14:paraId="3EDEC2F8" w14:textId="77777777" w:rsidTr="003E1DCA">
        <w:trPr>
          <w:trHeight w:val="285"/>
        </w:trPr>
        <w:tc>
          <w:tcPr>
            <w:tcW w:w="3660" w:type="dxa"/>
            <w:tcBorders>
              <w:top w:val="nil"/>
              <w:left w:val="nil"/>
              <w:bottom w:val="nil"/>
              <w:right w:val="nil"/>
            </w:tcBorders>
            <w:shd w:val="clear" w:color="auto" w:fill="auto"/>
            <w:vAlign w:val="center"/>
            <w:hideMark/>
          </w:tcPr>
          <w:p w14:paraId="0FF74C26"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Female</w:t>
            </w:r>
          </w:p>
        </w:tc>
        <w:tc>
          <w:tcPr>
            <w:tcW w:w="1540" w:type="dxa"/>
            <w:tcBorders>
              <w:top w:val="nil"/>
              <w:left w:val="nil"/>
              <w:bottom w:val="nil"/>
              <w:right w:val="nil"/>
            </w:tcBorders>
            <w:shd w:val="clear" w:color="auto" w:fill="auto"/>
            <w:vAlign w:val="bottom"/>
            <w:hideMark/>
          </w:tcPr>
          <w:p w14:paraId="1D31194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(54)</w:t>
            </w:r>
          </w:p>
        </w:tc>
        <w:tc>
          <w:tcPr>
            <w:tcW w:w="1540" w:type="dxa"/>
            <w:tcBorders>
              <w:top w:val="nil"/>
              <w:left w:val="nil"/>
              <w:bottom w:val="nil"/>
              <w:right w:val="nil"/>
            </w:tcBorders>
            <w:shd w:val="clear" w:color="auto" w:fill="auto"/>
            <w:vAlign w:val="bottom"/>
            <w:hideMark/>
          </w:tcPr>
          <w:p w14:paraId="7FA2CF7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25 (66)</w:t>
            </w:r>
          </w:p>
        </w:tc>
        <w:tc>
          <w:tcPr>
            <w:tcW w:w="1540" w:type="dxa"/>
            <w:tcBorders>
              <w:top w:val="nil"/>
              <w:left w:val="nil"/>
              <w:bottom w:val="nil"/>
              <w:right w:val="nil"/>
            </w:tcBorders>
            <w:shd w:val="clear" w:color="auto" w:fill="auto"/>
            <w:vAlign w:val="bottom"/>
            <w:hideMark/>
          </w:tcPr>
          <w:p w14:paraId="23FD136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68 (53)</w:t>
            </w:r>
          </w:p>
        </w:tc>
      </w:tr>
      <w:tr w:rsidR="003E1DCA" w:rsidRPr="003E1DCA" w14:paraId="0CF42D17" w14:textId="77777777" w:rsidTr="003E1DCA">
        <w:trPr>
          <w:trHeight w:val="285"/>
        </w:trPr>
        <w:tc>
          <w:tcPr>
            <w:tcW w:w="3660" w:type="dxa"/>
            <w:tcBorders>
              <w:top w:val="nil"/>
              <w:left w:val="nil"/>
              <w:bottom w:val="nil"/>
              <w:right w:val="nil"/>
            </w:tcBorders>
            <w:shd w:val="clear" w:color="auto" w:fill="auto"/>
            <w:vAlign w:val="center"/>
            <w:hideMark/>
          </w:tcPr>
          <w:p w14:paraId="02EA686F"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75B5109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3E4B29E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649396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 (5)</w:t>
            </w:r>
          </w:p>
        </w:tc>
      </w:tr>
      <w:tr w:rsidR="003E1DCA" w:rsidRPr="003E1DCA" w14:paraId="4A75AD81" w14:textId="77777777" w:rsidTr="003E1DCA">
        <w:trPr>
          <w:trHeight w:val="285"/>
        </w:trPr>
        <w:tc>
          <w:tcPr>
            <w:tcW w:w="3660" w:type="dxa"/>
            <w:tcBorders>
              <w:top w:val="nil"/>
              <w:left w:val="nil"/>
              <w:bottom w:val="nil"/>
              <w:right w:val="nil"/>
            </w:tcBorders>
            <w:shd w:val="clear" w:color="auto" w:fill="auto"/>
            <w:vAlign w:val="center"/>
            <w:hideMark/>
          </w:tcPr>
          <w:p w14:paraId="0E727372" w14:textId="33E76BBB"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Infections </w:t>
            </w:r>
            <w:r w:rsidR="00967FAA" w:rsidRPr="00967FAA">
              <w:rPr>
                <w:rFonts w:eastAsia="等线" w:cs="Times New Roman"/>
                <w:color w:val="000000"/>
                <w:kern w:val="0"/>
                <w:sz w:val="22"/>
              </w:rPr>
              <w:t>classification</w:t>
            </w:r>
            <w:r w:rsidRPr="003E1DCA">
              <w:rPr>
                <w:rFonts w:eastAsia="等线" w:cs="Times New Roman"/>
                <w:color w:val="000000"/>
                <w:kern w:val="0"/>
                <w:sz w:val="22"/>
              </w:rPr>
              <w:t xml:space="preserve"> — no. (%)</w:t>
            </w:r>
          </w:p>
        </w:tc>
        <w:tc>
          <w:tcPr>
            <w:tcW w:w="1540" w:type="dxa"/>
            <w:tcBorders>
              <w:top w:val="nil"/>
              <w:left w:val="nil"/>
              <w:bottom w:val="nil"/>
              <w:right w:val="nil"/>
            </w:tcBorders>
            <w:shd w:val="clear" w:color="auto" w:fill="auto"/>
            <w:vAlign w:val="bottom"/>
            <w:hideMark/>
          </w:tcPr>
          <w:p w14:paraId="57C396B5"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057983BC"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21BF7EF1"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6CBA526A" w14:textId="77777777" w:rsidTr="003E1DCA">
        <w:trPr>
          <w:trHeight w:val="285"/>
        </w:trPr>
        <w:tc>
          <w:tcPr>
            <w:tcW w:w="3660" w:type="dxa"/>
            <w:tcBorders>
              <w:top w:val="nil"/>
              <w:left w:val="nil"/>
              <w:bottom w:val="nil"/>
              <w:right w:val="nil"/>
            </w:tcBorders>
            <w:shd w:val="clear" w:color="auto" w:fill="auto"/>
            <w:vAlign w:val="center"/>
            <w:hideMark/>
          </w:tcPr>
          <w:p w14:paraId="1F8E126B" w14:textId="5E8FBCBF"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w:t>
            </w:r>
            <w:r w:rsidR="00967FAA" w:rsidRPr="00967FAA">
              <w:rPr>
                <w:rFonts w:eastAsia="等线" w:cs="Times New Roman"/>
                <w:color w:val="000000"/>
                <w:kern w:val="0"/>
                <w:sz w:val="22"/>
              </w:rPr>
              <w:t>Asymptomatic</w:t>
            </w:r>
          </w:p>
        </w:tc>
        <w:tc>
          <w:tcPr>
            <w:tcW w:w="1540" w:type="dxa"/>
            <w:tcBorders>
              <w:top w:val="nil"/>
              <w:left w:val="nil"/>
              <w:bottom w:val="nil"/>
              <w:right w:val="nil"/>
            </w:tcBorders>
            <w:shd w:val="clear" w:color="auto" w:fill="auto"/>
            <w:vAlign w:val="bottom"/>
            <w:hideMark/>
          </w:tcPr>
          <w:p w14:paraId="2865639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 (6)</w:t>
            </w:r>
          </w:p>
        </w:tc>
        <w:tc>
          <w:tcPr>
            <w:tcW w:w="1540" w:type="dxa"/>
            <w:tcBorders>
              <w:top w:val="nil"/>
              <w:left w:val="nil"/>
              <w:bottom w:val="nil"/>
              <w:right w:val="nil"/>
            </w:tcBorders>
            <w:shd w:val="clear" w:color="auto" w:fill="auto"/>
            <w:vAlign w:val="bottom"/>
            <w:hideMark/>
          </w:tcPr>
          <w:p w14:paraId="54A9A3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 (8)</w:t>
            </w:r>
          </w:p>
        </w:tc>
        <w:tc>
          <w:tcPr>
            <w:tcW w:w="1540" w:type="dxa"/>
            <w:tcBorders>
              <w:top w:val="nil"/>
              <w:left w:val="nil"/>
              <w:bottom w:val="nil"/>
              <w:right w:val="nil"/>
            </w:tcBorders>
            <w:shd w:val="clear" w:color="auto" w:fill="auto"/>
            <w:vAlign w:val="bottom"/>
            <w:hideMark/>
          </w:tcPr>
          <w:p w14:paraId="0AF4CF1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(15)</w:t>
            </w:r>
          </w:p>
        </w:tc>
      </w:tr>
      <w:tr w:rsidR="003E1DCA" w:rsidRPr="003E1DCA" w14:paraId="25DA7FC1" w14:textId="77777777" w:rsidTr="003E1DCA">
        <w:trPr>
          <w:trHeight w:val="285"/>
        </w:trPr>
        <w:tc>
          <w:tcPr>
            <w:tcW w:w="3660" w:type="dxa"/>
            <w:tcBorders>
              <w:top w:val="nil"/>
              <w:left w:val="nil"/>
              <w:bottom w:val="nil"/>
              <w:right w:val="nil"/>
            </w:tcBorders>
            <w:shd w:val="clear" w:color="auto" w:fill="auto"/>
            <w:vAlign w:val="center"/>
            <w:hideMark/>
          </w:tcPr>
          <w:p w14:paraId="42F8A644"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Mild</w:t>
            </w:r>
          </w:p>
        </w:tc>
        <w:tc>
          <w:tcPr>
            <w:tcW w:w="1540" w:type="dxa"/>
            <w:tcBorders>
              <w:top w:val="nil"/>
              <w:left w:val="nil"/>
              <w:bottom w:val="nil"/>
              <w:right w:val="nil"/>
            </w:tcBorders>
            <w:shd w:val="clear" w:color="auto" w:fill="auto"/>
            <w:vAlign w:val="bottom"/>
            <w:hideMark/>
          </w:tcPr>
          <w:p w14:paraId="580F5EF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(54)</w:t>
            </w:r>
          </w:p>
        </w:tc>
        <w:tc>
          <w:tcPr>
            <w:tcW w:w="1540" w:type="dxa"/>
            <w:tcBorders>
              <w:top w:val="nil"/>
              <w:left w:val="nil"/>
              <w:bottom w:val="nil"/>
              <w:right w:val="nil"/>
            </w:tcBorders>
            <w:shd w:val="clear" w:color="auto" w:fill="auto"/>
            <w:vAlign w:val="bottom"/>
            <w:hideMark/>
          </w:tcPr>
          <w:p w14:paraId="60BBD30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26 (68)</w:t>
            </w:r>
          </w:p>
        </w:tc>
        <w:tc>
          <w:tcPr>
            <w:tcW w:w="1540" w:type="dxa"/>
            <w:tcBorders>
              <w:top w:val="nil"/>
              <w:left w:val="nil"/>
              <w:bottom w:val="nil"/>
              <w:right w:val="nil"/>
            </w:tcBorders>
            <w:shd w:val="clear" w:color="auto" w:fill="auto"/>
            <w:vAlign w:val="bottom"/>
            <w:hideMark/>
          </w:tcPr>
          <w:p w14:paraId="209C439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31 (24)</w:t>
            </w:r>
          </w:p>
        </w:tc>
      </w:tr>
      <w:tr w:rsidR="003E1DCA" w:rsidRPr="003E1DCA" w14:paraId="0EF1CE54" w14:textId="77777777" w:rsidTr="003E1DCA">
        <w:trPr>
          <w:trHeight w:val="285"/>
        </w:trPr>
        <w:tc>
          <w:tcPr>
            <w:tcW w:w="3660" w:type="dxa"/>
            <w:tcBorders>
              <w:top w:val="nil"/>
              <w:left w:val="nil"/>
              <w:bottom w:val="nil"/>
              <w:right w:val="nil"/>
            </w:tcBorders>
            <w:shd w:val="clear" w:color="auto" w:fill="auto"/>
            <w:vAlign w:val="center"/>
            <w:hideMark/>
          </w:tcPr>
          <w:p w14:paraId="4A63DEE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Moderate</w:t>
            </w:r>
          </w:p>
        </w:tc>
        <w:tc>
          <w:tcPr>
            <w:tcW w:w="1540" w:type="dxa"/>
            <w:tcBorders>
              <w:top w:val="nil"/>
              <w:left w:val="nil"/>
              <w:bottom w:val="nil"/>
              <w:right w:val="nil"/>
            </w:tcBorders>
            <w:shd w:val="clear" w:color="auto" w:fill="auto"/>
            <w:vAlign w:val="bottom"/>
            <w:hideMark/>
          </w:tcPr>
          <w:p w14:paraId="746B7BA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 (40)</w:t>
            </w:r>
          </w:p>
        </w:tc>
        <w:tc>
          <w:tcPr>
            <w:tcW w:w="1540" w:type="dxa"/>
            <w:tcBorders>
              <w:top w:val="nil"/>
              <w:left w:val="nil"/>
              <w:bottom w:val="nil"/>
              <w:right w:val="nil"/>
            </w:tcBorders>
            <w:shd w:val="clear" w:color="auto" w:fill="auto"/>
            <w:vAlign w:val="bottom"/>
            <w:hideMark/>
          </w:tcPr>
          <w:p w14:paraId="5A732B1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 (24)</w:t>
            </w:r>
          </w:p>
        </w:tc>
        <w:tc>
          <w:tcPr>
            <w:tcW w:w="1540" w:type="dxa"/>
            <w:tcBorders>
              <w:top w:val="nil"/>
              <w:left w:val="nil"/>
              <w:bottom w:val="nil"/>
              <w:right w:val="nil"/>
            </w:tcBorders>
            <w:shd w:val="clear" w:color="auto" w:fill="auto"/>
            <w:vAlign w:val="bottom"/>
            <w:hideMark/>
          </w:tcPr>
          <w:p w14:paraId="0F496D4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 (60)</w:t>
            </w:r>
          </w:p>
        </w:tc>
      </w:tr>
      <w:tr w:rsidR="003E1DCA" w:rsidRPr="003E1DCA" w14:paraId="16BBAC45" w14:textId="77777777" w:rsidTr="003E1DCA">
        <w:trPr>
          <w:trHeight w:val="285"/>
        </w:trPr>
        <w:tc>
          <w:tcPr>
            <w:tcW w:w="3660" w:type="dxa"/>
            <w:tcBorders>
              <w:top w:val="nil"/>
              <w:left w:val="nil"/>
              <w:bottom w:val="nil"/>
              <w:right w:val="nil"/>
            </w:tcBorders>
            <w:shd w:val="clear" w:color="auto" w:fill="auto"/>
            <w:vAlign w:val="center"/>
            <w:hideMark/>
          </w:tcPr>
          <w:p w14:paraId="6D853352"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Server</w:t>
            </w:r>
          </w:p>
        </w:tc>
        <w:tc>
          <w:tcPr>
            <w:tcW w:w="1540" w:type="dxa"/>
            <w:tcBorders>
              <w:top w:val="nil"/>
              <w:left w:val="nil"/>
              <w:bottom w:val="nil"/>
              <w:right w:val="nil"/>
            </w:tcBorders>
            <w:shd w:val="clear" w:color="auto" w:fill="auto"/>
            <w:vAlign w:val="bottom"/>
            <w:hideMark/>
          </w:tcPr>
          <w:p w14:paraId="2A0EC395"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371E91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4081FE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(1)</w:t>
            </w:r>
          </w:p>
        </w:tc>
      </w:tr>
      <w:tr w:rsidR="003E1DCA" w:rsidRPr="003E1DCA" w14:paraId="430BD65B" w14:textId="77777777" w:rsidTr="003E1DCA">
        <w:trPr>
          <w:trHeight w:val="285"/>
        </w:trPr>
        <w:tc>
          <w:tcPr>
            <w:tcW w:w="3660" w:type="dxa"/>
            <w:tcBorders>
              <w:top w:val="nil"/>
              <w:left w:val="nil"/>
              <w:bottom w:val="nil"/>
              <w:right w:val="nil"/>
            </w:tcBorders>
            <w:shd w:val="clear" w:color="auto" w:fill="auto"/>
            <w:vAlign w:val="center"/>
            <w:hideMark/>
          </w:tcPr>
          <w:p w14:paraId="38CC8904"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Vaccination status — no. (%)</w:t>
            </w:r>
          </w:p>
        </w:tc>
        <w:tc>
          <w:tcPr>
            <w:tcW w:w="1540" w:type="dxa"/>
            <w:tcBorders>
              <w:top w:val="nil"/>
              <w:left w:val="nil"/>
              <w:bottom w:val="nil"/>
              <w:right w:val="nil"/>
            </w:tcBorders>
            <w:shd w:val="clear" w:color="auto" w:fill="auto"/>
            <w:vAlign w:val="bottom"/>
            <w:hideMark/>
          </w:tcPr>
          <w:p w14:paraId="19B12FE7"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3D877567"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0AFCB02"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C6FCA1C" w14:textId="77777777" w:rsidTr="003E1DCA">
        <w:trPr>
          <w:trHeight w:val="285"/>
        </w:trPr>
        <w:tc>
          <w:tcPr>
            <w:tcW w:w="3660" w:type="dxa"/>
            <w:tcBorders>
              <w:top w:val="nil"/>
              <w:left w:val="nil"/>
              <w:bottom w:val="nil"/>
              <w:right w:val="nil"/>
            </w:tcBorders>
            <w:shd w:val="clear" w:color="auto" w:fill="auto"/>
            <w:vAlign w:val="center"/>
            <w:hideMark/>
          </w:tcPr>
          <w:p w14:paraId="382B379A" w14:textId="7AEF8FCF"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Unfully vaccin</w:t>
            </w:r>
            <w:r w:rsidR="00967FAA" w:rsidRPr="00967FAA">
              <w:rPr>
                <w:rFonts w:eastAsia="等线" w:cs="Times New Roman"/>
                <w:color w:val="000000"/>
                <w:kern w:val="0"/>
                <w:sz w:val="22"/>
              </w:rPr>
              <w:t>ated</w:t>
            </w:r>
          </w:p>
        </w:tc>
        <w:tc>
          <w:tcPr>
            <w:tcW w:w="1540" w:type="dxa"/>
            <w:tcBorders>
              <w:top w:val="nil"/>
              <w:left w:val="nil"/>
              <w:bottom w:val="nil"/>
              <w:right w:val="nil"/>
            </w:tcBorders>
            <w:shd w:val="clear" w:color="auto" w:fill="auto"/>
            <w:vAlign w:val="bottom"/>
            <w:hideMark/>
          </w:tcPr>
          <w:p w14:paraId="6D00E0E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4 (11)</w:t>
            </w:r>
          </w:p>
        </w:tc>
        <w:tc>
          <w:tcPr>
            <w:tcW w:w="1540" w:type="dxa"/>
            <w:tcBorders>
              <w:top w:val="nil"/>
              <w:left w:val="nil"/>
              <w:bottom w:val="nil"/>
              <w:right w:val="nil"/>
            </w:tcBorders>
            <w:shd w:val="clear" w:color="auto" w:fill="auto"/>
            <w:vAlign w:val="bottom"/>
            <w:hideMark/>
          </w:tcPr>
          <w:p w14:paraId="55C16645"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12 (32)</w:t>
            </w:r>
          </w:p>
        </w:tc>
        <w:tc>
          <w:tcPr>
            <w:tcW w:w="1540" w:type="dxa"/>
            <w:tcBorders>
              <w:top w:val="nil"/>
              <w:left w:val="nil"/>
              <w:bottom w:val="nil"/>
              <w:right w:val="nil"/>
            </w:tcBorders>
            <w:shd w:val="clear" w:color="auto" w:fill="auto"/>
            <w:vAlign w:val="bottom"/>
            <w:hideMark/>
          </w:tcPr>
          <w:p w14:paraId="777D493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91 (71)</w:t>
            </w:r>
          </w:p>
        </w:tc>
      </w:tr>
      <w:tr w:rsidR="003E1DCA" w:rsidRPr="003E1DCA" w14:paraId="01E24239" w14:textId="77777777" w:rsidTr="003E1DCA">
        <w:trPr>
          <w:trHeight w:val="285"/>
        </w:trPr>
        <w:tc>
          <w:tcPr>
            <w:tcW w:w="3660" w:type="dxa"/>
            <w:tcBorders>
              <w:top w:val="nil"/>
              <w:left w:val="nil"/>
              <w:right w:val="nil"/>
            </w:tcBorders>
            <w:shd w:val="clear" w:color="auto" w:fill="auto"/>
            <w:vAlign w:val="center"/>
            <w:hideMark/>
          </w:tcPr>
          <w:p w14:paraId="07A94DF2" w14:textId="08C04CA6"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Fully vaccin</w:t>
            </w:r>
            <w:r w:rsidR="00967FAA" w:rsidRPr="00967FAA">
              <w:rPr>
                <w:rFonts w:eastAsia="等线" w:cs="Times New Roman"/>
                <w:color w:val="000000"/>
                <w:kern w:val="0"/>
                <w:sz w:val="22"/>
              </w:rPr>
              <w:t>ate</w:t>
            </w:r>
            <w:r w:rsidRPr="003E1DCA">
              <w:rPr>
                <w:rFonts w:eastAsia="等线" w:cs="Times New Roman"/>
                <w:color w:val="000000"/>
                <w:kern w:val="0"/>
                <w:sz w:val="22"/>
              </w:rPr>
              <w:t>d</w:t>
            </w:r>
          </w:p>
        </w:tc>
        <w:tc>
          <w:tcPr>
            <w:tcW w:w="1540" w:type="dxa"/>
            <w:tcBorders>
              <w:top w:val="nil"/>
              <w:left w:val="nil"/>
              <w:right w:val="nil"/>
            </w:tcBorders>
            <w:shd w:val="clear" w:color="auto" w:fill="auto"/>
            <w:vAlign w:val="bottom"/>
            <w:hideMark/>
          </w:tcPr>
          <w:p w14:paraId="051FF21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 (51)</w:t>
            </w:r>
          </w:p>
        </w:tc>
        <w:tc>
          <w:tcPr>
            <w:tcW w:w="1540" w:type="dxa"/>
            <w:tcBorders>
              <w:top w:val="nil"/>
              <w:left w:val="nil"/>
              <w:right w:val="nil"/>
            </w:tcBorders>
            <w:shd w:val="clear" w:color="auto" w:fill="auto"/>
            <w:vAlign w:val="bottom"/>
            <w:hideMark/>
          </w:tcPr>
          <w:p w14:paraId="35981B0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16 (42)</w:t>
            </w:r>
          </w:p>
        </w:tc>
        <w:tc>
          <w:tcPr>
            <w:tcW w:w="1540" w:type="dxa"/>
            <w:tcBorders>
              <w:top w:val="nil"/>
              <w:left w:val="nil"/>
              <w:right w:val="nil"/>
            </w:tcBorders>
            <w:shd w:val="clear" w:color="auto" w:fill="auto"/>
            <w:vAlign w:val="bottom"/>
            <w:hideMark/>
          </w:tcPr>
          <w:p w14:paraId="2751A2E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38 (29)</w:t>
            </w:r>
          </w:p>
        </w:tc>
      </w:tr>
      <w:tr w:rsidR="003E1DCA" w:rsidRPr="003E1DCA" w14:paraId="3782F519" w14:textId="77777777" w:rsidTr="003E1DCA">
        <w:trPr>
          <w:trHeight w:val="285"/>
        </w:trPr>
        <w:tc>
          <w:tcPr>
            <w:tcW w:w="3660" w:type="dxa"/>
            <w:tcBorders>
              <w:top w:val="nil"/>
              <w:left w:val="nil"/>
              <w:bottom w:val="single" w:sz="12" w:space="0" w:color="auto"/>
              <w:right w:val="nil"/>
            </w:tcBorders>
            <w:shd w:val="clear" w:color="auto" w:fill="auto"/>
            <w:vAlign w:val="center"/>
            <w:hideMark/>
          </w:tcPr>
          <w:p w14:paraId="601325D3"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Booster dose</w:t>
            </w:r>
          </w:p>
        </w:tc>
        <w:tc>
          <w:tcPr>
            <w:tcW w:w="1540" w:type="dxa"/>
            <w:tcBorders>
              <w:top w:val="nil"/>
              <w:left w:val="nil"/>
              <w:bottom w:val="single" w:sz="12" w:space="0" w:color="auto"/>
              <w:right w:val="nil"/>
            </w:tcBorders>
            <w:shd w:val="clear" w:color="auto" w:fill="auto"/>
            <w:vAlign w:val="bottom"/>
            <w:hideMark/>
          </w:tcPr>
          <w:p w14:paraId="599EF46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 (37)</w:t>
            </w:r>
          </w:p>
        </w:tc>
        <w:tc>
          <w:tcPr>
            <w:tcW w:w="1540" w:type="dxa"/>
            <w:tcBorders>
              <w:top w:val="nil"/>
              <w:left w:val="nil"/>
              <w:bottom w:val="single" w:sz="12" w:space="0" w:color="auto"/>
              <w:right w:val="nil"/>
            </w:tcBorders>
            <w:shd w:val="clear" w:color="auto" w:fill="auto"/>
            <w:vAlign w:val="bottom"/>
            <w:hideMark/>
          </w:tcPr>
          <w:p w14:paraId="42141C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10 (26)</w:t>
            </w:r>
          </w:p>
        </w:tc>
        <w:tc>
          <w:tcPr>
            <w:tcW w:w="1540" w:type="dxa"/>
            <w:tcBorders>
              <w:top w:val="nil"/>
              <w:left w:val="nil"/>
              <w:bottom w:val="single" w:sz="12" w:space="0" w:color="auto"/>
              <w:right w:val="nil"/>
            </w:tcBorders>
            <w:shd w:val="clear" w:color="auto" w:fill="auto"/>
            <w:vAlign w:val="bottom"/>
            <w:hideMark/>
          </w:tcPr>
          <w:p w14:paraId="1898C32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r>
    </w:tbl>
    <w:p w14:paraId="6DC743BF" w14:textId="77777777" w:rsidR="003E1DCA" w:rsidRDefault="003E1DCA">
      <w:pPr>
        <w:widowControl/>
        <w:jc w:val="left"/>
        <w:rPr>
          <w:b/>
          <w:bCs/>
        </w:rPr>
      </w:pPr>
      <w:r>
        <w:rPr>
          <w:b/>
          <w:bCs/>
        </w:rPr>
        <w:br w:type="page"/>
      </w:r>
    </w:p>
    <w:p w14:paraId="64179B57" w14:textId="335DEFFD" w:rsidR="003E1DCA" w:rsidRDefault="003E1DCA" w:rsidP="003E1DCA">
      <w:pPr>
        <w:pStyle w:val="af4"/>
        <w:rPr>
          <w:b/>
          <w:bCs/>
        </w:rPr>
      </w:pPr>
      <w:r>
        <w:rPr>
          <w:b/>
          <w:bCs/>
        </w:rPr>
        <w:lastRenderedPageBreak/>
        <w:t>Table</w:t>
      </w:r>
      <w:r w:rsidRPr="00E44995">
        <w:rPr>
          <w:b/>
          <w:bCs/>
        </w:rPr>
        <w:t xml:space="preserve"> </w:t>
      </w:r>
      <w:r>
        <w:rPr>
          <w:b/>
          <w:bCs/>
        </w:rPr>
        <w:t>2</w:t>
      </w:r>
      <w:r w:rsidRPr="00E44995">
        <w:rPr>
          <w:b/>
          <w:bCs/>
        </w:rPr>
        <w:t xml:space="preserve"> </w:t>
      </w:r>
      <w:r w:rsidRPr="00BA0CFF">
        <w:rPr>
          <w:b/>
          <w:bCs/>
        </w:rPr>
        <w:t xml:space="preserve">Demographic characteristics of </w:t>
      </w:r>
      <w:r>
        <w:rPr>
          <w:b/>
          <w:bCs/>
        </w:rPr>
        <w:t>contact</w:t>
      </w:r>
      <w:r w:rsidRPr="00BA0CFF">
        <w:rPr>
          <w:b/>
          <w:bCs/>
        </w:rPr>
        <w:t xml:space="preserve">s in Omicron </w:t>
      </w:r>
      <w:r>
        <w:rPr>
          <w:b/>
          <w:bCs/>
        </w:rPr>
        <w:t>BA.2 outbreaks</w:t>
      </w:r>
      <w:r w:rsidRPr="00BA0CFF">
        <w:rPr>
          <w:b/>
          <w:bCs/>
        </w:rPr>
        <w:t xml:space="preserve">, </w:t>
      </w:r>
      <w:r>
        <w:rPr>
          <w:b/>
          <w:bCs/>
        </w:rPr>
        <w:t>Omicron</w:t>
      </w:r>
      <w:r w:rsidRPr="00BA0CFF">
        <w:rPr>
          <w:b/>
          <w:bCs/>
        </w:rPr>
        <w:t xml:space="preserve"> BA.</w:t>
      </w:r>
      <w:r>
        <w:rPr>
          <w:b/>
          <w:bCs/>
        </w:rPr>
        <w:t>1</w:t>
      </w:r>
      <w:r w:rsidRPr="00BA0CFF">
        <w:rPr>
          <w:b/>
          <w:bCs/>
        </w:rPr>
        <w:t xml:space="preserve"> </w:t>
      </w:r>
      <w:r>
        <w:rPr>
          <w:b/>
          <w:bCs/>
        </w:rPr>
        <w:t>outbreaks</w:t>
      </w:r>
      <w:r w:rsidRPr="00BA0CFF">
        <w:rPr>
          <w:b/>
          <w:bCs/>
        </w:rPr>
        <w:t xml:space="preserve">, and </w:t>
      </w:r>
      <w:r>
        <w:rPr>
          <w:b/>
          <w:bCs/>
        </w:rPr>
        <w:t>Delta outbreaks</w:t>
      </w:r>
      <w:r w:rsidRPr="00BA0CFF">
        <w:rPr>
          <w:b/>
          <w:bCs/>
        </w:rPr>
        <w:t>.</w:t>
      </w:r>
    </w:p>
    <w:tbl>
      <w:tblPr>
        <w:tblW w:w="8280" w:type="dxa"/>
        <w:tblLook w:val="04A0" w:firstRow="1" w:lastRow="0" w:firstColumn="1" w:lastColumn="0" w:noHBand="0" w:noVBand="1"/>
      </w:tblPr>
      <w:tblGrid>
        <w:gridCol w:w="3660"/>
        <w:gridCol w:w="1540"/>
        <w:gridCol w:w="1540"/>
        <w:gridCol w:w="1540"/>
      </w:tblGrid>
      <w:tr w:rsidR="003E1DCA" w:rsidRPr="003E1DCA" w14:paraId="64F9739F" w14:textId="77777777" w:rsidTr="003E1DCA">
        <w:trPr>
          <w:trHeight w:val="1140"/>
        </w:trPr>
        <w:tc>
          <w:tcPr>
            <w:tcW w:w="3660" w:type="dxa"/>
            <w:tcBorders>
              <w:top w:val="single" w:sz="12" w:space="0" w:color="auto"/>
              <w:left w:val="nil"/>
              <w:bottom w:val="single" w:sz="12" w:space="0" w:color="auto"/>
              <w:right w:val="nil"/>
            </w:tcBorders>
            <w:shd w:val="clear" w:color="auto" w:fill="auto"/>
            <w:vAlign w:val="center"/>
            <w:hideMark/>
          </w:tcPr>
          <w:p w14:paraId="783C30C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Characteristic</w:t>
            </w:r>
          </w:p>
        </w:tc>
        <w:tc>
          <w:tcPr>
            <w:tcW w:w="1540" w:type="dxa"/>
            <w:tcBorders>
              <w:top w:val="single" w:sz="12" w:space="0" w:color="auto"/>
              <w:left w:val="nil"/>
              <w:bottom w:val="single" w:sz="12" w:space="0" w:color="auto"/>
              <w:right w:val="nil"/>
            </w:tcBorders>
            <w:shd w:val="clear" w:color="auto" w:fill="auto"/>
            <w:vAlign w:val="bottom"/>
            <w:hideMark/>
          </w:tcPr>
          <w:p w14:paraId="38272A4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Omicron BA.2 Infections</w:t>
            </w:r>
            <w:r w:rsidRPr="003E1DCA">
              <w:rPr>
                <w:rFonts w:eastAsia="等线" w:cs="Times New Roman"/>
                <w:color w:val="000000"/>
                <w:kern w:val="0"/>
                <w:sz w:val="22"/>
              </w:rPr>
              <w:br/>
              <w:t>(n=3703)</w:t>
            </w:r>
          </w:p>
        </w:tc>
        <w:tc>
          <w:tcPr>
            <w:tcW w:w="1540" w:type="dxa"/>
            <w:tcBorders>
              <w:top w:val="single" w:sz="12" w:space="0" w:color="auto"/>
              <w:left w:val="nil"/>
              <w:bottom w:val="single" w:sz="12" w:space="0" w:color="auto"/>
              <w:right w:val="nil"/>
            </w:tcBorders>
            <w:shd w:val="clear" w:color="auto" w:fill="auto"/>
            <w:vAlign w:val="bottom"/>
            <w:hideMark/>
          </w:tcPr>
          <w:p w14:paraId="518D379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Omicron BA.1 Infections</w:t>
            </w:r>
            <w:r w:rsidRPr="003E1DCA">
              <w:rPr>
                <w:rFonts w:eastAsia="等线" w:cs="Times New Roman"/>
                <w:color w:val="000000"/>
                <w:kern w:val="0"/>
                <w:sz w:val="22"/>
              </w:rPr>
              <w:br/>
              <w:t>(n=3896)</w:t>
            </w:r>
          </w:p>
        </w:tc>
        <w:tc>
          <w:tcPr>
            <w:tcW w:w="1540" w:type="dxa"/>
            <w:tcBorders>
              <w:top w:val="single" w:sz="12" w:space="0" w:color="auto"/>
              <w:left w:val="nil"/>
              <w:bottom w:val="single" w:sz="12" w:space="0" w:color="auto"/>
              <w:right w:val="nil"/>
            </w:tcBorders>
            <w:shd w:val="clear" w:color="auto" w:fill="auto"/>
            <w:vAlign w:val="bottom"/>
            <w:hideMark/>
          </w:tcPr>
          <w:p w14:paraId="3199666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Delta Infections</w:t>
            </w:r>
            <w:r w:rsidRPr="003E1DCA">
              <w:rPr>
                <w:rFonts w:eastAsia="等线" w:cs="Times New Roman"/>
                <w:color w:val="000000"/>
                <w:kern w:val="0"/>
                <w:sz w:val="22"/>
              </w:rPr>
              <w:br/>
              <w:t>(n=14117)</w:t>
            </w:r>
          </w:p>
        </w:tc>
      </w:tr>
      <w:tr w:rsidR="003E1DCA" w:rsidRPr="003E1DCA" w14:paraId="14813758" w14:textId="77777777" w:rsidTr="003E1DCA">
        <w:trPr>
          <w:trHeight w:val="285"/>
        </w:trPr>
        <w:tc>
          <w:tcPr>
            <w:tcW w:w="3660" w:type="dxa"/>
            <w:tcBorders>
              <w:top w:val="single" w:sz="12" w:space="0" w:color="auto"/>
              <w:left w:val="nil"/>
              <w:bottom w:val="nil"/>
              <w:right w:val="nil"/>
            </w:tcBorders>
            <w:shd w:val="clear" w:color="auto" w:fill="auto"/>
            <w:vAlign w:val="center"/>
            <w:hideMark/>
          </w:tcPr>
          <w:p w14:paraId="50D5998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Age — </w:t>
            </w:r>
            <w:proofErr w:type="spellStart"/>
            <w:r w:rsidRPr="003E1DCA">
              <w:rPr>
                <w:rFonts w:eastAsia="等线" w:cs="Times New Roman"/>
                <w:color w:val="000000"/>
                <w:kern w:val="0"/>
                <w:sz w:val="22"/>
              </w:rPr>
              <w:t>yr</w:t>
            </w:r>
            <w:proofErr w:type="spellEnd"/>
          </w:p>
        </w:tc>
        <w:tc>
          <w:tcPr>
            <w:tcW w:w="1540" w:type="dxa"/>
            <w:tcBorders>
              <w:top w:val="single" w:sz="12" w:space="0" w:color="auto"/>
              <w:left w:val="nil"/>
              <w:bottom w:val="nil"/>
              <w:right w:val="nil"/>
            </w:tcBorders>
            <w:shd w:val="clear" w:color="auto" w:fill="auto"/>
            <w:vAlign w:val="bottom"/>
            <w:hideMark/>
          </w:tcPr>
          <w:p w14:paraId="2D7029DC" w14:textId="77777777" w:rsidR="003E1DCA" w:rsidRPr="003E1DCA" w:rsidRDefault="003E1DCA" w:rsidP="003E1DCA">
            <w:pPr>
              <w:widowControl/>
              <w:jc w:val="left"/>
              <w:rPr>
                <w:rFonts w:eastAsia="等线" w:cs="Times New Roman"/>
                <w:color w:val="000000"/>
                <w:kern w:val="0"/>
                <w:sz w:val="22"/>
              </w:rPr>
            </w:pPr>
          </w:p>
        </w:tc>
        <w:tc>
          <w:tcPr>
            <w:tcW w:w="1540" w:type="dxa"/>
            <w:tcBorders>
              <w:top w:val="single" w:sz="12" w:space="0" w:color="auto"/>
              <w:left w:val="nil"/>
              <w:bottom w:val="nil"/>
              <w:right w:val="nil"/>
            </w:tcBorders>
            <w:shd w:val="clear" w:color="auto" w:fill="auto"/>
            <w:vAlign w:val="bottom"/>
            <w:hideMark/>
          </w:tcPr>
          <w:p w14:paraId="4302B7E3"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single" w:sz="12" w:space="0" w:color="auto"/>
              <w:left w:val="nil"/>
              <w:bottom w:val="nil"/>
              <w:right w:val="nil"/>
            </w:tcBorders>
            <w:shd w:val="clear" w:color="auto" w:fill="auto"/>
            <w:vAlign w:val="bottom"/>
            <w:hideMark/>
          </w:tcPr>
          <w:p w14:paraId="5A554692"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31FA7A40" w14:textId="77777777" w:rsidTr="003E1DCA">
        <w:trPr>
          <w:trHeight w:val="285"/>
        </w:trPr>
        <w:tc>
          <w:tcPr>
            <w:tcW w:w="3660" w:type="dxa"/>
            <w:tcBorders>
              <w:top w:val="nil"/>
              <w:left w:val="nil"/>
              <w:bottom w:val="nil"/>
              <w:right w:val="nil"/>
            </w:tcBorders>
            <w:shd w:val="clear" w:color="auto" w:fill="auto"/>
            <w:vAlign w:val="center"/>
            <w:hideMark/>
          </w:tcPr>
          <w:p w14:paraId="3C34D873"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Median (IQR)</w:t>
            </w:r>
          </w:p>
        </w:tc>
        <w:tc>
          <w:tcPr>
            <w:tcW w:w="1540" w:type="dxa"/>
            <w:tcBorders>
              <w:top w:val="nil"/>
              <w:left w:val="nil"/>
              <w:bottom w:val="nil"/>
              <w:right w:val="nil"/>
            </w:tcBorders>
            <w:shd w:val="clear" w:color="auto" w:fill="auto"/>
            <w:vAlign w:val="bottom"/>
            <w:hideMark/>
          </w:tcPr>
          <w:p w14:paraId="5260976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 (26-41)</w:t>
            </w:r>
          </w:p>
        </w:tc>
        <w:tc>
          <w:tcPr>
            <w:tcW w:w="1540" w:type="dxa"/>
            <w:tcBorders>
              <w:top w:val="nil"/>
              <w:left w:val="nil"/>
              <w:bottom w:val="nil"/>
              <w:right w:val="nil"/>
            </w:tcBorders>
            <w:shd w:val="clear" w:color="auto" w:fill="auto"/>
            <w:vAlign w:val="bottom"/>
            <w:hideMark/>
          </w:tcPr>
          <w:p w14:paraId="5E9E472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32 (18-43)</w:t>
            </w:r>
          </w:p>
        </w:tc>
        <w:tc>
          <w:tcPr>
            <w:tcW w:w="1540" w:type="dxa"/>
            <w:tcBorders>
              <w:top w:val="nil"/>
              <w:left w:val="nil"/>
              <w:bottom w:val="nil"/>
              <w:right w:val="nil"/>
            </w:tcBorders>
            <w:shd w:val="clear" w:color="auto" w:fill="auto"/>
            <w:vAlign w:val="bottom"/>
            <w:hideMark/>
          </w:tcPr>
          <w:p w14:paraId="791B939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35 (25-48)</w:t>
            </w:r>
          </w:p>
        </w:tc>
      </w:tr>
      <w:tr w:rsidR="003E1DCA" w:rsidRPr="003E1DCA" w14:paraId="6CE94753" w14:textId="77777777" w:rsidTr="003E1DCA">
        <w:trPr>
          <w:trHeight w:val="285"/>
        </w:trPr>
        <w:tc>
          <w:tcPr>
            <w:tcW w:w="3660" w:type="dxa"/>
            <w:tcBorders>
              <w:top w:val="nil"/>
              <w:left w:val="nil"/>
              <w:bottom w:val="nil"/>
              <w:right w:val="nil"/>
            </w:tcBorders>
            <w:shd w:val="clear" w:color="auto" w:fill="auto"/>
            <w:vAlign w:val="center"/>
            <w:hideMark/>
          </w:tcPr>
          <w:p w14:paraId="7130B41A" w14:textId="56C0A435"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Distribution — no. (%)</w:t>
            </w:r>
          </w:p>
        </w:tc>
        <w:tc>
          <w:tcPr>
            <w:tcW w:w="1540" w:type="dxa"/>
            <w:tcBorders>
              <w:top w:val="nil"/>
              <w:left w:val="nil"/>
              <w:bottom w:val="nil"/>
              <w:right w:val="nil"/>
            </w:tcBorders>
            <w:shd w:val="clear" w:color="auto" w:fill="auto"/>
            <w:vAlign w:val="bottom"/>
            <w:hideMark/>
          </w:tcPr>
          <w:p w14:paraId="747A34E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0F4BFAF4"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70E71A4F"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57105882" w14:textId="77777777" w:rsidTr="003E1DCA">
        <w:trPr>
          <w:trHeight w:val="285"/>
        </w:trPr>
        <w:tc>
          <w:tcPr>
            <w:tcW w:w="3660" w:type="dxa"/>
            <w:tcBorders>
              <w:top w:val="nil"/>
              <w:left w:val="nil"/>
              <w:bottom w:val="nil"/>
              <w:right w:val="nil"/>
            </w:tcBorders>
            <w:shd w:val="clear" w:color="auto" w:fill="auto"/>
            <w:vAlign w:val="center"/>
            <w:hideMark/>
          </w:tcPr>
          <w:p w14:paraId="4C623A75"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0-18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F69655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282 (8)</w:t>
            </w:r>
          </w:p>
        </w:tc>
        <w:tc>
          <w:tcPr>
            <w:tcW w:w="1540" w:type="dxa"/>
            <w:tcBorders>
              <w:top w:val="nil"/>
              <w:left w:val="nil"/>
              <w:bottom w:val="nil"/>
              <w:right w:val="nil"/>
            </w:tcBorders>
            <w:shd w:val="clear" w:color="auto" w:fill="auto"/>
            <w:vAlign w:val="bottom"/>
            <w:hideMark/>
          </w:tcPr>
          <w:p w14:paraId="39623F8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950 (24)</w:t>
            </w:r>
          </w:p>
        </w:tc>
        <w:tc>
          <w:tcPr>
            <w:tcW w:w="1540" w:type="dxa"/>
            <w:tcBorders>
              <w:top w:val="nil"/>
              <w:left w:val="nil"/>
              <w:bottom w:val="nil"/>
              <w:right w:val="nil"/>
            </w:tcBorders>
            <w:shd w:val="clear" w:color="auto" w:fill="auto"/>
            <w:vAlign w:val="bottom"/>
            <w:hideMark/>
          </w:tcPr>
          <w:p w14:paraId="092B23F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1823 (13)</w:t>
            </w:r>
          </w:p>
        </w:tc>
      </w:tr>
      <w:tr w:rsidR="003E1DCA" w:rsidRPr="003E1DCA" w14:paraId="01B52884" w14:textId="77777777" w:rsidTr="003E1DCA">
        <w:trPr>
          <w:trHeight w:val="285"/>
        </w:trPr>
        <w:tc>
          <w:tcPr>
            <w:tcW w:w="3660" w:type="dxa"/>
            <w:tcBorders>
              <w:top w:val="nil"/>
              <w:left w:val="nil"/>
              <w:bottom w:val="nil"/>
              <w:right w:val="nil"/>
            </w:tcBorders>
            <w:shd w:val="clear" w:color="auto" w:fill="auto"/>
            <w:vAlign w:val="center"/>
            <w:hideMark/>
          </w:tcPr>
          <w:p w14:paraId="29204487"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19-64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55F1A59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3324 (90)</w:t>
            </w:r>
          </w:p>
        </w:tc>
        <w:tc>
          <w:tcPr>
            <w:tcW w:w="1540" w:type="dxa"/>
            <w:tcBorders>
              <w:top w:val="nil"/>
              <w:left w:val="nil"/>
              <w:bottom w:val="nil"/>
              <w:right w:val="nil"/>
            </w:tcBorders>
            <w:shd w:val="clear" w:color="auto" w:fill="auto"/>
            <w:vAlign w:val="bottom"/>
            <w:hideMark/>
          </w:tcPr>
          <w:p w14:paraId="326A74B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2664 (68)</w:t>
            </w:r>
          </w:p>
        </w:tc>
        <w:tc>
          <w:tcPr>
            <w:tcW w:w="1540" w:type="dxa"/>
            <w:tcBorders>
              <w:top w:val="nil"/>
              <w:left w:val="nil"/>
              <w:bottom w:val="nil"/>
              <w:right w:val="nil"/>
            </w:tcBorders>
            <w:shd w:val="clear" w:color="auto" w:fill="auto"/>
            <w:vAlign w:val="bottom"/>
            <w:hideMark/>
          </w:tcPr>
          <w:p w14:paraId="390B4DD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8767 (62)</w:t>
            </w:r>
          </w:p>
        </w:tc>
      </w:tr>
      <w:tr w:rsidR="003E1DCA" w:rsidRPr="003E1DCA" w14:paraId="1CB0FC37" w14:textId="77777777" w:rsidTr="003E1DCA">
        <w:trPr>
          <w:trHeight w:val="285"/>
        </w:trPr>
        <w:tc>
          <w:tcPr>
            <w:tcW w:w="3660" w:type="dxa"/>
            <w:tcBorders>
              <w:top w:val="nil"/>
              <w:left w:val="nil"/>
              <w:bottom w:val="nil"/>
              <w:right w:val="nil"/>
            </w:tcBorders>
            <w:shd w:val="clear" w:color="auto" w:fill="auto"/>
            <w:vAlign w:val="center"/>
            <w:hideMark/>
          </w:tcPr>
          <w:p w14:paraId="1DDFFE6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≥65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352FCD4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94 (3)</w:t>
            </w:r>
          </w:p>
        </w:tc>
        <w:tc>
          <w:tcPr>
            <w:tcW w:w="1540" w:type="dxa"/>
            <w:tcBorders>
              <w:top w:val="nil"/>
              <w:left w:val="nil"/>
              <w:bottom w:val="nil"/>
              <w:right w:val="nil"/>
            </w:tcBorders>
            <w:shd w:val="clear" w:color="auto" w:fill="auto"/>
            <w:vAlign w:val="bottom"/>
            <w:hideMark/>
          </w:tcPr>
          <w:p w14:paraId="05E3D49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134 (3)</w:t>
            </w:r>
          </w:p>
        </w:tc>
        <w:tc>
          <w:tcPr>
            <w:tcW w:w="1540" w:type="dxa"/>
            <w:tcBorders>
              <w:top w:val="nil"/>
              <w:left w:val="nil"/>
              <w:bottom w:val="nil"/>
              <w:right w:val="nil"/>
            </w:tcBorders>
            <w:shd w:val="clear" w:color="auto" w:fill="auto"/>
            <w:vAlign w:val="bottom"/>
            <w:hideMark/>
          </w:tcPr>
          <w:p w14:paraId="105EB77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551 (4)</w:t>
            </w:r>
          </w:p>
        </w:tc>
      </w:tr>
      <w:tr w:rsidR="003E1DCA" w:rsidRPr="003E1DCA" w14:paraId="1E092D01" w14:textId="77777777" w:rsidTr="003E1DCA">
        <w:trPr>
          <w:trHeight w:val="285"/>
        </w:trPr>
        <w:tc>
          <w:tcPr>
            <w:tcW w:w="3660" w:type="dxa"/>
            <w:tcBorders>
              <w:top w:val="nil"/>
              <w:left w:val="nil"/>
              <w:bottom w:val="nil"/>
              <w:right w:val="nil"/>
            </w:tcBorders>
            <w:shd w:val="clear" w:color="auto" w:fill="auto"/>
            <w:vAlign w:val="center"/>
            <w:hideMark/>
          </w:tcPr>
          <w:p w14:paraId="4CC8955C"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4616B9E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 (0)</w:t>
            </w:r>
          </w:p>
        </w:tc>
        <w:tc>
          <w:tcPr>
            <w:tcW w:w="1540" w:type="dxa"/>
            <w:tcBorders>
              <w:top w:val="nil"/>
              <w:left w:val="nil"/>
              <w:bottom w:val="nil"/>
              <w:right w:val="nil"/>
            </w:tcBorders>
            <w:shd w:val="clear" w:color="auto" w:fill="auto"/>
            <w:vAlign w:val="bottom"/>
            <w:hideMark/>
          </w:tcPr>
          <w:p w14:paraId="70E761D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148 (4)</w:t>
            </w:r>
          </w:p>
        </w:tc>
        <w:tc>
          <w:tcPr>
            <w:tcW w:w="1540" w:type="dxa"/>
            <w:tcBorders>
              <w:top w:val="nil"/>
              <w:left w:val="nil"/>
              <w:bottom w:val="nil"/>
              <w:right w:val="nil"/>
            </w:tcBorders>
            <w:shd w:val="clear" w:color="auto" w:fill="auto"/>
            <w:vAlign w:val="bottom"/>
            <w:hideMark/>
          </w:tcPr>
          <w:p w14:paraId="77A207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2976 (21)</w:t>
            </w:r>
          </w:p>
        </w:tc>
      </w:tr>
      <w:tr w:rsidR="003E1DCA" w:rsidRPr="003E1DCA" w14:paraId="3D32F4BD" w14:textId="77777777" w:rsidTr="003E1DCA">
        <w:trPr>
          <w:trHeight w:val="285"/>
        </w:trPr>
        <w:tc>
          <w:tcPr>
            <w:tcW w:w="3660" w:type="dxa"/>
            <w:tcBorders>
              <w:top w:val="nil"/>
              <w:left w:val="nil"/>
              <w:bottom w:val="nil"/>
              <w:right w:val="nil"/>
            </w:tcBorders>
            <w:shd w:val="clear" w:color="auto" w:fill="auto"/>
            <w:vAlign w:val="center"/>
            <w:hideMark/>
          </w:tcPr>
          <w:p w14:paraId="6110456B"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Gender — no. (%)</w:t>
            </w:r>
          </w:p>
        </w:tc>
        <w:tc>
          <w:tcPr>
            <w:tcW w:w="1540" w:type="dxa"/>
            <w:tcBorders>
              <w:top w:val="nil"/>
              <w:left w:val="nil"/>
              <w:bottom w:val="nil"/>
              <w:right w:val="nil"/>
            </w:tcBorders>
            <w:shd w:val="clear" w:color="auto" w:fill="auto"/>
            <w:vAlign w:val="bottom"/>
            <w:hideMark/>
          </w:tcPr>
          <w:p w14:paraId="484413B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76B4C790"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058E417"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DA1E58F" w14:textId="77777777" w:rsidTr="003E1DCA">
        <w:trPr>
          <w:trHeight w:val="285"/>
        </w:trPr>
        <w:tc>
          <w:tcPr>
            <w:tcW w:w="3660" w:type="dxa"/>
            <w:tcBorders>
              <w:top w:val="nil"/>
              <w:left w:val="nil"/>
              <w:bottom w:val="nil"/>
              <w:right w:val="nil"/>
            </w:tcBorders>
            <w:shd w:val="clear" w:color="auto" w:fill="auto"/>
            <w:vAlign w:val="center"/>
            <w:hideMark/>
          </w:tcPr>
          <w:p w14:paraId="66E3BAD8"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Male</w:t>
            </w:r>
          </w:p>
        </w:tc>
        <w:tc>
          <w:tcPr>
            <w:tcW w:w="1540" w:type="dxa"/>
            <w:tcBorders>
              <w:top w:val="nil"/>
              <w:left w:val="nil"/>
              <w:bottom w:val="nil"/>
              <w:right w:val="nil"/>
            </w:tcBorders>
            <w:shd w:val="clear" w:color="auto" w:fill="auto"/>
            <w:vAlign w:val="bottom"/>
            <w:hideMark/>
          </w:tcPr>
          <w:p w14:paraId="4983D58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2136 (58)</w:t>
            </w:r>
          </w:p>
        </w:tc>
        <w:tc>
          <w:tcPr>
            <w:tcW w:w="1540" w:type="dxa"/>
            <w:tcBorders>
              <w:top w:val="nil"/>
              <w:left w:val="nil"/>
              <w:bottom w:val="nil"/>
              <w:right w:val="nil"/>
            </w:tcBorders>
            <w:shd w:val="clear" w:color="auto" w:fill="auto"/>
            <w:vAlign w:val="bottom"/>
            <w:hideMark/>
          </w:tcPr>
          <w:p w14:paraId="61A436F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1965 (50)</w:t>
            </w:r>
          </w:p>
        </w:tc>
        <w:tc>
          <w:tcPr>
            <w:tcW w:w="1540" w:type="dxa"/>
            <w:tcBorders>
              <w:top w:val="nil"/>
              <w:left w:val="nil"/>
              <w:bottom w:val="nil"/>
              <w:right w:val="nil"/>
            </w:tcBorders>
            <w:shd w:val="clear" w:color="auto" w:fill="auto"/>
            <w:vAlign w:val="bottom"/>
            <w:hideMark/>
          </w:tcPr>
          <w:p w14:paraId="73DDC37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5607 (40)</w:t>
            </w:r>
          </w:p>
        </w:tc>
      </w:tr>
      <w:tr w:rsidR="003E1DCA" w:rsidRPr="003E1DCA" w14:paraId="16C6FC86" w14:textId="77777777" w:rsidTr="003E1DCA">
        <w:trPr>
          <w:trHeight w:val="285"/>
        </w:trPr>
        <w:tc>
          <w:tcPr>
            <w:tcW w:w="3660" w:type="dxa"/>
            <w:tcBorders>
              <w:top w:val="nil"/>
              <w:left w:val="nil"/>
              <w:bottom w:val="nil"/>
              <w:right w:val="nil"/>
            </w:tcBorders>
            <w:shd w:val="clear" w:color="auto" w:fill="auto"/>
            <w:vAlign w:val="center"/>
            <w:hideMark/>
          </w:tcPr>
          <w:p w14:paraId="66F073B1"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Female</w:t>
            </w:r>
          </w:p>
        </w:tc>
        <w:tc>
          <w:tcPr>
            <w:tcW w:w="1540" w:type="dxa"/>
            <w:tcBorders>
              <w:top w:val="nil"/>
              <w:left w:val="nil"/>
              <w:bottom w:val="nil"/>
              <w:right w:val="nil"/>
            </w:tcBorders>
            <w:shd w:val="clear" w:color="auto" w:fill="auto"/>
            <w:vAlign w:val="bottom"/>
            <w:hideMark/>
          </w:tcPr>
          <w:p w14:paraId="319337D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1561 (42)</w:t>
            </w:r>
          </w:p>
        </w:tc>
        <w:tc>
          <w:tcPr>
            <w:tcW w:w="1540" w:type="dxa"/>
            <w:tcBorders>
              <w:top w:val="nil"/>
              <w:left w:val="nil"/>
              <w:bottom w:val="nil"/>
              <w:right w:val="nil"/>
            </w:tcBorders>
            <w:shd w:val="clear" w:color="auto" w:fill="auto"/>
            <w:vAlign w:val="bottom"/>
            <w:hideMark/>
          </w:tcPr>
          <w:p w14:paraId="77D264E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1790 (46)</w:t>
            </w:r>
          </w:p>
        </w:tc>
        <w:tc>
          <w:tcPr>
            <w:tcW w:w="1540" w:type="dxa"/>
            <w:tcBorders>
              <w:top w:val="nil"/>
              <w:left w:val="nil"/>
              <w:bottom w:val="nil"/>
              <w:right w:val="nil"/>
            </w:tcBorders>
            <w:shd w:val="clear" w:color="auto" w:fill="auto"/>
            <w:vAlign w:val="bottom"/>
            <w:hideMark/>
          </w:tcPr>
          <w:p w14:paraId="5D7619C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6154 (44)</w:t>
            </w:r>
          </w:p>
        </w:tc>
      </w:tr>
      <w:tr w:rsidR="003E1DCA" w:rsidRPr="003E1DCA" w14:paraId="635358DF" w14:textId="77777777" w:rsidTr="003E1DCA">
        <w:trPr>
          <w:trHeight w:val="285"/>
        </w:trPr>
        <w:tc>
          <w:tcPr>
            <w:tcW w:w="3660" w:type="dxa"/>
            <w:tcBorders>
              <w:top w:val="nil"/>
              <w:left w:val="nil"/>
              <w:bottom w:val="nil"/>
              <w:right w:val="nil"/>
            </w:tcBorders>
            <w:shd w:val="clear" w:color="auto" w:fill="auto"/>
            <w:vAlign w:val="center"/>
            <w:hideMark/>
          </w:tcPr>
          <w:p w14:paraId="6AD25A5F"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22E1E97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 (0)</w:t>
            </w:r>
          </w:p>
        </w:tc>
        <w:tc>
          <w:tcPr>
            <w:tcW w:w="1540" w:type="dxa"/>
            <w:tcBorders>
              <w:top w:val="nil"/>
              <w:left w:val="nil"/>
              <w:bottom w:val="nil"/>
              <w:right w:val="nil"/>
            </w:tcBorders>
            <w:shd w:val="clear" w:color="auto" w:fill="auto"/>
            <w:vAlign w:val="bottom"/>
            <w:hideMark/>
          </w:tcPr>
          <w:p w14:paraId="4FC67D4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141 (4)</w:t>
            </w:r>
          </w:p>
        </w:tc>
        <w:tc>
          <w:tcPr>
            <w:tcW w:w="1540" w:type="dxa"/>
            <w:tcBorders>
              <w:top w:val="nil"/>
              <w:left w:val="nil"/>
              <w:bottom w:val="nil"/>
              <w:right w:val="nil"/>
            </w:tcBorders>
            <w:shd w:val="clear" w:color="auto" w:fill="auto"/>
            <w:vAlign w:val="bottom"/>
            <w:hideMark/>
          </w:tcPr>
          <w:p w14:paraId="0CC1011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2356 (17)</w:t>
            </w:r>
          </w:p>
        </w:tc>
      </w:tr>
      <w:tr w:rsidR="003E1DCA" w:rsidRPr="003E1DCA" w14:paraId="47D42497" w14:textId="77777777" w:rsidTr="003E1DCA">
        <w:trPr>
          <w:trHeight w:val="285"/>
        </w:trPr>
        <w:tc>
          <w:tcPr>
            <w:tcW w:w="3660" w:type="dxa"/>
            <w:tcBorders>
              <w:top w:val="nil"/>
              <w:left w:val="nil"/>
              <w:bottom w:val="nil"/>
              <w:right w:val="nil"/>
            </w:tcBorders>
            <w:shd w:val="clear" w:color="auto" w:fill="auto"/>
            <w:vAlign w:val="center"/>
            <w:hideMark/>
          </w:tcPr>
          <w:p w14:paraId="0F853F7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Vaccination status — no. (%)</w:t>
            </w:r>
          </w:p>
        </w:tc>
        <w:tc>
          <w:tcPr>
            <w:tcW w:w="1540" w:type="dxa"/>
            <w:tcBorders>
              <w:top w:val="nil"/>
              <w:left w:val="nil"/>
              <w:bottom w:val="nil"/>
              <w:right w:val="nil"/>
            </w:tcBorders>
            <w:shd w:val="clear" w:color="auto" w:fill="auto"/>
            <w:vAlign w:val="bottom"/>
            <w:hideMark/>
          </w:tcPr>
          <w:p w14:paraId="05E0E458"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1FA4C037"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0E6EB2F5"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0396FC4" w14:textId="77777777" w:rsidTr="003E1DCA">
        <w:trPr>
          <w:trHeight w:val="285"/>
        </w:trPr>
        <w:tc>
          <w:tcPr>
            <w:tcW w:w="3660" w:type="dxa"/>
            <w:tcBorders>
              <w:top w:val="nil"/>
              <w:left w:val="nil"/>
              <w:bottom w:val="nil"/>
              <w:right w:val="nil"/>
            </w:tcBorders>
            <w:shd w:val="clear" w:color="auto" w:fill="auto"/>
            <w:vAlign w:val="center"/>
            <w:hideMark/>
          </w:tcPr>
          <w:p w14:paraId="308C888D" w14:textId="22748B8C"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Unfully vaccin</w:t>
            </w:r>
            <w:r w:rsidR="00967FAA" w:rsidRPr="00CD2BAD">
              <w:rPr>
                <w:rFonts w:eastAsia="等线" w:cs="Times New Roman"/>
                <w:color w:val="000000"/>
                <w:kern w:val="0"/>
                <w:sz w:val="22"/>
              </w:rPr>
              <w:t>ated</w:t>
            </w:r>
          </w:p>
        </w:tc>
        <w:tc>
          <w:tcPr>
            <w:tcW w:w="1540" w:type="dxa"/>
            <w:tcBorders>
              <w:top w:val="nil"/>
              <w:left w:val="nil"/>
              <w:bottom w:val="nil"/>
              <w:right w:val="nil"/>
            </w:tcBorders>
            <w:shd w:val="clear" w:color="auto" w:fill="auto"/>
            <w:vAlign w:val="bottom"/>
            <w:hideMark/>
          </w:tcPr>
          <w:p w14:paraId="1A5F5EF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1158 (31)</w:t>
            </w:r>
          </w:p>
        </w:tc>
        <w:tc>
          <w:tcPr>
            <w:tcW w:w="1540" w:type="dxa"/>
            <w:tcBorders>
              <w:top w:val="nil"/>
              <w:left w:val="nil"/>
              <w:bottom w:val="nil"/>
              <w:right w:val="nil"/>
            </w:tcBorders>
            <w:shd w:val="clear" w:color="auto" w:fill="auto"/>
            <w:vAlign w:val="bottom"/>
            <w:hideMark/>
          </w:tcPr>
          <w:p w14:paraId="57CA159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788 (20)</w:t>
            </w:r>
          </w:p>
        </w:tc>
        <w:tc>
          <w:tcPr>
            <w:tcW w:w="1540" w:type="dxa"/>
            <w:tcBorders>
              <w:top w:val="nil"/>
              <w:left w:val="nil"/>
              <w:bottom w:val="nil"/>
              <w:right w:val="nil"/>
            </w:tcBorders>
            <w:shd w:val="clear" w:color="auto" w:fill="auto"/>
            <w:vAlign w:val="bottom"/>
            <w:hideMark/>
          </w:tcPr>
          <w:p w14:paraId="7EAB647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7859 (46)</w:t>
            </w:r>
          </w:p>
        </w:tc>
      </w:tr>
      <w:tr w:rsidR="003E1DCA" w:rsidRPr="003E1DCA" w14:paraId="2AD90A20" w14:textId="77777777" w:rsidTr="003E1DCA">
        <w:trPr>
          <w:trHeight w:val="285"/>
        </w:trPr>
        <w:tc>
          <w:tcPr>
            <w:tcW w:w="3660" w:type="dxa"/>
            <w:tcBorders>
              <w:top w:val="nil"/>
              <w:left w:val="nil"/>
              <w:right w:val="nil"/>
            </w:tcBorders>
            <w:shd w:val="clear" w:color="auto" w:fill="auto"/>
            <w:vAlign w:val="center"/>
            <w:hideMark/>
          </w:tcPr>
          <w:p w14:paraId="0681598B" w14:textId="1AD9701A"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Fully vaccin</w:t>
            </w:r>
            <w:r w:rsidR="00967FAA" w:rsidRPr="00CD2BAD">
              <w:rPr>
                <w:rFonts w:eastAsia="等线" w:cs="Times New Roman"/>
                <w:color w:val="000000"/>
                <w:kern w:val="0"/>
                <w:sz w:val="22"/>
              </w:rPr>
              <w:t>ated</w:t>
            </w:r>
          </w:p>
        </w:tc>
        <w:tc>
          <w:tcPr>
            <w:tcW w:w="1540" w:type="dxa"/>
            <w:tcBorders>
              <w:top w:val="nil"/>
              <w:left w:val="nil"/>
              <w:right w:val="nil"/>
            </w:tcBorders>
            <w:shd w:val="clear" w:color="auto" w:fill="auto"/>
            <w:vAlign w:val="bottom"/>
            <w:hideMark/>
          </w:tcPr>
          <w:p w14:paraId="2B54EAD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1448 (39)</w:t>
            </w:r>
          </w:p>
        </w:tc>
        <w:tc>
          <w:tcPr>
            <w:tcW w:w="1540" w:type="dxa"/>
            <w:tcBorders>
              <w:top w:val="nil"/>
              <w:left w:val="nil"/>
              <w:right w:val="nil"/>
            </w:tcBorders>
            <w:shd w:val="clear" w:color="auto" w:fill="auto"/>
            <w:vAlign w:val="bottom"/>
            <w:hideMark/>
          </w:tcPr>
          <w:p w14:paraId="73C1D63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1517 (39)</w:t>
            </w:r>
          </w:p>
        </w:tc>
        <w:tc>
          <w:tcPr>
            <w:tcW w:w="1540" w:type="dxa"/>
            <w:tcBorders>
              <w:top w:val="nil"/>
              <w:left w:val="nil"/>
              <w:right w:val="nil"/>
            </w:tcBorders>
            <w:shd w:val="clear" w:color="auto" w:fill="auto"/>
            <w:vAlign w:val="bottom"/>
            <w:hideMark/>
          </w:tcPr>
          <w:p w14:paraId="6E4367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6257 (44)</w:t>
            </w:r>
          </w:p>
        </w:tc>
      </w:tr>
      <w:tr w:rsidR="003E1DCA" w:rsidRPr="003E1DCA" w14:paraId="74FC42CD" w14:textId="77777777" w:rsidTr="003E1DCA">
        <w:trPr>
          <w:trHeight w:val="285"/>
        </w:trPr>
        <w:tc>
          <w:tcPr>
            <w:tcW w:w="3660" w:type="dxa"/>
            <w:tcBorders>
              <w:top w:val="nil"/>
              <w:left w:val="nil"/>
              <w:bottom w:val="single" w:sz="12" w:space="0" w:color="auto"/>
              <w:right w:val="nil"/>
            </w:tcBorders>
            <w:shd w:val="clear" w:color="auto" w:fill="auto"/>
            <w:vAlign w:val="center"/>
            <w:hideMark/>
          </w:tcPr>
          <w:p w14:paraId="6366481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Booster dose</w:t>
            </w:r>
          </w:p>
        </w:tc>
        <w:tc>
          <w:tcPr>
            <w:tcW w:w="1540" w:type="dxa"/>
            <w:tcBorders>
              <w:top w:val="nil"/>
              <w:left w:val="nil"/>
              <w:bottom w:val="single" w:sz="12" w:space="0" w:color="auto"/>
              <w:right w:val="nil"/>
            </w:tcBorders>
            <w:shd w:val="clear" w:color="auto" w:fill="auto"/>
            <w:vAlign w:val="bottom"/>
            <w:hideMark/>
          </w:tcPr>
          <w:p w14:paraId="65E770D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1097 (30)</w:t>
            </w:r>
          </w:p>
        </w:tc>
        <w:tc>
          <w:tcPr>
            <w:tcW w:w="1540" w:type="dxa"/>
            <w:tcBorders>
              <w:top w:val="nil"/>
              <w:left w:val="nil"/>
              <w:bottom w:val="single" w:sz="12" w:space="0" w:color="auto"/>
              <w:right w:val="nil"/>
            </w:tcBorders>
            <w:shd w:val="clear" w:color="auto" w:fill="auto"/>
            <w:vAlign w:val="bottom"/>
            <w:hideMark/>
          </w:tcPr>
          <w:p w14:paraId="7AE1D36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1591 (41)</w:t>
            </w:r>
          </w:p>
        </w:tc>
        <w:tc>
          <w:tcPr>
            <w:tcW w:w="1540" w:type="dxa"/>
            <w:tcBorders>
              <w:top w:val="nil"/>
              <w:left w:val="nil"/>
              <w:bottom w:val="single" w:sz="12" w:space="0" w:color="auto"/>
              <w:right w:val="nil"/>
            </w:tcBorders>
            <w:shd w:val="clear" w:color="auto" w:fill="auto"/>
            <w:vAlign w:val="bottom"/>
            <w:hideMark/>
          </w:tcPr>
          <w:p w14:paraId="44791A8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(0)</w:t>
            </w:r>
          </w:p>
        </w:tc>
      </w:tr>
    </w:tbl>
    <w:p w14:paraId="313D33BC" w14:textId="77777777" w:rsidR="003E1DCA" w:rsidRDefault="003E1DCA">
      <w:pPr>
        <w:widowControl/>
        <w:jc w:val="left"/>
        <w:rPr>
          <w:b/>
          <w:bCs/>
        </w:rPr>
      </w:pPr>
      <w:r>
        <w:rPr>
          <w:b/>
          <w:bCs/>
        </w:rPr>
        <w:br w:type="page"/>
      </w:r>
    </w:p>
    <w:p w14:paraId="2EBA4549" w14:textId="49A09A13" w:rsidR="003E1DCA" w:rsidRDefault="003E1DCA" w:rsidP="003E1DCA">
      <w:pPr>
        <w:pStyle w:val="af4"/>
        <w:rPr>
          <w:b/>
          <w:bCs/>
        </w:rPr>
      </w:pPr>
      <w:r>
        <w:rPr>
          <w:b/>
          <w:bCs/>
        </w:rPr>
        <w:lastRenderedPageBreak/>
        <w:t>Table</w:t>
      </w:r>
      <w:r w:rsidRPr="00E44995">
        <w:rPr>
          <w:b/>
          <w:bCs/>
        </w:rPr>
        <w:t xml:space="preserve"> </w:t>
      </w:r>
      <w:r>
        <w:rPr>
          <w:b/>
          <w:bCs/>
        </w:rPr>
        <w:t>3</w:t>
      </w:r>
      <w:r w:rsidRPr="00E44995">
        <w:rPr>
          <w:b/>
          <w:bCs/>
        </w:rPr>
        <w:t xml:space="preserve"> </w:t>
      </w:r>
      <w:r w:rsidR="00A9218A">
        <w:rPr>
          <w:b/>
          <w:bCs/>
        </w:rPr>
        <w:t xml:space="preserve">Comparison of </w:t>
      </w:r>
      <w:r w:rsidR="00967FAA">
        <w:rPr>
          <w:b/>
          <w:bCs/>
        </w:rPr>
        <w:t>e</w:t>
      </w:r>
      <w:r w:rsidR="00967FAA" w:rsidRPr="00967FAA">
        <w:rPr>
          <w:b/>
          <w:bCs/>
        </w:rPr>
        <w:t>pidemiological parameters</w:t>
      </w:r>
      <w:r w:rsidRPr="00BA0CFF">
        <w:rPr>
          <w:b/>
          <w:bCs/>
        </w:rPr>
        <w:t xml:space="preserve"> </w:t>
      </w:r>
      <w:r w:rsidR="00967FAA">
        <w:rPr>
          <w:b/>
          <w:bCs/>
        </w:rPr>
        <w:t>of</w:t>
      </w:r>
      <w:r w:rsidRPr="00BA0CFF">
        <w:rPr>
          <w:b/>
          <w:bCs/>
        </w:rPr>
        <w:t xml:space="preserve"> Omicron </w:t>
      </w:r>
      <w:r>
        <w:rPr>
          <w:b/>
          <w:bCs/>
        </w:rPr>
        <w:t>BA.2</w:t>
      </w:r>
      <w:r w:rsidRPr="00BA0CFF">
        <w:rPr>
          <w:b/>
          <w:bCs/>
        </w:rPr>
        <w:t xml:space="preserve">, </w:t>
      </w:r>
      <w:r>
        <w:rPr>
          <w:b/>
          <w:bCs/>
        </w:rPr>
        <w:t>Omicron</w:t>
      </w:r>
      <w:r w:rsidRPr="00BA0CFF">
        <w:rPr>
          <w:b/>
          <w:bCs/>
        </w:rPr>
        <w:t xml:space="preserve"> BA.</w:t>
      </w:r>
      <w:r>
        <w:rPr>
          <w:b/>
          <w:bCs/>
        </w:rPr>
        <w:t>1</w:t>
      </w:r>
      <w:r w:rsidRPr="00BA0CFF">
        <w:rPr>
          <w:b/>
          <w:bCs/>
        </w:rPr>
        <w:t xml:space="preserve">, and </w:t>
      </w:r>
      <w:r>
        <w:rPr>
          <w:b/>
          <w:bCs/>
        </w:rPr>
        <w:t>Delta</w:t>
      </w:r>
      <w:r w:rsidR="00967FAA">
        <w:rPr>
          <w:b/>
          <w:bCs/>
        </w:rPr>
        <w:t xml:space="preserve"> in selected outbreaks</w:t>
      </w:r>
      <w:r w:rsidRPr="00BA0CFF">
        <w:rPr>
          <w:b/>
          <w:bCs/>
        </w:rPr>
        <w:t>.</w:t>
      </w:r>
    </w:p>
    <w:tbl>
      <w:tblPr>
        <w:tblW w:w="8360" w:type="dxa"/>
        <w:tblLook w:val="04A0" w:firstRow="1" w:lastRow="0" w:firstColumn="1" w:lastColumn="0" w:noHBand="0" w:noVBand="1"/>
      </w:tblPr>
      <w:tblGrid>
        <w:gridCol w:w="2840"/>
        <w:gridCol w:w="1680"/>
        <w:gridCol w:w="1361"/>
        <w:gridCol w:w="999"/>
        <w:gridCol w:w="766"/>
        <w:gridCol w:w="766"/>
      </w:tblGrid>
      <w:tr w:rsidR="00602883" w:rsidRPr="00602883" w14:paraId="0C2F9822" w14:textId="77777777" w:rsidTr="00602883">
        <w:trPr>
          <w:trHeight w:val="285"/>
        </w:trPr>
        <w:tc>
          <w:tcPr>
            <w:tcW w:w="2840" w:type="dxa"/>
            <w:vMerge w:val="restart"/>
            <w:tcBorders>
              <w:top w:val="single" w:sz="12" w:space="0" w:color="auto"/>
              <w:left w:val="nil"/>
              <w:bottom w:val="single" w:sz="12" w:space="0" w:color="auto"/>
              <w:right w:val="nil"/>
            </w:tcBorders>
            <w:shd w:val="clear" w:color="auto" w:fill="auto"/>
            <w:noWrap/>
            <w:vAlign w:val="center"/>
            <w:hideMark/>
          </w:tcPr>
          <w:p w14:paraId="6A19A438" w14:textId="77777777" w:rsidR="00602883" w:rsidRPr="00602883" w:rsidRDefault="00602883" w:rsidP="00602883">
            <w:pPr>
              <w:widowControl/>
              <w:rPr>
                <w:rFonts w:eastAsia="等线" w:cs="Times New Roman"/>
                <w:color w:val="000000"/>
                <w:kern w:val="0"/>
                <w:sz w:val="22"/>
              </w:rPr>
            </w:pPr>
            <w:r w:rsidRPr="00602883">
              <w:rPr>
                <w:rFonts w:eastAsia="等线" w:cs="Times New Roman"/>
                <w:color w:val="000000"/>
                <w:kern w:val="0"/>
                <w:sz w:val="22"/>
              </w:rPr>
              <w:t>Epidemiological parameters</w:t>
            </w:r>
          </w:p>
        </w:tc>
        <w:tc>
          <w:tcPr>
            <w:tcW w:w="1680" w:type="dxa"/>
            <w:vMerge w:val="restart"/>
            <w:tcBorders>
              <w:top w:val="single" w:sz="12" w:space="0" w:color="auto"/>
              <w:left w:val="nil"/>
              <w:bottom w:val="single" w:sz="12" w:space="0" w:color="auto"/>
              <w:right w:val="nil"/>
            </w:tcBorders>
            <w:shd w:val="clear" w:color="auto" w:fill="auto"/>
            <w:noWrap/>
            <w:vAlign w:val="center"/>
            <w:hideMark/>
          </w:tcPr>
          <w:p w14:paraId="74BDDB2C" w14:textId="32A2ECF1"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Variants</w:t>
            </w:r>
            <w:r w:rsidR="00860BB0">
              <w:rPr>
                <w:rFonts w:eastAsia="等线" w:cs="Times New Roman"/>
                <w:color w:val="000000"/>
                <w:kern w:val="0"/>
                <w:sz w:val="22"/>
              </w:rPr>
              <w:t xml:space="preserve"> of SARS-Cov-2</w:t>
            </w:r>
          </w:p>
        </w:tc>
        <w:tc>
          <w:tcPr>
            <w:tcW w:w="2360" w:type="dxa"/>
            <w:gridSpan w:val="2"/>
            <w:tcBorders>
              <w:top w:val="single" w:sz="12" w:space="0" w:color="auto"/>
              <w:left w:val="nil"/>
              <w:bottom w:val="single" w:sz="12" w:space="0" w:color="auto"/>
              <w:right w:val="nil"/>
            </w:tcBorders>
            <w:shd w:val="clear" w:color="auto" w:fill="auto"/>
            <w:noWrap/>
            <w:vAlign w:val="bottom"/>
            <w:hideMark/>
          </w:tcPr>
          <w:p w14:paraId="328E173A" w14:textId="77777777" w:rsidR="00602883" w:rsidRP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Gamma distribution</w:t>
            </w:r>
          </w:p>
        </w:tc>
        <w:tc>
          <w:tcPr>
            <w:tcW w:w="740" w:type="dxa"/>
            <w:vMerge w:val="restart"/>
            <w:tcBorders>
              <w:top w:val="single" w:sz="12" w:space="0" w:color="auto"/>
              <w:left w:val="nil"/>
              <w:bottom w:val="single" w:sz="12" w:space="0" w:color="auto"/>
              <w:right w:val="nil"/>
            </w:tcBorders>
            <w:shd w:val="clear" w:color="auto" w:fill="auto"/>
            <w:noWrap/>
            <w:vAlign w:val="center"/>
            <w:hideMark/>
          </w:tcPr>
          <w:p w14:paraId="4FD35FE3" w14:textId="77777777" w:rsid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Mean</w:t>
            </w:r>
          </w:p>
          <w:p w14:paraId="101DE9CF" w14:textId="08CAA05F" w:rsidR="008377CE" w:rsidRPr="00602883" w:rsidRDefault="008377CE" w:rsidP="00602883">
            <w:pPr>
              <w:widowControl/>
              <w:jc w:val="center"/>
              <w:rPr>
                <w:rFonts w:eastAsia="等线" w:cs="Times New Roman"/>
                <w:color w:val="000000"/>
                <w:kern w:val="0"/>
                <w:sz w:val="22"/>
              </w:rPr>
            </w:pPr>
            <w:r>
              <w:rPr>
                <w:rFonts w:eastAsia="等线" w:cs="Times New Roman" w:hint="eastAsia"/>
                <w:color w:val="000000"/>
                <w:kern w:val="0"/>
                <w:sz w:val="22"/>
              </w:rPr>
              <w:t>(</w:t>
            </w:r>
            <w:r>
              <w:rPr>
                <w:rFonts w:eastAsia="等线" w:cs="Times New Roman"/>
                <w:color w:val="000000"/>
                <w:kern w:val="0"/>
                <w:sz w:val="22"/>
              </w:rPr>
              <w:t>days)</w:t>
            </w:r>
          </w:p>
        </w:tc>
        <w:tc>
          <w:tcPr>
            <w:tcW w:w="740" w:type="dxa"/>
            <w:vMerge w:val="restart"/>
            <w:tcBorders>
              <w:top w:val="single" w:sz="12" w:space="0" w:color="auto"/>
              <w:left w:val="nil"/>
              <w:bottom w:val="single" w:sz="12" w:space="0" w:color="auto"/>
              <w:right w:val="nil"/>
            </w:tcBorders>
            <w:shd w:val="clear" w:color="auto" w:fill="auto"/>
            <w:noWrap/>
            <w:vAlign w:val="center"/>
            <w:hideMark/>
          </w:tcPr>
          <w:p w14:paraId="17CC6AE3" w14:textId="77777777" w:rsid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SD</w:t>
            </w:r>
          </w:p>
          <w:p w14:paraId="669F6697" w14:textId="2D562745" w:rsidR="008377CE" w:rsidRPr="00602883" w:rsidRDefault="008377CE" w:rsidP="00602883">
            <w:pPr>
              <w:widowControl/>
              <w:jc w:val="center"/>
              <w:rPr>
                <w:rFonts w:eastAsia="等线" w:cs="Times New Roman"/>
                <w:color w:val="000000"/>
                <w:kern w:val="0"/>
                <w:sz w:val="22"/>
              </w:rPr>
            </w:pPr>
            <w:r>
              <w:rPr>
                <w:rFonts w:eastAsia="等线" w:cs="Times New Roman" w:hint="eastAsia"/>
                <w:color w:val="000000"/>
                <w:kern w:val="0"/>
                <w:sz w:val="22"/>
              </w:rPr>
              <w:t>(</w:t>
            </w:r>
            <w:r>
              <w:rPr>
                <w:rFonts w:eastAsia="等线" w:cs="Times New Roman"/>
                <w:color w:val="000000"/>
                <w:kern w:val="0"/>
                <w:sz w:val="22"/>
              </w:rPr>
              <w:t>days)</w:t>
            </w:r>
          </w:p>
        </w:tc>
      </w:tr>
      <w:tr w:rsidR="00602883" w:rsidRPr="00602883" w14:paraId="46A2783E" w14:textId="77777777" w:rsidTr="00602883">
        <w:trPr>
          <w:trHeight w:val="285"/>
        </w:trPr>
        <w:tc>
          <w:tcPr>
            <w:tcW w:w="2840" w:type="dxa"/>
            <w:vMerge/>
            <w:tcBorders>
              <w:left w:val="nil"/>
              <w:bottom w:val="single" w:sz="12" w:space="0" w:color="auto"/>
              <w:right w:val="nil"/>
            </w:tcBorders>
            <w:vAlign w:val="center"/>
            <w:hideMark/>
          </w:tcPr>
          <w:p w14:paraId="18EC0BB3" w14:textId="77777777" w:rsidR="00602883" w:rsidRPr="00602883" w:rsidRDefault="00602883" w:rsidP="00602883">
            <w:pPr>
              <w:widowControl/>
              <w:jc w:val="left"/>
              <w:rPr>
                <w:rFonts w:eastAsia="等线" w:cs="Times New Roman"/>
                <w:color w:val="000000"/>
                <w:kern w:val="0"/>
                <w:sz w:val="22"/>
              </w:rPr>
            </w:pPr>
          </w:p>
        </w:tc>
        <w:tc>
          <w:tcPr>
            <w:tcW w:w="1680" w:type="dxa"/>
            <w:vMerge/>
            <w:tcBorders>
              <w:left w:val="nil"/>
              <w:bottom w:val="single" w:sz="12" w:space="0" w:color="auto"/>
              <w:right w:val="nil"/>
            </w:tcBorders>
            <w:vAlign w:val="center"/>
            <w:hideMark/>
          </w:tcPr>
          <w:p w14:paraId="3289801C" w14:textId="77777777" w:rsidR="00602883" w:rsidRPr="00602883" w:rsidRDefault="00602883" w:rsidP="00602883">
            <w:pPr>
              <w:widowControl/>
              <w:jc w:val="left"/>
              <w:rPr>
                <w:rFonts w:eastAsia="等线" w:cs="Times New Roman"/>
                <w:color w:val="000000"/>
                <w:kern w:val="0"/>
                <w:sz w:val="22"/>
              </w:rPr>
            </w:pPr>
          </w:p>
        </w:tc>
        <w:tc>
          <w:tcPr>
            <w:tcW w:w="1361" w:type="dxa"/>
            <w:tcBorders>
              <w:top w:val="single" w:sz="12" w:space="0" w:color="auto"/>
              <w:left w:val="nil"/>
              <w:bottom w:val="single" w:sz="12" w:space="0" w:color="auto"/>
              <w:right w:val="nil"/>
            </w:tcBorders>
            <w:shd w:val="clear" w:color="auto" w:fill="auto"/>
            <w:noWrap/>
            <w:vAlign w:val="center"/>
            <w:hideMark/>
          </w:tcPr>
          <w:p w14:paraId="600480D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Shape</w:t>
            </w:r>
          </w:p>
        </w:tc>
        <w:tc>
          <w:tcPr>
            <w:tcW w:w="999" w:type="dxa"/>
            <w:tcBorders>
              <w:top w:val="single" w:sz="12" w:space="0" w:color="auto"/>
              <w:left w:val="nil"/>
              <w:bottom w:val="single" w:sz="12" w:space="0" w:color="auto"/>
              <w:right w:val="nil"/>
            </w:tcBorders>
            <w:shd w:val="clear" w:color="auto" w:fill="auto"/>
            <w:noWrap/>
            <w:vAlign w:val="center"/>
            <w:hideMark/>
          </w:tcPr>
          <w:p w14:paraId="27CFD40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Rate</w:t>
            </w:r>
          </w:p>
        </w:tc>
        <w:tc>
          <w:tcPr>
            <w:tcW w:w="740" w:type="dxa"/>
            <w:vMerge/>
            <w:tcBorders>
              <w:left w:val="nil"/>
              <w:bottom w:val="single" w:sz="12" w:space="0" w:color="auto"/>
              <w:right w:val="nil"/>
            </w:tcBorders>
            <w:vAlign w:val="center"/>
            <w:hideMark/>
          </w:tcPr>
          <w:p w14:paraId="6B061085" w14:textId="77777777" w:rsidR="00602883" w:rsidRPr="00602883" w:rsidRDefault="00602883" w:rsidP="00602883">
            <w:pPr>
              <w:widowControl/>
              <w:jc w:val="left"/>
              <w:rPr>
                <w:rFonts w:eastAsia="等线" w:cs="Times New Roman"/>
                <w:color w:val="000000"/>
                <w:kern w:val="0"/>
                <w:sz w:val="22"/>
              </w:rPr>
            </w:pPr>
          </w:p>
        </w:tc>
        <w:tc>
          <w:tcPr>
            <w:tcW w:w="740" w:type="dxa"/>
            <w:vMerge/>
            <w:tcBorders>
              <w:left w:val="nil"/>
              <w:bottom w:val="single" w:sz="12" w:space="0" w:color="auto"/>
              <w:right w:val="nil"/>
            </w:tcBorders>
            <w:vAlign w:val="center"/>
            <w:hideMark/>
          </w:tcPr>
          <w:p w14:paraId="62B4A172" w14:textId="77777777" w:rsidR="00602883" w:rsidRPr="00602883" w:rsidRDefault="00602883" w:rsidP="00602883">
            <w:pPr>
              <w:widowControl/>
              <w:jc w:val="left"/>
              <w:rPr>
                <w:rFonts w:eastAsia="等线" w:cs="Times New Roman"/>
                <w:color w:val="000000"/>
                <w:kern w:val="0"/>
                <w:sz w:val="22"/>
              </w:rPr>
            </w:pPr>
          </w:p>
        </w:tc>
      </w:tr>
      <w:tr w:rsidR="00602883" w:rsidRPr="00602883" w14:paraId="263D9B54" w14:textId="77777777" w:rsidTr="00602883">
        <w:trPr>
          <w:trHeight w:val="285"/>
        </w:trPr>
        <w:tc>
          <w:tcPr>
            <w:tcW w:w="2840" w:type="dxa"/>
            <w:tcBorders>
              <w:top w:val="single" w:sz="12" w:space="0" w:color="auto"/>
              <w:left w:val="nil"/>
              <w:bottom w:val="nil"/>
              <w:right w:val="nil"/>
            </w:tcBorders>
            <w:shd w:val="clear" w:color="auto" w:fill="auto"/>
            <w:noWrap/>
            <w:hideMark/>
          </w:tcPr>
          <w:p w14:paraId="61EBB697"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Serial interval</w:t>
            </w:r>
          </w:p>
        </w:tc>
        <w:tc>
          <w:tcPr>
            <w:tcW w:w="1680" w:type="dxa"/>
            <w:tcBorders>
              <w:top w:val="single" w:sz="12" w:space="0" w:color="auto"/>
              <w:left w:val="nil"/>
              <w:bottom w:val="nil"/>
              <w:right w:val="nil"/>
            </w:tcBorders>
            <w:shd w:val="clear" w:color="auto" w:fill="auto"/>
            <w:noWrap/>
            <w:vAlign w:val="center"/>
            <w:hideMark/>
          </w:tcPr>
          <w:p w14:paraId="2AC8B76B" w14:textId="77777777" w:rsidR="00602883" w:rsidRPr="00602883" w:rsidRDefault="00602883" w:rsidP="00602883">
            <w:pPr>
              <w:widowControl/>
              <w:jc w:val="left"/>
              <w:rPr>
                <w:rFonts w:eastAsia="等线" w:cs="Times New Roman"/>
                <w:color w:val="000000"/>
                <w:kern w:val="0"/>
                <w:sz w:val="22"/>
              </w:rPr>
            </w:pPr>
          </w:p>
        </w:tc>
        <w:tc>
          <w:tcPr>
            <w:tcW w:w="1361" w:type="dxa"/>
            <w:tcBorders>
              <w:top w:val="single" w:sz="12" w:space="0" w:color="auto"/>
              <w:left w:val="nil"/>
              <w:bottom w:val="nil"/>
              <w:right w:val="nil"/>
            </w:tcBorders>
            <w:shd w:val="clear" w:color="auto" w:fill="auto"/>
            <w:noWrap/>
            <w:vAlign w:val="center"/>
            <w:hideMark/>
          </w:tcPr>
          <w:p w14:paraId="7131414F"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single" w:sz="12" w:space="0" w:color="auto"/>
              <w:left w:val="nil"/>
              <w:bottom w:val="nil"/>
              <w:right w:val="nil"/>
            </w:tcBorders>
            <w:shd w:val="clear" w:color="auto" w:fill="auto"/>
            <w:noWrap/>
            <w:vAlign w:val="center"/>
            <w:hideMark/>
          </w:tcPr>
          <w:p w14:paraId="09A371CF"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single" w:sz="12" w:space="0" w:color="auto"/>
              <w:left w:val="nil"/>
              <w:bottom w:val="nil"/>
              <w:right w:val="nil"/>
            </w:tcBorders>
            <w:shd w:val="clear" w:color="auto" w:fill="auto"/>
            <w:noWrap/>
            <w:vAlign w:val="center"/>
            <w:hideMark/>
          </w:tcPr>
          <w:p w14:paraId="5E51BA49"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single" w:sz="12" w:space="0" w:color="auto"/>
              <w:left w:val="nil"/>
              <w:bottom w:val="nil"/>
              <w:right w:val="nil"/>
            </w:tcBorders>
            <w:shd w:val="clear" w:color="auto" w:fill="auto"/>
            <w:noWrap/>
            <w:vAlign w:val="center"/>
            <w:hideMark/>
          </w:tcPr>
          <w:p w14:paraId="0064632E" w14:textId="77777777" w:rsidR="00602883" w:rsidRPr="00602883" w:rsidRDefault="00602883" w:rsidP="00602883">
            <w:pPr>
              <w:widowControl/>
              <w:jc w:val="left"/>
              <w:rPr>
                <w:rFonts w:eastAsia="Times New Roman" w:cs="Times New Roman"/>
                <w:kern w:val="0"/>
                <w:sz w:val="20"/>
                <w:szCs w:val="20"/>
              </w:rPr>
            </w:pPr>
          </w:p>
        </w:tc>
      </w:tr>
      <w:tr w:rsidR="00602883" w:rsidRPr="00602883" w14:paraId="10CA6EEE" w14:textId="77777777" w:rsidTr="00602883">
        <w:trPr>
          <w:trHeight w:val="285"/>
        </w:trPr>
        <w:tc>
          <w:tcPr>
            <w:tcW w:w="2840" w:type="dxa"/>
            <w:tcBorders>
              <w:top w:val="nil"/>
              <w:left w:val="nil"/>
              <w:bottom w:val="nil"/>
              <w:right w:val="nil"/>
            </w:tcBorders>
            <w:shd w:val="clear" w:color="auto" w:fill="auto"/>
            <w:noWrap/>
            <w:hideMark/>
          </w:tcPr>
          <w:p w14:paraId="247CA129"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5C3F7A3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0A412F8F"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1.64 </w:t>
            </w:r>
          </w:p>
        </w:tc>
        <w:tc>
          <w:tcPr>
            <w:tcW w:w="999" w:type="dxa"/>
            <w:tcBorders>
              <w:top w:val="nil"/>
              <w:left w:val="nil"/>
              <w:bottom w:val="nil"/>
              <w:right w:val="nil"/>
            </w:tcBorders>
            <w:shd w:val="clear" w:color="auto" w:fill="auto"/>
            <w:noWrap/>
            <w:vAlign w:val="center"/>
            <w:hideMark/>
          </w:tcPr>
          <w:p w14:paraId="01CA39A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0.29 </w:t>
            </w:r>
          </w:p>
        </w:tc>
        <w:tc>
          <w:tcPr>
            <w:tcW w:w="740" w:type="dxa"/>
            <w:tcBorders>
              <w:top w:val="nil"/>
              <w:left w:val="nil"/>
              <w:bottom w:val="nil"/>
              <w:right w:val="nil"/>
            </w:tcBorders>
            <w:shd w:val="clear" w:color="auto" w:fill="auto"/>
            <w:noWrap/>
            <w:vAlign w:val="center"/>
            <w:hideMark/>
          </w:tcPr>
          <w:p w14:paraId="46134237"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5.70 </w:t>
            </w:r>
          </w:p>
        </w:tc>
        <w:tc>
          <w:tcPr>
            <w:tcW w:w="740" w:type="dxa"/>
            <w:tcBorders>
              <w:top w:val="nil"/>
              <w:left w:val="nil"/>
              <w:bottom w:val="nil"/>
              <w:right w:val="nil"/>
            </w:tcBorders>
            <w:shd w:val="clear" w:color="auto" w:fill="auto"/>
            <w:noWrap/>
            <w:vAlign w:val="center"/>
            <w:hideMark/>
          </w:tcPr>
          <w:p w14:paraId="6BE023C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4.45 </w:t>
            </w:r>
          </w:p>
        </w:tc>
      </w:tr>
      <w:tr w:rsidR="00602883" w:rsidRPr="00602883" w14:paraId="4AF9B885" w14:textId="77777777" w:rsidTr="00602883">
        <w:trPr>
          <w:trHeight w:val="285"/>
        </w:trPr>
        <w:tc>
          <w:tcPr>
            <w:tcW w:w="2840" w:type="dxa"/>
            <w:tcBorders>
              <w:top w:val="nil"/>
              <w:left w:val="nil"/>
              <w:bottom w:val="nil"/>
              <w:right w:val="nil"/>
            </w:tcBorders>
            <w:shd w:val="clear" w:color="auto" w:fill="auto"/>
            <w:noWrap/>
            <w:hideMark/>
          </w:tcPr>
          <w:p w14:paraId="410E52E3"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D8EB1AB"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4642D9D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2.12 </w:t>
            </w:r>
          </w:p>
        </w:tc>
        <w:tc>
          <w:tcPr>
            <w:tcW w:w="999" w:type="dxa"/>
            <w:tcBorders>
              <w:top w:val="nil"/>
              <w:left w:val="nil"/>
              <w:bottom w:val="nil"/>
              <w:right w:val="nil"/>
            </w:tcBorders>
            <w:shd w:val="clear" w:color="auto" w:fill="auto"/>
            <w:noWrap/>
            <w:vAlign w:val="center"/>
            <w:hideMark/>
          </w:tcPr>
          <w:p w14:paraId="0DABFC7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0.71 </w:t>
            </w:r>
          </w:p>
        </w:tc>
        <w:tc>
          <w:tcPr>
            <w:tcW w:w="740" w:type="dxa"/>
            <w:tcBorders>
              <w:top w:val="nil"/>
              <w:left w:val="nil"/>
              <w:bottom w:val="nil"/>
              <w:right w:val="nil"/>
            </w:tcBorders>
            <w:shd w:val="clear" w:color="auto" w:fill="auto"/>
            <w:noWrap/>
            <w:vAlign w:val="center"/>
            <w:hideMark/>
          </w:tcPr>
          <w:p w14:paraId="1A009E7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3.00 </w:t>
            </w:r>
          </w:p>
        </w:tc>
        <w:tc>
          <w:tcPr>
            <w:tcW w:w="740" w:type="dxa"/>
            <w:tcBorders>
              <w:top w:val="nil"/>
              <w:left w:val="nil"/>
              <w:bottom w:val="nil"/>
              <w:right w:val="nil"/>
            </w:tcBorders>
            <w:shd w:val="clear" w:color="auto" w:fill="auto"/>
            <w:noWrap/>
            <w:vAlign w:val="center"/>
            <w:hideMark/>
          </w:tcPr>
          <w:p w14:paraId="24CC4181"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2.06 </w:t>
            </w:r>
          </w:p>
        </w:tc>
      </w:tr>
      <w:tr w:rsidR="00602883" w:rsidRPr="00602883" w14:paraId="22E3ECE6" w14:textId="77777777" w:rsidTr="00602883">
        <w:trPr>
          <w:trHeight w:val="285"/>
        </w:trPr>
        <w:tc>
          <w:tcPr>
            <w:tcW w:w="2840" w:type="dxa"/>
            <w:tcBorders>
              <w:top w:val="nil"/>
              <w:left w:val="nil"/>
              <w:bottom w:val="nil"/>
              <w:right w:val="nil"/>
            </w:tcBorders>
            <w:shd w:val="clear" w:color="auto" w:fill="auto"/>
            <w:noWrap/>
            <w:vAlign w:val="bottom"/>
            <w:hideMark/>
          </w:tcPr>
          <w:p w14:paraId="6928AB2B"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83B7D31"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7D3EA23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3.16 </w:t>
            </w:r>
          </w:p>
        </w:tc>
        <w:tc>
          <w:tcPr>
            <w:tcW w:w="999" w:type="dxa"/>
            <w:tcBorders>
              <w:top w:val="nil"/>
              <w:left w:val="nil"/>
              <w:bottom w:val="nil"/>
              <w:right w:val="nil"/>
            </w:tcBorders>
            <w:shd w:val="clear" w:color="auto" w:fill="auto"/>
            <w:noWrap/>
            <w:vAlign w:val="center"/>
            <w:hideMark/>
          </w:tcPr>
          <w:p w14:paraId="66E1AA3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1.41 </w:t>
            </w:r>
          </w:p>
        </w:tc>
        <w:tc>
          <w:tcPr>
            <w:tcW w:w="740" w:type="dxa"/>
            <w:tcBorders>
              <w:top w:val="nil"/>
              <w:left w:val="nil"/>
              <w:bottom w:val="nil"/>
              <w:right w:val="nil"/>
            </w:tcBorders>
            <w:shd w:val="clear" w:color="auto" w:fill="auto"/>
            <w:noWrap/>
            <w:vAlign w:val="center"/>
            <w:hideMark/>
          </w:tcPr>
          <w:p w14:paraId="7A4AD2AB"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2.24 </w:t>
            </w:r>
          </w:p>
        </w:tc>
        <w:tc>
          <w:tcPr>
            <w:tcW w:w="740" w:type="dxa"/>
            <w:tcBorders>
              <w:top w:val="nil"/>
              <w:left w:val="nil"/>
              <w:bottom w:val="nil"/>
              <w:right w:val="nil"/>
            </w:tcBorders>
            <w:shd w:val="clear" w:color="auto" w:fill="auto"/>
            <w:noWrap/>
            <w:vAlign w:val="center"/>
            <w:hideMark/>
          </w:tcPr>
          <w:p w14:paraId="2380E52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1.26 </w:t>
            </w:r>
          </w:p>
        </w:tc>
      </w:tr>
      <w:tr w:rsidR="00602883" w:rsidRPr="00602883" w14:paraId="7F0AFE4F" w14:textId="77777777" w:rsidTr="00602883">
        <w:trPr>
          <w:trHeight w:val="285"/>
        </w:trPr>
        <w:tc>
          <w:tcPr>
            <w:tcW w:w="2840" w:type="dxa"/>
            <w:tcBorders>
              <w:top w:val="nil"/>
              <w:left w:val="nil"/>
              <w:bottom w:val="nil"/>
              <w:right w:val="nil"/>
            </w:tcBorders>
            <w:shd w:val="clear" w:color="auto" w:fill="auto"/>
            <w:noWrap/>
            <w:hideMark/>
          </w:tcPr>
          <w:p w14:paraId="1D040454"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Incubation Period</w:t>
            </w:r>
          </w:p>
        </w:tc>
        <w:tc>
          <w:tcPr>
            <w:tcW w:w="1680" w:type="dxa"/>
            <w:tcBorders>
              <w:top w:val="nil"/>
              <w:left w:val="nil"/>
              <w:bottom w:val="nil"/>
              <w:right w:val="nil"/>
            </w:tcBorders>
            <w:shd w:val="clear" w:color="auto" w:fill="auto"/>
            <w:noWrap/>
            <w:vAlign w:val="center"/>
            <w:hideMark/>
          </w:tcPr>
          <w:p w14:paraId="3E26DD03"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73F99567"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48E57E0A"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27211595"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3B45C7B3" w14:textId="77777777" w:rsidR="00602883" w:rsidRPr="00602883" w:rsidRDefault="00602883" w:rsidP="00602883">
            <w:pPr>
              <w:widowControl/>
              <w:jc w:val="left"/>
              <w:rPr>
                <w:rFonts w:eastAsia="Times New Roman" w:cs="Times New Roman"/>
                <w:kern w:val="0"/>
                <w:sz w:val="20"/>
                <w:szCs w:val="20"/>
              </w:rPr>
            </w:pPr>
          </w:p>
        </w:tc>
      </w:tr>
      <w:tr w:rsidR="00602883" w:rsidRPr="00602883" w14:paraId="6330BC68" w14:textId="77777777" w:rsidTr="00602883">
        <w:trPr>
          <w:trHeight w:val="285"/>
        </w:trPr>
        <w:tc>
          <w:tcPr>
            <w:tcW w:w="2840" w:type="dxa"/>
            <w:tcBorders>
              <w:top w:val="nil"/>
              <w:left w:val="nil"/>
              <w:bottom w:val="nil"/>
              <w:right w:val="nil"/>
            </w:tcBorders>
            <w:shd w:val="clear" w:color="auto" w:fill="auto"/>
            <w:noWrap/>
            <w:hideMark/>
          </w:tcPr>
          <w:p w14:paraId="63CB0632"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7EB9A2C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32A6746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4.57 </w:t>
            </w:r>
          </w:p>
        </w:tc>
        <w:tc>
          <w:tcPr>
            <w:tcW w:w="999" w:type="dxa"/>
            <w:tcBorders>
              <w:top w:val="nil"/>
              <w:left w:val="nil"/>
              <w:bottom w:val="nil"/>
              <w:right w:val="nil"/>
            </w:tcBorders>
            <w:shd w:val="clear" w:color="auto" w:fill="auto"/>
            <w:noWrap/>
            <w:vAlign w:val="center"/>
            <w:hideMark/>
          </w:tcPr>
          <w:p w14:paraId="36CB56D3"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0.60 </w:t>
            </w:r>
          </w:p>
        </w:tc>
        <w:tc>
          <w:tcPr>
            <w:tcW w:w="740" w:type="dxa"/>
            <w:tcBorders>
              <w:top w:val="nil"/>
              <w:left w:val="nil"/>
              <w:bottom w:val="nil"/>
              <w:right w:val="nil"/>
            </w:tcBorders>
            <w:shd w:val="clear" w:color="auto" w:fill="auto"/>
            <w:noWrap/>
            <w:vAlign w:val="center"/>
            <w:hideMark/>
          </w:tcPr>
          <w:p w14:paraId="31CEAF3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7.63 </w:t>
            </w:r>
          </w:p>
        </w:tc>
        <w:tc>
          <w:tcPr>
            <w:tcW w:w="740" w:type="dxa"/>
            <w:tcBorders>
              <w:top w:val="nil"/>
              <w:left w:val="nil"/>
              <w:bottom w:val="nil"/>
              <w:right w:val="nil"/>
            </w:tcBorders>
            <w:shd w:val="clear" w:color="auto" w:fill="auto"/>
            <w:noWrap/>
            <w:vAlign w:val="center"/>
            <w:hideMark/>
          </w:tcPr>
          <w:p w14:paraId="6124FDF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3.57 </w:t>
            </w:r>
          </w:p>
        </w:tc>
      </w:tr>
      <w:tr w:rsidR="00602883" w:rsidRPr="00602883" w14:paraId="6A09C615" w14:textId="77777777" w:rsidTr="00602883">
        <w:trPr>
          <w:trHeight w:val="285"/>
        </w:trPr>
        <w:tc>
          <w:tcPr>
            <w:tcW w:w="2840" w:type="dxa"/>
            <w:tcBorders>
              <w:top w:val="nil"/>
              <w:left w:val="nil"/>
              <w:bottom w:val="nil"/>
              <w:right w:val="nil"/>
            </w:tcBorders>
            <w:shd w:val="clear" w:color="auto" w:fill="auto"/>
            <w:noWrap/>
            <w:hideMark/>
          </w:tcPr>
          <w:p w14:paraId="5FB8D864"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15262C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60A415B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3.66 </w:t>
            </w:r>
          </w:p>
        </w:tc>
        <w:tc>
          <w:tcPr>
            <w:tcW w:w="999" w:type="dxa"/>
            <w:tcBorders>
              <w:top w:val="nil"/>
              <w:left w:val="nil"/>
              <w:bottom w:val="nil"/>
              <w:right w:val="nil"/>
            </w:tcBorders>
            <w:shd w:val="clear" w:color="auto" w:fill="auto"/>
            <w:noWrap/>
            <w:vAlign w:val="center"/>
            <w:hideMark/>
          </w:tcPr>
          <w:p w14:paraId="11E26B9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0.84 </w:t>
            </w:r>
          </w:p>
        </w:tc>
        <w:tc>
          <w:tcPr>
            <w:tcW w:w="740" w:type="dxa"/>
            <w:tcBorders>
              <w:top w:val="nil"/>
              <w:left w:val="nil"/>
              <w:bottom w:val="nil"/>
              <w:right w:val="nil"/>
            </w:tcBorders>
            <w:shd w:val="clear" w:color="auto" w:fill="auto"/>
            <w:noWrap/>
            <w:vAlign w:val="center"/>
            <w:hideMark/>
          </w:tcPr>
          <w:p w14:paraId="3645823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4.35 </w:t>
            </w:r>
          </w:p>
        </w:tc>
        <w:tc>
          <w:tcPr>
            <w:tcW w:w="740" w:type="dxa"/>
            <w:tcBorders>
              <w:top w:val="nil"/>
              <w:left w:val="nil"/>
              <w:bottom w:val="nil"/>
              <w:right w:val="nil"/>
            </w:tcBorders>
            <w:shd w:val="clear" w:color="auto" w:fill="auto"/>
            <w:noWrap/>
            <w:vAlign w:val="center"/>
            <w:hideMark/>
          </w:tcPr>
          <w:p w14:paraId="23A0C747"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2.27 </w:t>
            </w:r>
          </w:p>
        </w:tc>
      </w:tr>
      <w:tr w:rsidR="00602883" w:rsidRPr="00602883" w14:paraId="5C92A94F" w14:textId="77777777" w:rsidTr="00602883">
        <w:trPr>
          <w:trHeight w:val="285"/>
        </w:trPr>
        <w:tc>
          <w:tcPr>
            <w:tcW w:w="2840" w:type="dxa"/>
            <w:tcBorders>
              <w:top w:val="nil"/>
              <w:left w:val="nil"/>
              <w:bottom w:val="nil"/>
              <w:right w:val="nil"/>
            </w:tcBorders>
            <w:shd w:val="clear" w:color="auto" w:fill="auto"/>
            <w:noWrap/>
            <w:vAlign w:val="bottom"/>
            <w:hideMark/>
          </w:tcPr>
          <w:p w14:paraId="140104EC"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06269DCA"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12800FE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3.42 </w:t>
            </w:r>
          </w:p>
        </w:tc>
        <w:tc>
          <w:tcPr>
            <w:tcW w:w="999" w:type="dxa"/>
            <w:tcBorders>
              <w:top w:val="nil"/>
              <w:left w:val="nil"/>
              <w:bottom w:val="nil"/>
              <w:right w:val="nil"/>
            </w:tcBorders>
            <w:shd w:val="clear" w:color="auto" w:fill="auto"/>
            <w:noWrap/>
            <w:vAlign w:val="center"/>
            <w:hideMark/>
          </w:tcPr>
          <w:p w14:paraId="55EDAE6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1.11 </w:t>
            </w:r>
          </w:p>
        </w:tc>
        <w:tc>
          <w:tcPr>
            <w:tcW w:w="740" w:type="dxa"/>
            <w:tcBorders>
              <w:top w:val="nil"/>
              <w:left w:val="nil"/>
              <w:bottom w:val="nil"/>
              <w:right w:val="nil"/>
            </w:tcBorders>
            <w:shd w:val="clear" w:color="auto" w:fill="auto"/>
            <w:noWrap/>
            <w:vAlign w:val="center"/>
            <w:hideMark/>
          </w:tcPr>
          <w:p w14:paraId="1A48C82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3.07 </w:t>
            </w:r>
          </w:p>
        </w:tc>
        <w:tc>
          <w:tcPr>
            <w:tcW w:w="740" w:type="dxa"/>
            <w:tcBorders>
              <w:top w:val="nil"/>
              <w:left w:val="nil"/>
              <w:bottom w:val="nil"/>
              <w:right w:val="nil"/>
            </w:tcBorders>
            <w:shd w:val="clear" w:color="auto" w:fill="auto"/>
            <w:noWrap/>
            <w:vAlign w:val="center"/>
            <w:hideMark/>
          </w:tcPr>
          <w:p w14:paraId="7533BAD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1.66 </w:t>
            </w:r>
          </w:p>
        </w:tc>
      </w:tr>
      <w:tr w:rsidR="00602883" w:rsidRPr="00602883" w14:paraId="6E1A350A" w14:textId="77777777" w:rsidTr="00602883">
        <w:trPr>
          <w:trHeight w:val="285"/>
        </w:trPr>
        <w:tc>
          <w:tcPr>
            <w:tcW w:w="2840" w:type="dxa"/>
            <w:tcBorders>
              <w:top w:val="nil"/>
              <w:left w:val="nil"/>
              <w:bottom w:val="nil"/>
              <w:right w:val="nil"/>
            </w:tcBorders>
            <w:shd w:val="clear" w:color="auto" w:fill="auto"/>
            <w:noWrap/>
            <w:hideMark/>
          </w:tcPr>
          <w:p w14:paraId="01761D5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Generation time</w:t>
            </w:r>
          </w:p>
        </w:tc>
        <w:tc>
          <w:tcPr>
            <w:tcW w:w="1680" w:type="dxa"/>
            <w:tcBorders>
              <w:top w:val="nil"/>
              <w:left w:val="nil"/>
              <w:bottom w:val="nil"/>
              <w:right w:val="nil"/>
            </w:tcBorders>
            <w:shd w:val="clear" w:color="auto" w:fill="auto"/>
            <w:noWrap/>
            <w:vAlign w:val="center"/>
            <w:hideMark/>
          </w:tcPr>
          <w:p w14:paraId="2B50135B"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3A035CDB"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2E0E17E3"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6DB724D9"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260D7A51" w14:textId="77777777" w:rsidR="00602883" w:rsidRPr="00602883" w:rsidRDefault="00602883" w:rsidP="00602883">
            <w:pPr>
              <w:widowControl/>
              <w:jc w:val="left"/>
              <w:rPr>
                <w:rFonts w:eastAsia="Times New Roman" w:cs="Times New Roman"/>
                <w:kern w:val="0"/>
                <w:sz w:val="20"/>
                <w:szCs w:val="20"/>
              </w:rPr>
            </w:pPr>
          </w:p>
        </w:tc>
      </w:tr>
      <w:tr w:rsidR="00602883" w:rsidRPr="00602883" w14:paraId="6DC3F623" w14:textId="77777777" w:rsidTr="00602883">
        <w:trPr>
          <w:trHeight w:val="285"/>
        </w:trPr>
        <w:tc>
          <w:tcPr>
            <w:tcW w:w="2840" w:type="dxa"/>
            <w:tcBorders>
              <w:top w:val="nil"/>
              <w:left w:val="nil"/>
              <w:bottom w:val="nil"/>
              <w:right w:val="nil"/>
            </w:tcBorders>
            <w:shd w:val="clear" w:color="auto" w:fill="auto"/>
            <w:noWrap/>
            <w:hideMark/>
          </w:tcPr>
          <w:p w14:paraId="7E71A2A3"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6879378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0D54410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1.18 </w:t>
            </w:r>
          </w:p>
        </w:tc>
        <w:tc>
          <w:tcPr>
            <w:tcW w:w="999" w:type="dxa"/>
            <w:tcBorders>
              <w:top w:val="nil"/>
              <w:left w:val="nil"/>
              <w:bottom w:val="nil"/>
              <w:right w:val="nil"/>
            </w:tcBorders>
            <w:shd w:val="clear" w:color="auto" w:fill="auto"/>
            <w:noWrap/>
            <w:vAlign w:val="center"/>
            <w:hideMark/>
          </w:tcPr>
          <w:p w14:paraId="744FCDEF"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0.47 </w:t>
            </w:r>
          </w:p>
        </w:tc>
        <w:tc>
          <w:tcPr>
            <w:tcW w:w="740" w:type="dxa"/>
            <w:tcBorders>
              <w:top w:val="nil"/>
              <w:left w:val="nil"/>
              <w:bottom w:val="nil"/>
              <w:right w:val="nil"/>
            </w:tcBorders>
            <w:shd w:val="clear" w:color="auto" w:fill="auto"/>
            <w:noWrap/>
            <w:vAlign w:val="center"/>
            <w:hideMark/>
          </w:tcPr>
          <w:p w14:paraId="349C379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2.52 </w:t>
            </w:r>
          </w:p>
        </w:tc>
        <w:tc>
          <w:tcPr>
            <w:tcW w:w="740" w:type="dxa"/>
            <w:tcBorders>
              <w:top w:val="nil"/>
              <w:left w:val="nil"/>
              <w:bottom w:val="nil"/>
              <w:right w:val="nil"/>
            </w:tcBorders>
            <w:shd w:val="clear" w:color="auto" w:fill="auto"/>
            <w:noWrap/>
            <w:vAlign w:val="center"/>
            <w:hideMark/>
          </w:tcPr>
          <w:p w14:paraId="680DA01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2.32 </w:t>
            </w:r>
          </w:p>
        </w:tc>
      </w:tr>
      <w:tr w:rsidR="00602883" w:rsidRPr="00602883" w14:paraId="587C4DD9" w14:textId="77777777" w:rsidTr="00602883">
        <w:trPr>
          <w:trHeight w:val="285"/>
        </w:trPr>
        <w:tc>
          <w:tcPr>
            <w:tcW w:w="2840" w:type="dxa"/>
            <w:tcBorders>
              <w:top w:val="nil"/>
              <w:left w:val="nil"/>
              <w:bottom w:val="nil"/>
              <w:right w:val="nil"/>
            </w:tcBorders>
            <w:shd w:val="clear" w:color="auto" w:fill="auto"/>
            <w:noWrap/>
            <w:hideMark/>
          </w:tcPr>
          <w:p w14:paraId="11C67DC0"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06D2EAE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648B0DB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2.44 </w:t>
            </w:r>
          </w:p>
        </w:tc>
        <w:tc>
          <w:tcPr>
            <w:tcW w:w="999" w:type="dxa"/>
            <w:tcBorders>
              <w:top w:val="nil"/>
              <w:left w:val="nil"/>
              <w:bottom w:val="nil"/>
              <w:right w:val="nil"/>
            </w:tcBorders>
            <w:shd w:val="clear" w:color="auto" w:fill="auto"/>
            <w:noWrap/>
            <w:vAlign w:val="center"/>
            <w:hideMark/>
          </w:tcPr>
          <w:p w14:paraId="459AF9BB"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1.39 </w:t>
            </w:r>
          </w:p>
        </w:tc>
        <w:tc>
          <w:tcPr>
            <w:tcW w:w="740" w:type="dxa"/>
            <w:tcBorders>
              <w:top w:val="nil"/>
              <w:left w:val="nil"/>
              <w:bottom w:val="nil"/>
              <w:right w:val="nil"/>
            </w:tcBorders>
            <w:shd w:val="clear" w:color="auto" w:fill="auto"/>
            <w:noWrap/>
            <w:vAlign w:val="center"/>
            <w:hideMark/>
          </w:tcPr>
          <w:p w14:paraId="656B4E4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1.76 </w:t>
            </w:r>
          </w:p>
        </w:tc>
        <w:tc>
          <w:tcPr>
            <w:tcW w:w="740" w:type="dxa"/>
            <w:tcBorders>
              <w:top w:val="nil"/>
              <w:left w:val="nil"/>
              <w:bottom w:val="nil"/>
              <w:right w:val="nil"/>
            </w:tcBorders>
            <w:shd w:val="clear" w:color="auto" w:fill="auto"/>
            <w:noWrap/>
            <w:vAlign w:val="center"/>
            <w:hideMark/>
          </w:tcPr>
          <w:p w14:paraId="60A5ECD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1.13 </w:t>
            </w:r>
          </w:p>
        </w:tc>
      </w:tr>
      <w:tr w:rsidR="00602883" w:rsidRPr="00602883" w14:paraId="0D2BCC00" w14:textId="77777777" w:rsidTr="00602883">
        <w:trPr>
          <w:trHeight w:val="285"/>
        </w:trPr>
        <w:tc>
          <w:tcPr>
            <w:tcW w:w="2840" w:type="dxa"/>
            <w:tcBorders>
              <w:top w:val="nil"/>
              <w:left w:val="nil"/>
              <w:bottom w:val="nil"/>
              <w:right w:val="nil"/>
            </w:tcBorders>
            <w:shd w:val="clear" w:color="auto" w:fill="auto"/>
            <w:noWrap/>
            <w:vAlign w:val="bottom"/>
            <w:hideMark/>
          </w:tcPr>
          <w:p w14:paraId="33C351D4"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6726FD3E"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5DCE1B73"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6.59 </w:t>
            </w:r>
          </w:p>
        </w:tc>
        <w:tc>
          <w:tcPr>
            <w:tcW w:w="999" w:type="dxa"/>
            <w:tcBorders>
              <w:top w:val="nil"/>
              <w:left w:val="nil"/>
              <w:bottom w:val="nil"/>
              <w:right w:val="nil"/>
            </w:tcBorders>
            <w:shd w:val="clear" w:color="auto" w:fill="auto"/>
            <w:noWrap/>
            <w:vAlign w:val="center"/>
            <w:hideMark/>
          </w:tcPr>
          <w:p w14:paraId="46FFE225"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2.25 </w:t>
            </w:r>
          </w:p>
        </w:tc>
        <w:tc>
          <w:tcPr>
            <w:tcW w:w="740" w:type="dxa"/>
            <w:tcBorders>
              <w:top w:val="nil"/>
              <w:left w:val="nil"/>
              <w:bottom w:val="nil"/>
              <w:right w:val="nil"/>
            </w:tcBorders>
            <w:shd w:val="clear" w:color="auto" w:fill="auto"/>
            <w:noWrap/>
            <w:vAlign w:val="center"/>
            <w:hideMark/>
          </w:tcPr>
          <w:p w14:paraId="6193775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2.93 </w:t>
            </w:r>
          </w:p>
        </w:tc>
        <w:tc>
          <w:tcPr>
            <w:tcW w:w="740" w:type="dxa"/>
            <w:tcBorders>
              <w:top w:val="nil"/>
              <w:left w:val="nil"/>
              <w:bottom w:val="nil"/>
              <w:right w:val="nil"/>
            </w:tcBorders>
            <w:shd w:val="clear" w:color="auto" w:fill="auto"/>
            <w:noWrap/>
            <w:vAlign w:val="center"/>
            <w:hideMark/>
          </w:tcPr>
          <w:p w14:paraId="71560C8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1.14 </w:t>
            </w:r>
          </w:p>
        </w:tc>
      </w:tr>
      <w:tr w:rsidR="00602883" w:rsidRPr="00602883" w14:paraId="7EE050BD" w14:textId="77777777" w:rsidTr="00602883">
        <w:trPr>
          <w:trHeight w:val="285"/>
        </w:trPr>
        <w:tc>
          <w:tcPr>
            <w:tcW w:w="2840" w:type="dxa"/>
            <w:tcBorders>
              <w:top w:val="nil"/>
              <w:left w:val="nil"/>
              <w:bottom w:val="nil"/>
              <w:right w:val="nil"/>
            </w:tcBorders>
            <w:shd w:val="clear" w:color="auto" w:fill="auto"/>
            <w:noWrap/>
            <w:hideMark/>
          </w:tcPr>
          <w:p w14:paraId="643DC29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Transmission generation</w:t>
            </w:r>
          </w:p>
        </w:tc>
        <w:tc>
          <w:tcPr>
            <w:tcW w:w="1680" w:type="dxa"/>
            <w:tcBorders>
              <w:top w:val="nil"/>
              <w:left w:val="nil"/>
              <w:bottom w:val="nil"/>
              <w:right w:val="nil"/>
            </w:tcBorders>
            <w:shd w:val="clear" w:color="auto" w:fill="auto"/>
            <w:noWrap/>
            <w:vAlign w:val="center"/>
            <w:hideMark/>
          </w:tcPr>
          <w:p w14:paraId="305EE33D"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43406078"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17C1B61C"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7D7413D4"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6929AD0A" w14:textId="77777777" w:rsidR="00602883" w:rsidRPr="00602883" w:rsidRDefault="00602883" w:rsidP="00602883">
            <w:pPr>
              <w:widowControl/>
              <w:jc w:val="left"/>
              <w:rPr>
                <w:rFonts w:eastAsia="Times New Roman" w:cs="Times New Roman"/>
                <w:kern w:val="0"/>
                <w:sz w:val="20"/>
                <w:szCs w:val="20"/>
              </w:rPr>
            </w:pPr>
          </w:p>
        </w:tc>
      </w:tr>
      <w:tr w:rsidR="00602883" w:rsidRPr="00602883" w14:paraId="781EBE3A" w14:textId="77777777" w:rsidTr="00602883">
        <w:trPr>
          <w:trHeight w:val="285"/>
        </w:trPr>
        <w:tc>
          <w:tcPr>
            <w:tcW w:w="2840" w:type="dxa"/>
            <w:tcBorders>
              <w:top w:val="nil"/>
              <w:left w:val="nil"/>
              <w:bottom w:val="nil"/>
              <w:right w:val="nil"/>
            </w:tcBorders>
            <w:shd w:val="clear" w:color="auto" w:fill="auto"/>
            <w:noWrap/>
            <w:hideMark/>
          </w:tcPr>
          <w:p w14:paraId="7E866961"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05859ED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722C11B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1.48 </w:t>
            </w:r>
          </w:p>
        </w:tc>
        <w:tc>
          <w:tcPr>
            <w:tcW w:w="999" w:type="dxa"/>
            <w:tcBorders>
              <w:top w:val="nil"/>
              <w:left w:val="nil"/>
              <w:bottom w:val="nil"/>
              <w:right w:val="nil"/>
            </w:tcBorders>
            <w:shd w:val="clear" w:color="auto" w:fill="auto"/>
            <w:noWrap/>
            <w:vAlign w:val="center"/>
            <w:hideMark/>
          </w:tcPr>
          <w:p w14:paraId="1FAFC73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0.41 </w:t>
            </w:r>
          </w:p>
        </w:tc>
        <w:tc>
          <w:tcPr>
            <w:tcW w:w="740" w:type="dxa"/>
            <w:tcBorders>
              <w:top w:val="nil"/>
              <w:left w:val="nil"/>
              <w:bottom w:val="nil"/>
              <w:right w:val="nil"/>
            </w:tcBorders>
            <w:shd w:val="clear" w:color="auto" w:fill="auto"/>
            <w:noWrap/>
            <w:vAlign w:val="center"/>
            <w:hideMark/>
          </w:tcPr>
          <w:p w14:paraId="357A2BAC"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3.61 </w:t>
            </w:r>
          </w:p>
        </w:tc>
        <w:tc>
          <w:tcPr>
            <w:tcW w:w="740" w:type="dxa"/>
            <w:tcBorders>
              <w:top w:val="nil"/>
              <w:left w:val="nil"/>
              <w:bottom w:val="nil"/>
              <w:right w:val="nil"/>
            </w:tcBorders>
            <w:shd w:val="clear" w:color="auto" w:fill="auto"/>
            <w:noWrap/>
            <w:vAlign w:val="center"/>
            <w:hideMark/>
          </w:tcPr>
          <w:p w14:paraId="2AEA4325"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2.97 </w:t>
            </w:r>
          </w:p>
        </w:tc>
      </w:tr>
      <w:tr w:rsidR="00602883" w:rsidRPr="00602883" w14:paraId="02C007B9" w14:textId="77777777" w:rsidTr="00602883">
        <w:trPr>
          <w:trHeight w:val="285"/>
        </w:trPr>
        <w:tc>
          <w:tcPr>
            <w:tcW w:w="2840" w:type="dxa"/>
            <w:tcBorders>
              <w:top w:val="nil"/>
              <w:left w:val="nil"/>
              <w:right w:val="nil"/>
            </w:tcBorders>
            <w:shd w:val="clear" w:color="auto" w:fill="auto"/>
            <w:noWrap/>
            <w:hideMark/>
          </w:tcPr>
          <w:p w14:paraId="4E74A477"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right w:val="nil"/>
            </w:tcBorders>
            <w:shd w:val="clear" w:color="auto" w:fill="auto"/>
            <w:noWrap/>
            <w:vAlign w:val="center"/>
            <w:hideMark/>
          </w:tcPr>
          <w:p w14:paraId="6BD64A8F"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right w:val="nil"/>
            </w:tcBorders>
            <w:shd w:val="clear" w:color="auto" w:fill="auto"/>
            <w:noWrap/>
            <w:vAlign w:val="center"/>
            <w:hideMark/>
          </w:tcPr>
          <w:p w14:paraId="16F74E4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3.17 </w:t>
            </w:r>
          </w:p>
        </w:tc>
        <w:tc>
          <w:tcPr>
            <w:tcW w:w="999" w:type="dxa"/>
            <w:tcBorders>
              <w:top w:val="nil"/>
              <w:left w:val="nil"/>
              <w:right w:val="nil"/>
            </w:tcBorders>
            <w:shd w:val="clear" w:color="auto" w:fill="auto"/>
            <w:noWrap/>
            <w:vAlign w:val="center"/>
            <w:hideMark/>
          </w:tcPr>
          <w:p w14:paraId="2882DD3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0.89 </w:t>
            </w:r>
          </w:p>
        </w:tc>
        <w:tc>
          <w:tcPr>
            <w:tcW w:w="740" w:type="dxa"/>
            <w:tcBorders>
              <w:top w:val="nil"/>
              <w:left w:val="nil"/>
              <w:right w:val="nil"/>
            </w:tcBorders>
            <w:shd w:val="clear" w:color="auto" w:fill="auto"/>
            <w:noWrap/>
            <w:vAlign w:val="center"/>
            <w:hideMark/>
          </w:tcPr>
          <w:p w14:paraId="3F6DAEF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3.56 </w:t>
            </w:r>
          </w:p>
        </w:tc>
        <w:tc>
          <w:tcPr>
            <w:tcW w:w="740" w:type="dxa"/>
            <w:tcBorders>
              <w:top w:val="nil"/>
              <w:left w:val="nil"/>
              <w:right w:val="nil"/>
            </w:tcBorders>
            <w:shd w:val="clear" w:color="auto" w:fill="auto"/>
            <w:noWrap/>
            <w:vAlign w:val="center"/>
            <w:hideMark/>
          </w:tcPr>
          <w:p w14:paraId="6DDE431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2.00 </w:t>
            </w:r>
          </w:p>
        </w:tc>
      </w:tr>
      <w:tr w:rsidR="00602883" w:rsidRPr="00602883" w14:paraId="2F601DA6" w14:textId="77777777" w:rsidTr="00602883">
        <w:trPr>
          <w:trHeight w:val="285"/>
        </w:trPr>
        <w:tc>
          <w:tcPr>
            <w:tcW w:w="2840" w:type="dxa"/>
            <w:tcBorders>
              <w:top w:val="nil"/>
              <w:left w:val="nil"/>
              <w:bottom w:val="single" w:sz="12" w:space="0" w:color="auto"/>
              <w:right w:val="nil"/>
            </w:tcBorders>
            <w:shd w:val="clear" w:color="auto" w:fill="auto"/>
            <w:noWrap/>
            <w:vAlign w:val="bottom"/>
            <w:hideMark/>
          </w:tcPr>
          <w:p w14:paraId="1BF4F331"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single" w:sz="12" w:space="0" w:color="auto"/>
              <w:right w:val="nil"/>
            </w:tcBorders>
            <w:shd w:val="clear" w:color="auto" w:fill="auto"/>
            <w:noWrap/>
            <w:vAlign w:val="center"/>
            <w:hideMark/>
          </w:tcPr>
          <w:p w14:paraId="1F224E03"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single" w:sz="12" w:space="0" w:color="auto"/>
              <w:right w:val="nil"/>
            </w:tcBorders>
            <w:shd w:val="clear" w:color="auto" w:fill="auto"/>
            <w:noWrap/>
            <w:vAlign w:val="center"/>
            <w:hideMark/>
          </w:tcPr>
          <w:p w14:paraId="02177DD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3.60 </w:t>
            </w:r>
          </w:p>
        </w:tc>
        <w:tc>
          <w:tcPr>
            <w:tcW w:w="999" w:type="dxa"/>
            <w:tcBorders>
              <w:top w:val="nil"/>
              <w:left w:val="nil"/>
              <w:bottom w:val="single" w:sz="12" w:space="0" w:color="auto"/>
              <w:right w:val="nil"/>
            </w:tcBorders>
            <w:shd w:val="clear" w:color="auto" w:fill="auto"/>
            <w:noWrap/>
            <w:vAlign w:val="center"/>
            <w:hideMark/>
          </w:tcPr>
          <w:p w14:paraId="5A43762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1.85 </w:t>
            </w:r>
          </w:p>
        </w:tc>
        <w:tc>
          <w:tcPr>
            <w:tcW w:w="740" w:type="dxa"/>
            <w:tcBorders>
              <w:top w:val="nil"/>
              <w:left w:val="nil"/>
              <w:bottom w:val="single" w:sz="12" w:space="0" w:color="auto"/>
              <w:right w:val="nil"/>
            </w:tcBorders>
            <w:shd w:val="clear" w:color="auto" w:fill="auto"/>
            <w:noWrap/>
            <w:vAlign w:val="center"/>
            <w:hideMark/>
          </w:tcPr>
          <w:p w14:paraId="69186FD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1.95 </w:t>
            </w:r>
          </w:p>
        </w:tc>
        <w:tc>
          <w:tcPr>
            <w:tcW w:w="740" w:type="dxa"/>
            <w:tcBorders>
              <w:top w:val="nil"/>
              <w:left w:val="nil"/>
              <w:bottom w:val="single" w:sz="12" w:space="0" w:color="auto"/>
              <w:right w:val="nil"/>
            </w:tcBorders>
            <w:shd w:val="clear" w:color="auto" w:fill="auto"/>
            <w:noWrap/>
            <w:vAlign w:val="center"/>
            <w:hideMark/>
          </w:tcPr>
          <w:p w14:paraId="69885CE1"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1.03 </w:t>
            </w:r>
          </w:p>
        </w:tc>
      </w:tr>
    </w:tbl>
    <w:p w14:paraId="2B7B647E" w14:textId="1B1B8DCA" w:rsidR="003E1DCA" w:rsidRPr="005E7B06" w:rsidRDefault="005E7B06" w:rsidP="008377CE">
      <w:pPr>
        <w:spacing w:line="480" w:lineRule="auto"/>
      </w:pPr>
      <w:r w:rsidRPr="005E7B06">
        <w:t>SD</w:t>
      </w:r>
      <w:r>
        <w:t xml:space="preserve">: </w:t>
      </w:r>
      <w:r w:rsidRPr="005E7B06">
        <w:t>Standard deviation</w:t>
      </w:r>
      <w:r>
        <w:t>.</w:t>
      </w:r>
      <w:r w:rsidR="003E1DCA" w:rsidRPr="005E7B06">
        <w:br w:type="page"/>
      </w:r>
    </w:p>
    <w:p w14:paraId="12224C35" w14:textId="4B5F6B6B" w:rsidR="00552C16" w:rsidRDefault="00DA29F0" w:rsidP="00320C71">
      <w:pPr>
        <w:pStyle w:val="af4"/>
      </w:pPr>
      <w:r w:rsidRPr="00E44995">
        <w:rPr>
          <w:b/>
          <w:bCs/>
        </w:rPr>
        <w:lastRenderedPageBreak/>
        <w:t>Fig. 1</w:t>
      </w:r>
      <w:r w:rsidR="00BA0CFF">
        <w:rPr>
          <w:b/>
          <w:bCs/>
        </w:rPr>
        <w:t>:</w:t>
      </w:r>
      <w:r w:rsidRPr="00E44995">
        <w:rPr>
          <w:b/>
          <w:bCs/>
        </w:rPr>
        <w:t xml:space="preserve"> </w:t>
      </w:r>
      <w:r w:rsidR="00AB4C5E" w:rsidRPr="00AB4C5E">
        <w:rPr>
          <w:b/>
          <w:bCs/>
        </w:rPr>
        <w:t>Epidemiology characteristics of COVID-19 outbreak</w:t>
      </w:r>
      <w:r w:rsidR="000E62ED">
        <w:rPr>
          <w:b/>
          <w:bCs/>
        </w:rPr>
        <w:t>s</w:t>
      </w:r>
      <w:r w:rsidR="00AB4C5E" w:rsidRPr="00AB4C5E">
        <w:rPr>
          <w:b/>
          <w:bCs/>
        </w:rPr>
        <w:t xml:space="preserve"> caused by </w:t>
      </w:r>
      <w:r w:rsidR="00BA0CFF" w:rsidRPr="00BA0CFF">
        <w:rPr>
          <w:b/>
          <w:bCs/>
        </w:rPr>
        <w:t>Omicron BA.2, Omicron BA.</w:t>
      </w:r>
      <w:r w:rsidR="003E1DCA">
        <w:rPr>
          <w:b/>
          <w:bCs/>
        </w:rPr>
        <w:t>1</w:t>
      </w:r>
      <w:r w:rsidR="00BA0CFF" w:rsidRPr="00BA0CFF">
        <w:rPr>
          <w:b/>
          <w:bCs/>
        </w:rPr>
        <w:t xml:space="preserve"> and Delta</w:t>
      </w:r>
      <w:r w:rsidR="00A760B5">
        <w:rPr>
          <w:b/>
          <w:bCs/>
        </w:rPr>
        <w:t>.</w:t>
      </w:r>
      <w:r w:rsidR="004638F6">
        <w:rPr>
          <w:b/>
          <w:bCs/>
        </w:rPr>
        <w:t xml:space="preserve"> </w:t>
      </w:r>
      <w:proofErr w:type="gramStart"/>
      <w:r w:rsidR="001A4A32">
        <w:rPr>
          <w:b/>
          <w:bCs/>
        </w:rPr>
        <w:t>a</w:t>
      </w:r>
      <w:r w:rsidR="00320AB5">
        <w:t>,</w:t>
      </w:r>
      <w:proofErr w:type="gramEnd"/>
      <w:r w:rsidR="00320AB5">
        <w:t xml:space="preserve"> Locations of selected outbreaks in mainland, China. </w:t>
      </w:r>
      <w:r w:rsidR="00320AB5">
        <w:rPr>
          <w:b/>
          <w:bCs/>
        </w:rPr>
        <w:t>b-d</w:t>
      </w:r>
      <w:r w:rsidR="001A4A32" w:rsidRPr="00BA16D7">
        <w:t>,</w:t>
      </w:r>
      <w:r w:rsidR="004638F6" w:rsidRPr="00A556AF">
        <w:t xml:space="preserve"> Epidemic curve of daily </w:t>
      </w:r>
      <w:r w:rsidR="000E62ED">
        <w:t>infections</w:t>
      </w:r>
      <w:r w:rsidR="004638F6" w:rsidRPr="00A556AF">
        <w:t xml:space="preserve"> by symptom onset date or laboratory-positive date and colored by cases type</w:t>
      </w:r>
      <w:r w:rsidR="001E4D0C">
        <w:t xml:space="preserve"> of Omicron BA.2, Omicron BA.1 and Delta, respectively</w:t>
      </w:r>
      <w:r w:rsidR="004638F6" w:rsidRPr="00A556AF">
        <w:t xml:space="preserve">. </w:t>
      </w:r>
      <w:r w:rsidR="00320AB5">
        <w:rPr>
          <w:b/>
          <w:bCs/>
        </w:rPr>
        <w:t>e-g</w:t>
      </w:r>
      <w:r w:rsidR="00BA16D7">
        <w:t>,</w:t>
      </w:r>
      <w:r w:rsidR="004638F6" w:rsidRPr="00A556AF">
        <w:t xml:space="preserve"> Transmission chains of outbreak constructed based on data of close contact tracing</w:t>
      </w:r>
      <w:r w:rsidR="001E4D0C">
        <w:t xml:space="preserve"> of Omicron BA.2, Omicron BA.1 and Delta, respectively</w:t>
      </w:r>
      <w:r w:rsidR="004638F6" w:rsidRPr="00A556AF">
        <w:t>. Circles indicate individuals in transmission chains for asymptomatic, mild</w:t>
      </w:r>
      <w:r w:rsidR="00320AB5">
        <w:t>,</w:t>
      </w:r>
      <w:r w:rsidR="004638F6" w:rsidRPr="00A556AF">
        <w:t xml:space="preserve"> moderate</w:t>
      </w:r>
      <w:r w:rsidR="00320AB5">
        <w:t xml:space="preserve"> and server infections</w:t>
      </w:r>
      <w:r w:rsidR="004638F6" w:rsidRPr="00A556AF">
        <w:t xml:space="preserve">. The number in circle are ID given to each </w:t>
      </w:r>
      <w:r w:rsidR="00DC55FD" w:rsidRPr="00DC55FD">
        <w:t>infection</w:t>
      </w:r>
      <w:r w:rsidR="004638F6" w:rsidRPr="00A556AF">
        <w:t xml:space="preserve">. Circle rings show vaccinated status of infections categorized by </w:t>
      </w:r>
      <w:r w:rsidR="00320AB5">
        <w:t>line type</w:t>
      </w:r>
      <w:r w:rsidR="004638F6" w:rsidRPr="00A556AF">
        <w:t xml:space="preserve">, </w:t>
      </w:r>
      <w:r w:rsidR="00320AB5">
        <w:t>dotted line</w:t>
      </w:r>
      <w:r w:rsidR="004638F6" w:rsidRPr="00A556AF">
        <w:t xml:space="preserve"> shows not </w:t>
      </w:r>
      <w:r w:rsidR="00320AB5">
        <w:t>complete fully</w:t>
      </w:r>
      <w:r w:rsidR="004638F6" w:rsidRPr="00A556AF">
        <w:t xml:space="preserve"> vaccine, </w:t>
      </w:r>
      <w:r w:rsidR="001E4D0C">
        <w:t>long dash</w:t>
      </w:r>
      <w:r w:rsidR="00320AB5">
        <w:t xml:space="preserve"> </w:t>
      </w:r>
      <w:r w:rsidR="001E4D0C">
        <w:t>line</w:t>
      </w:r>
      <w:r w:rsidR="004638F6" w:rsidRPr="00A556AF">
        <w:t xml:space="preserve"> show fully vaccinated and </w:t>
      </w:r>
      <w:r w:rsidR="001E4D0C">
        <w:t>solid line</w:t>
      </w:r>
      <w:r w:rsidR="004638F6" w:rsidRPr="00A556AF">
        <w:t xml:space="preserve"> show accepted booster dose after full</w:t>
      </w:r>
      <w:r w:rsidR="00BD3726">
        <w:t>y</w:t>
      </w:r>
      <w:r w:rsidR="004638F6" w:rsidRPr="00A556AF">
        <w:t xml:space="preserve"> </w:t>
      </w:r>
      <w:r w:rsidR="00BD3726" w:rsidRPr="00BD3726">
        <w:t>vaccinated</w:t>
      </w:r>
      <w:r w:rsidR="00BA16D7">
        <w:t>.</w:t>
      </w:r>
    </w:p>
    <w:p w14:paraId="644F98E2" w14:textId="7DDE107F" w:rsidR="00552C16" w:rsidRPr="001E4D0C" w:rsidRDefault="001E4D0C" w:rsidP="001E4D0C">
      <w:pPr>
        <w:pStyle w:val="af4"/>
      </w:pPr>
      <w:r w:rsidRPr="001E4D0C">
        <w:rPr>
          <w:b/>
          <w:bCs/>
        </w:rPr>
        <w:t>Fig.2</w:t>
      </w:r>
      <w:r w:rsidR="00BA0CFF">
        <w:rPr>
          <w:b/>
          <w:bCs/>
        </w:rPr>
        <w:t>:</w:t>
      </w:r>
      <w:r w:rsidRPr="001E4D0C">
        <w:rPr>
          <w:b/>
          <w:bCs/>
        </w:rPr>
        <w:t xml:space="preserve"> T</w:t>
      </w:r>
      <w:r>
        <w:rPr>
          <w:b/>
          <w:bCs/>
        </w:rPr>
        <w:t>he t</w:t>
      </w:r>
      <w:r w:rsidRPr="001E4D0C">
        <w:rPr>
          <w:b/>
          <w:bCs/>
        </w:rPr>
        <w:t>imeline</w:t>
      </w:r>
      <w:r>
        <w:rPr>
          <w:b/>
          <w:bCs/>
        </w:rPr>
        <w:t>s</w:t>
      </w:r>
      <w:r w:rsidRPr="001E4D0C">
        <w:rPr>
          <w:b/>
          <w:bCs/>
        </w:rPr>
        <w:t xml:space="preserve"> of </w:t>
      </w:r>
      <w:r>
        <w:rPr>
          <w:b/>
          <w:bCs/>
        </w:rPr>
        <w:t xml:space="preserve">entire events </w:t>
      </w:r>
      <w:r w:rsidRPr="001E4D0C">
        <w:rPr>
          <w:b/>
          <w:bCs/>
        </w:rPr>
        <w:t xml:space="preserve">from first exposed </w:t>
      </w:r>
      <w:r>
        <w:rPr>
          <w:b/>
          <w:bCs/>
        </w:rPr>
        <w:t xml:space="preserve">date </w:t>
      </w:r>
      <w:r w:rsidRPr="001E4D0C">
        <w:rPr>
          <w:b/>
          <w:bCs/>
        </w:rPr>
        <w:t xml:space="preserve">to reported </w:t>
      </w:r>
      <w:r>
        <w:rPr>
          <w:b/>
          <w:bCs/>
        </w:rPr>
        <w:t>date</w:t>
      </w:r>
      <w:r w:rsidRPr="001E4D0C">
        <w:rPr>
          <w:b/>
          <w:bCs/>
        </w:rPr>
        <w:t xml:space="preserve"> </w:t>
      </w:r>
      <w:r>
        <w:rPr>
          <w:b/>
          <w:bCs/>
        </w:rPr>
        <w:t>of</w:t>
      </w:r>
      <w:r w:rsidRPr="001E4D0C">
        <w:rPr>
          <w:b/>
          <w:bCs/>
        </w:rPr>
        <w:t xml:space="preserve"> each </w:t>
      </w:r>
      <w:r>
        <w:rPr>
          <w:b/>
          <w:bCs/>
        </w:rPr>
        <w:t>infection</w:t>
      </w:r>
      <w:r w:rsidR="003E1DCA">
        <w:rPr>
          <w:b/>
          <w:bCs/>
        </w:rPr>
        <w:t xml:space="preserve">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Pr="001E4D0C">
        <w:rPr>
          <w:b/>
          <w:bCs/>
        </w:rPr>
        <w:t>.</w:t>
      </w:r>
      <w:r>
        <w:t xml:space="preserve"> </w:t>
      </w:r>
      <w:r w:rsidRPr="001E4D0C">
        <w:rPr>
          <w:b/>
          <w:bCs/>
        </w:rPr>
        <w:t>a,</w:t>
      </w:r>
      <w:r>
        <w:t xml:space="preserve"> The timeline of Omicron BA.2 infections</w:t>
      </w:r>
      <w:r w:rsidR="009B4BB1">
        <w:t xml:space="preserve">. </w:t>
      </w:r>
      <w:r w:rsidR="009B4BB1">
        <w:rPr>
          <w:b/>
          <w:bCs/>
        </w:rPr>
        <w:t>b</w:t>
      </w:r>
      <w:r w:rsidR="009B4BB1" w:rsidRPr="001E4D0C">
        <w:rPr>
          <w:b/>
          <w:bCs/>
        </w:rPr>
        <w:t>,</w:t>
      </w:r>
      <w:r w:rsidR="009B4BB1">
        <w:t xml:space="preserve"> The timeline of Omicron BA.1 infections. </w:t>
      </w:r>
      <w:r w:rsidR="009B4BB1">
        <w:rPr>
          <w:b/>
          <w:bCs/>
        </w:rPr>
        <w:t>c</w:t>
      </w:r>
      <w:r w:rsidR="009B4BB1" w:rsidRPr="001E4D0C">
        <w:rPr>
          <w:b/>
          <w:bCs/>
        </w:rPr>
        <w:t>,</w:t>
      </w:r>
      <w:r w:rsidR="009B4BB1">
        <w:t xml:space="preserve"> The timeline of Delta infections.</w:t>
      </w:r>
    </w:p>
    <w:p w14:paraId="4FE03035" w14:textId="6DA9728C" w:rsidR="009B4BB1" w:rsidRDefault="00382FB6" w:rsidP="00320C71">
      <w:pPr>
        <w:pStyle w:val="af4"/>
      </w:pPr>
      <w:r w:rsidRPr="003E61D6">
        <w:rPr>
          <w:b/>
          <w:bCs/>
        </w:rPr>
        <w:t xml:space="preserve">Fig. </w:t>
      </w:r>
      <w:r w:rsidR="009B4BB1">
        <w:rPr>
          <w:b/>
          <w:bCs/>
        </w:rPr>
        <w:t>3</w:t>
      </w:r>
      <w:r w:rsidR="00BA0CFF">
        <w:rPr>
          <w:b/>
          <w:bCs/>
        </w:rPr>
        <w:t>:</w:t>
      </w:r>
      <w:r w:rsidR="009B4BB1">
        <w:rPr>
          <w:b/>
          <w:bCs/>
        </w:rPr>
        <w:t xml:space="preserve"> Vaccination status of infections and contacts</w:t>
      </w:r>
      <w:r w:rsidR="00BA0CFF">
        <w:rPr>
          <w:b/>
          <w:bCs/>
        </w:rPr>
        <w:t xml:space="preserve">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009B4BB1">
        <w:rPr>
          <w:b/>
          <w:bCs/>
        </w:rPr>
        <w:t>. a</w:t>
      </w:r>
      <w:r w:rsidR="00A20E63">
        <w:rPr>
          <w:b/>
          <w:bCs/>
        </w:rPr>
        <w:t>, c, e</w:t>
      </w:r>
      <w:r w:rsidR="009B4BB1">
        <w:rPr>
          <w:b/>
          <w:bCs/>
        </w:rPr>
        <w:t xml:space="preserve">, </w:t>
      </w:r>
      <w:r w:rsidR="00A20E63">
        <w:t xml:space="preserve">Vaccination status of infections caused by Omicron BA.2, Omicron BA.1 and Delta, respectively, and grouped by age. </w:t>
      </w:r>
      <w:r w:rsidR="00A20E63">
        <w:rPr>
          <w:b/>
          <w:bCs/>
        </w:rPr>
        <w:t xml:space="preserve">b, d, f, </w:t>
      </w:r>
      <w:r w:rsidR="00A20E63">
        <w:t xml:space="preserve">Vaccination status of contacts caused by Omicron BA.2, Omicron BA.1 and Delta, respectively, and grouped by age. Right numbers display the number of infections and contacts, respectively. </w:t>
      </w:r>
      <w:r w:rsidR="00A20E63">
        <w:rPr>
          <w:b/>
          <w:bCs/>
        </w:rPr>
        <w:t xml:space="preserve">g, h, </w:t>
      </w:r>
      <w:proofErr w:type="spellStart"/>
      <w:r w:rsidR="00A20E63">
        <w:rPr>
          <w:b/>
          <w:bCs/>
        </w:rPr>
        <w:t>i</w:t>
      </w:r>
      <w:proofErr w:type="spellEnd"/>
      <w:r w:rsidR="00A20E63">
        <w:rPr>
          <w:b/>
          <w:bCs/>
        </w:rPr>
        <w:t xml:space="preserve">, </w:t>
      </w:r>
      <w:r w:rsidR="00172891" w:rsidRPr="00172891">
        <w:t>Manufacturer of vaccine</w:t>
      </w:r>
      <w:r w:rsidR="00172891">
        <w:t xml:space="preserve"> of contacts in Omicron BA.2, Omicron BA.1 and Delta outbreaks, respectively.</w:t>
      </w:r>
    </w:p>
    <w:p w14:paraId="5569EA25" w14:textId="151C4706" w:rsidR="00552C16" w:rsidRPr="003E1DCA" w:rsidRDefault="009B4BB1" w:rsidP="00320C71">
      <w:pPr>
        <w:pStyle w:val="af4"/>
        <w:rPr>
          <w:kern w:val="32"/>
        </w:rPr>
      </w:pPr>
      <w:r>
        <w:rPr>
          <w:b/>
          <w:bCs/>
        </w:rPr>
        <w:lastRenderedPageBreak/>
        <w:t>Fig. 4</w:t>
      </w:r>
      <w:r w:rsidR="00BA0CFF">
        <w:rPr>
          <w:b/>
          <w:bCs/>
        </w:rPr>
        <w:t>:</w:t>
      </w:r>
      <w:r w:rsidR="00382FB6" w:rsidRPr="00C30461">
        <w:rPr>
          <w:b/>
          <w:bCs/>
        </w:rPr>
        <w:t xml:space="preserve"> </w:t>
      </w:r>
      <w:r w:rsidR="00A9218A" w:rsidRPr="00A9218A">
        <w:rPr>
          <w:b/>
          <w:bCs/>
          <w:kern w:val="32"/>
        </w:rPr>
        <w:t>Epidemiological parameters</w:t>
      </w:r>
      <w:r w:rsidR="00382FB6" w:rsidRPr="00C30461">
        <w:rPr>
          <w:b/>
          <w:bCs/>
          <w:kern w:val="32"/>
        </w:rPr>
        <w:t xml:space="preserve"> estimation of Omicron variant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00382FB6" w:rsidRPr="00C30461">
        <w:rPr>
          <w:b/>
          <w:bCs/>
          <w:kern w:val="32"/>
        </w:rPr>
        <w:t xml:space="preserve">. </w:t>
      </w:r>
      <w:r w:rsidR="00382FB6">
        <w:rPr>
          <w:b/>
          <w:bCs/>
          <w:kern w:val="32"/>
        </w:rPr>
        <w:t>a</w:t>
      </w:r>
      <w:r w:rsidR="00382FB6">
        <w:rPr>
          <w:kern w:val="32"/>
        </w:rPr>
        <w:t>,</w:t>
      </w:r>
      <w:r w:rsidR="00382FB6" w:rsidRPr="00B357B6">
        <w:rPr>
          <w:kern w:val="32"/>
        </w:rPr>
        <w:t xml:space="preserve"> </w:t>
      </w:r>
      <w:r w:rsidR="003B7AC1">
        <w:rPr>
          <w:kern w:val="32"/>
        </w:rPr>
        <w:t>Fitted s</w:t>
      </w:r>
      <w:r w:rsidR="00382FB6" w:rsidRPr="00B357B6">
        <w:rPr>
          <w:kern w:val="32"/>
        </w:rPr>
        <w:t>erial interval (SI)</w:t>
      </w:r>
      <w:r w:rsidR="00172891">
        <w:rPr>
          <w:kern w:val="32"/>
        </w:rPr>
        <w:t xml:space="preserve"> </w:t>
      </w:r>
      <w:r w:rsidR="003B7AC1">
        <w:rPr>
          <w:kern w:val="32"/>
        </w:rPr>
        <w:t xml:space="preserve">distribution </w:t>
      </w:r>
      <w:r w:rsidR="00172891">
        <w:rPr>
          <w:kern w:val="32"/>
        </w:rPr>
        <w:t>of paired cases of Delta (n=</w:t>
      </w:r>
      <w:r w:rsidR="00C614D5">
        <w:rPr>
          <w:kern w:val="32"/>
        </w:rPr>
        <w:t>83</w:t>
      </w:r>
      <w:r w:rsidR="00172891">
        <w:rPr>
          <w:kern w:val="32"/>
        </w:rPr>
        <w:t>), Omicron BA.1 (n=3</w:t>
      </w:r>
      <w:r w:rsidR="00C614D5">
        <w:rPr>
          <w:kern w:val="32"/>
        </w:rPr>
        <w:t>1</w:t>
      </w:r>
      <w:r w:rsidR="00172891">
        <w:rPr>
          <w:kern w:val="32"/>
        </w:rPr>
        <w:t>) and BA.2 (n=</w:t>
      </w:r>
      <w:r w:rsidR="00C614D5">
        <w:rPr>
          <w:kern w:val="32"/>
        </w:rPr>
        <w:t>19</w:t>
      </w:r>
      <w:r w:rsidR="00172891">
        <w:rPr>
          <w:kern w:val="32"/>
        </w:rPr>
        <w:t xml:space="preserve">). </w:t>
      </w:r>
      <w:r w:rsidR="00172891">
        <w:rPr>
          <w:b/>
          <w:bCs/>
          <w:kern w:val="32"/>
        </w:rPr>
        <w:t>b</w:t>
      </w:r>
      <w:r w:rsidR="00172891">
        <w:rPr>
          <w:kern w:val="32"/>
        </w:rPr>
        <w:t>,</w:t>
      </w:r>
      <w:r w:rsidR="00172891" w:rsidRPr="00B357B6">
        <w:rPr>
          <w:kern w:val="32"/>
        </w:rPr>
        <w:t xml:space="preserve"> </w:t>
      </w:r>
      <w:r w:rsidR="003B7AC1">
        <w:rPr>
          <w:kern w:val="32"/>
        </w:rPr>
        <w:t>Fitted i</w:t>
      </w:r>
      <w:r w:rsidR="00382FB6" w:rsidRPr="00B357B6">
        <w:rPr>
          <w:kern w:val="32"/>
        </w:rPr>
        <w:t xml:space="preserve">ncubation period (IP) </w:t>
      </w:r>
      <w:r w:rsidR="003B7AC1">
        <w:rPr>
          <w:kern w:val="32"/>
        </w:rPr>
        <w:t xml:space="preserve">distribution </w:t>
      </w:r>
      <w:r w:rsidR="00382FB6" w:rsidRPr="00B357B6">
        <w:rPr>
          <w:kern w:val="32"/>
        </w:rPr>
        <w:t>of</w:t>
      </w:r>
      <w:r w:rsidR="00C614D5">
        <w:rPr>
          <w:kern w:val="32"/>
        </w:rPr>
        <w:t xml:space="preserve"> cases of Delta (n=74), Omicron BA.1 (n=35) and BA.2 (n=33)</w:t>
      </w:r>
      <w:r w:rsidR="00382FB6" w:rsidRPr="00B357B6">
        <w:rPr>
          <w:kern w:val="32"/>
        </w:rPr>
        <w:t xml:space="preserve">. </w:t>
      </w:r>
      <w:r w:rsidR="00C614D5">
        <w:rPr>
          <w:b/>
          <w:bCs/>
          <w:kern w:val="32"/>
        </w:rPr>
        <w:t>c</w:t>
      </w:r>
      <w:r w:rsidR="00C614D5">
        <w:rPr>
          <w:kern w:val="32"/>
        </w:rPr>
        <w:t xml:space="preserve">, </w:t>
      </w:r>
      <w:r w:rsidR="00382FB6" w:rsidRPr="00B357B6">
        <w:rPr>
          <w:kern w:val="32"/>
        </w:rPr>
        <w:t>T</w:t>
      </w:r>
      <w:r w:rsidR="00C614D5">
        <w:rPr>
          <w:kern w:val="32"/>
        </w:rPr>
        <w:t>he difference between IP and related SI of cases.</w:t>
      </w:r>
      <w:r w:rsidR="003B7AC1">
        <w:rPr>
          <w:kern w:val="32"/>
        </w:rPr>
        <w:t xml:space="preserve"> </w:t>
      </w:r>
      <w:r w:rsidR="003B7AC1">
        <w:rPr>
          <w:b/>
          <w:bCs/>
          <w:kern w:val="32"/>
        </w:rPr>
        <w:t>d</w:t>
      </w:r>
      <w:r w:rsidR="003B7AC1">
        <w:rPr>
          <w:kern w:val="32"/>
        </w:rPr>
        <w:t xml:space="preserve">, Fitted probability </w:t>
      </w:r>
      <w:r w:rsidR="003B7AC1" w:rsidRPr="00B357B6">
        <w:rPr>
          <w:kern w:val="32"/>
        </w:rPr>
        <w:t>generation</w:t>
      </w:r>
      <w:r w:rsidR="003B7AC1">
        <w:rPr>
          <w:kern w:val="32"/>
        </w:rPr>
        <w:t xml:space="preserve"> time (GT) distribution of infections of Delta (n=</w:t>
      </w:r>
      <w:r w:rsidR="00552C16">
        <w:rPr>
          <w:kern w:val="32"/>
        </w:rPr>
        <w:t>58</w:t>
      </w:r>
      <w:r w:rsidR="003B7AC1">
        <w:rPr>
          <w:kern w:val="32"/>
        </w:rPr>
        <w:t>), Omicron BA.1 (n=3</w:t>
      </w:r>
      <w:r w:rsidR="00552C16">
        <w:rPr>
          <w:kern w:val="32"/>
        </w:rPr>
        <w:t>3</w:t>
      </w:r>
      <w:r w:rsidR="003B7AC1">
        <w:rPr>
          <w:kern w:val="32"/>
        </w:rPr>
        <w:t>) and BA.2 (n=</w:t>
      </w:r>
      <w:r w:rsidR="00552C16">
        <w:rPr>
          <w:kern w:val="32"/>
        </w:rPr>
        <w:t>20</w:t>
      </w:r>
      <w:r w:rsidR="003B7AC1">
        <w:rPr>
          <w:kern w:val="32"/>
        </w:rPr>
        <w:t>).</w:t>
      </w:r>
      <w:r w:rsidR="00552C16">
        <w:rPr>
          <w:kern w:val="32"/>
        </w:rPr>
        <w:t xml:space="preserve"> </w:t>
      </w:r>
      <w:r w:rsidR="00552C16">
        <w:rPr>
          <w:b/>
          <w:bCs/>
          <w:kern w:val="32"/>
        </w:rPr>
        <w:t>e</w:t>
      </w:r>
      <w:r w:rsidR="00552C16">
        <w:rPr>
          <w:kern w:val="32"/>
        </w:rPr>
        <w:t xml:space="preserve">, Fitted transmission generation (TG) distribution of infections of Delta (n=90), Omicron BA.1 (n=32) and BA.2 (n=20). </w:t>
      </w:r>
      <w:r w:rsidR="00552C16">
        <w:rPr>
          <w:b/>
          <w:bCs/>
          <w:kern w:val="32"/>
        </w:rPr>
        <w:t>f</w:t>
      </w:r>
      <w:r w:rsidR="00552C16">
        <w:rPr>
          <w:kern w:val="32"/>
        </w:rPr>
        <w:t xml:space="preserve">, </w:t>
      </w:r>
      <w:proofErr w:type="gramStart"/>
      <w:r w:rsidR="00552C16">
        <w:rPr>
          <w:kern w:val="32"/>
        </w:rPr>
        <w:t>The</w:t>
      </w:r>
      <w:proofErr w:type="gramEnd"/>
      <w:r w:rsidR="00552C16">
        <w:rPr>
          <w:kern w:val="32"/>
        </w:rPr>
        <w:t xml:space="preserve"> effective reproductive number of difference outbreaks,</w:t>
      </w:r>
      <w:r w:rsidR="00382FB6" w:rsidRPr="00B357B6">
        <w:rPr>
          <w:kern w:val="32"/>
        </w:rPr>
        <w:t xml:space="preserve"> </w:t>
      </w:r>
      <w:r w:rsidR="00552C16">
        <w:rPr>
          <w:kern w:val="32"/>
        </w:rPr>
        <w:t>estimat</w:t>
      </w:r>
      <w:r w:rsidR="00382FB6" w:rsidRPr="00B357B6">
        <w:rPr>
          <w:kern w:val="32"/>
        </w:rPr>
        <w:t>ed using R0 package.</w:t>
      </w:r>
    </w:p>
    <w:p w14:paraId="329CE11D" w14:textId="7BF0DD64" w:rsidR="00E641E3" w:rsidRPr="00E715A1" w:rsidRDefault="00124D64" w:rsidP="00320C71">
      <w:pPr>
        <w:pStyle w:val="af4"/>
      </w:pPr>
      <w:r w:rsidRPr="00E44995">
        <w:rPr>
          <w:b/>
          <w:bCs/>
        </w:rPr>
        <w:t xml:space="preserve">Fig. </w:t>
      </w:r>
      <w:r w:rsidR="00552C16">
        <w:rPr>
          <w:b/>
          <w:bCs/>
        </w:rPr>
        <w:t>5</w:t>
      </w:r>
      <w:r w:rsidR="00BA0CFF">
        <w:rPr>
          <w:b/>
          <w:bCs/>
        </w:rPr>
        <w:t>:</w:t>
      </w:r>
      <w:r w:rsidR="0093217C">
        <w:rPr>
          <w:b/>
          <w:bCs/>
        </w:rPr>
        <w:t xml:space="preserve"> Vaccine effectiveness </w:t>
      </w:r>
      <w:r w:rsidR="00D17BAC">
        <w:rPr>
          <w:b/>
          <w:bCs/>
        </w:rPr>
        <w:t xml:space="preserve">of Ct values and </w:t>
      </w:r>
      <w:r w:rsidR="0093217C">
        <w:rPr>
          <w:b/>
          <w:bCs/>
        </w:rPr>
        <w:t xml:space="preserve">against infections of Delta, Omicron BA.1 and </w:t>
      </w:r>
      <w:r w:rsidR="003E1DCA">
        <w:rPr>
          <w:b/>
          <w:bCs/>
        </w:rPr>
        <w:t xml:space="preserve">Omicron </w:t>
      </w:r>
      <w:r w:rsidR="0093217C">
        <w:rPr>
          <w:b/>
          <w:bCs/>
        </w:rPr>
        <w:t>BA.2</w:t>
      </w:r>
      <w:r w:rsidR="00D17BAC">
        <w:rPr>
          <w:b/>
          <w:bCs/>
        </w:rPr>
        <w:t xml:space="preserve"> in </w:t>
      </w:r>
      <w:r w:rsidR="003E1DCA">
        <w:rPr>
          <w:b/>
          <w:bCs/>
        </w:rPr>
        <w:t>outbreaks</w:t>
      </w:r>
      <w:r>
        <w:rPr>
          <w:b/>
          <w:bCs/>
        </w:rPr>
        <w:t xml:space="preserve">. </w:t>
      </w:r>
      <w:r w:rsidR="00D17BAC">
        <w:t>Ct values</w:t>
      </w:r>
      <w:r w:rsidR="00811D0A">
        <w:t xml:space="preserve"> of N gene</w:t>
      </w:r>
      <w:r w:rsidRPr="00A556AF">
        <w:t xml:space="preserve"> of </w:t>
      </w:r>
      <w:r w:rsidR="00D17BAC">
        <w:t>infections</w:t>
      </w:r>
      <w:r w:rsidRPr="00A556AF">
        <w:t xml:space="preserve"> (asymptomatic and symptomatic) was compared between </w:t>
      </w:r>
      <w:r w:rsidR="00811D0A">
        <w:t>vaccinat</w:t>
      </w:r>
      <w:r w:rsidR="00286828">
        <w:t>ion</w:t>
      </w:r>
      <w:r w:rsidR="00811D0A">
        <w:t xml:space="preserve"> status</w:t>
      </w:r>
      <w:r w:rsidR="00D17BAC">
        <w:t>(</w:t>
      </w:r>
      <w:r w:rsidR="00D17BAC" w:rsidRPr="0046406E">
        <w:rPr>
          <w:b/>
          <w:bCs/>
        </w:rPr>
        <w:t>a</w:t>
      </w:r>
      <w:r w:rsidR="00D17BAC">
        <w:rPr>
          <w:b/>
          <w:bCs/>
        </w:rPr>
        <w:t>)</w:t>
      </w:r>
      <w:r w:rsidR="00D17BAC">
        <w:t xml:space="preserve"> and </w:t>
      </w:r>
      <w:r w:rsidR="00811D0A">
        <w:t>variants</w:t>
      </w:r>
      <w:r w:rsidR="00D17BAC">
        <w:t xml:space="preserve"> (</w:t>
      </w:r>
      <w:r w:rsidR="00811D0A">
        <w:rPr>
          <w:b/>
          <w:bCs/>
        </w:rPr>
        <w:t>b</w:t>
      </w:r>
      <w:r w:rsidR="00D17BAC">
        <w:rPr>
          <w:b/>
          <w:bCs/>
        </w:rPr>
        <w:t>)</w:t>
      </w:r>
      <w:r w:rsidRPr="00A556AF">
        <w:t xml:space="preserve">. </w:t>
      </w:r>
      <w:r w:rsidR="00811D0A">
        <w:t xml:space="preserve">ORF gene was </w:t>
      </w:r>
      <w:r w:rsidR="00D17BAC">
        <w:t xml:space="preserve">also compare </w:t>
      </w:r>
      <w:r w:rsidR="00811D0A" w:rsidRPr="00A556AF">
        <w:t xml:space="preserve">between </w:t>
      </w:r>
      <w:r w:rsidR="00811D0A">
        <w:t>vaccinat</w:t>
      </w:r>
      <w:r w:rsidR="00286828">
        <w:t>ion</w:t>
      </w:r>
      <w:r w:rsidR="00811D0A">
        <w:t xml:space="preserve"> status(</w:t>
      </w:r>
      <w:r w:rsidR="00811D0A">
        <w:rPr>
          <w:b/>
          <w:bCs/>
        </w:rPr>
        <w:t>c)</w:t>
      </w:r>
      <w:r w:rsidR="00811D0A">
        <w:t xml:space="preserve"> and variants (</w:t>
      </w:r>
      <w:r w:rsidR="00811D0A">
        <w:rPr>
          <w:b/>
          <w:bCs/>
        </w:rPr>
        <w:t xml:space="preserve">d). </w:t>
      </w:r>
      <w:r w:rsidR="00811D0A">
        <w:t xml:space="preserve">The interactive effect of N gene and ORF gene was analysis in </w:t>
      </w:r>
      <w:r w:rsidR="00811D0A">
        <w:rPr>
          <w:b/>
          <w:bCs/>
        </w:rPr>
        <w:t xml:space="preserve">e </w:t>
      </w:r>
      <w:r w:rsidR="00811D0A">
        <w:t xml:space="preserve">and </w:t>
      </w:r>
      <w:r w:rsidR="00811D0A">
        <w:rPr>
          <w:b/>
          <w:bCs/>
        </w:rPr>
        <w:t>f</w:t>
      </w:r>
      <w:r w:rsidR="00811D0A">
        <w:t>, respectively.</w:t>
      </w:r>
      <w:r w:rsidR="00811D0A">
        <w:rPr>
          <w:rFonts w:hint="eastAsia"/>
          <w:lang w:eastAsia="zh-CN"/>
        </w:rPr>
        <w:t xml:space="preserve"> </w:t>
      </w:r>
      <w:r w:rsidRPr="00A556AF">
        <w:rPr>
          <w:i/>
          <w:iCs/>
        </w:rPr>
        <w:t>P</w:t>
      </w:r>
      <w:r w:rsidRPr="00A556AF">
        <w:t xml:space="preserve"> values in (</w:t>
      </w:r>
      <w:r w:rsidR="00811D0A">
        <w:rPr>
          <w:b/>
          <w:bCs/>
        </w:rPr>
        <w:t>a</w:t>
      </w:r>
      <w:r w:rsidRPr="00A556AF">
        <w:t>) to (</w:t>
      </w:r>
      <w:r w:rsidR="004A3CFC">
        <w:rPr>
          <w:b/>
          <w:bCs/>
        </w:rPr>
        <w:t>f</w:t>
      </w:r>
      <w:r w:rsidRPr="00A556AF">
        <w:t>) were calculated with two-tailed Kruskal-</w:t>
      </w:r>
      <w:proofErr w:type="gramStart"/>
      <w:r w:rsidRPr="00A556AF">
        <w:t>Wallis</w:t>
      </w:r>
      <w:proofErr w:type="gramEnd"/>
      <w:r w:rsidRPr="00A556AF">
        <w:t xml:space="preserve"> test, and</w:t>
      </w:r>
      <w:r w:rsidR="00E715A1">
        <w:t xml:space="preserve"> nested ANOVA was used to analysis difference in </w:t>
      </w:r>
      <w:r w:rsidR="00E715A1">
        <w:rPr>
          <w:b/>
          <w:bCs/>
        </w:rPr>
        <w:t xml:space="preserve">e </w:t>
      </w:r>
      <w:r w:rsidR="00E715A1">
        <w:t xml:space="preserve">and </w:t>
      </w:r>
      <w:r w:rsidR="00E715A1">
        <w:rPr>
          <w:b/>
          <w:bCs/>
        </w:rPr>
        <w:t>f</w:t>
      </w:r>
      <w:r w:rsidRPr="00A556AF">
        <w:t>.</w:t>
      </w:r>
      <w:bookmarkEnd w:id="2"/>
      <w:bookmarkEnd w:id="6"/>
      <w:bookmarkEnd w:id="15"/>
      <w:r w:rsidR="00286828">
        <w:t xml:space="preserve"> </w:t>
      </w:r>
      <w:r w:rsidR="009D3C98">
        <w:t xml:space="preserve">The label in figures </w:t>
      </w:r>
      <w:r w:rsidR="00512CC3">
        <w:t>indicate the statistical method applied</w:t>
      </w:r>
      <w:r w:rsidR="00440657">
        <w:t xml:space="preserve">. The number is </w:t>
      </w:r>
      <w:r w:rsidR="00A55B12">
        <w:t>p value of statistical test outcome</w:t>
      </w:r>
      <w:r w:rsidR="00286828">
        <w:t xml:space="preserve">. </w:t>
      </w:r>
      <w:r w:rsidR="00E715A1" w:rsidRPr="00E715A1">
        <w:rPr>
          <w:b/>
          <w:bCs/>
        </w:rPr>
        <w:t>g,</w:t>
      </w:r>
      <w:r w:rsidR="00E715A1">
        <w:t xml:space="preserve"> Comparison of vaccine effectiveness against infection using logistic regression model. </w:t>
      </w:r>
      <w:r w:rsidR="00E715A1">
        <w:rPr>
          <w:b/>
          <w:bCs/>
        </w:rPr>
        <w:t xml:space="preserve">h, </w:t>
      </w:r>
      <w:r w:rsidR="00E715A1">
        <w:t>Comparison of vaccine effectiveness against infection using conditional logistic regression model with adjusted age group.</w:t>
      </w:r>
      <w:r w:rsidR="00CE7AAE">
        <w:fldChar w:fldCharType="begin"/>
      </w:r>
      <w:r w:rsidR="00CE7AAE">
        <w:instrText xml:space="preserve"> ADDIN </w:instrText>
      </w:r>
      <w:r w:rsidR="00CE7AAE">
        <w:fldChar w:fldCharType="end"/>
      </w:r>
    </w:p>
    <w:sectPr w:rsidR="00E641E3" w:rsidRPr="00E715A1" w:rsidSect="00841CBA">
      <w:headerReference w:type="default" r:id="rId24"/>
      <w:footerReference w:type="default" r:id="rId25"/>
      <w:pgSz w:w="11906" w:h="16838"/>
      <w:pgMar w:top="1440" w:right="1800" w:bottom="1440" w:left="1800" w:header="720" w:footer="720" w:gutter="0"/>
      <w:lnNumType w:countBy="1" w:restart="continuou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FFBDA" w14:textId="77777777" w:rsidR="003E55E3" w:rsidRDefault="003E55E3" w:rsidP="00085648">
      <w:r>
        <w:separator/>
      </w:r>
    </w:p>
  </w:endnote>
  <w:endnote w:type="continuationSeparator" w:id="0">
    <w:p w14:paraId="04438E19" w14:textId="77777777" w:rsidR="003E55E3" w:rsidRDefault="003E55E3" w:rsidP="00085648">
      <w:r>
        <w:continuationSeparator/>
      </w:r>
    </w:p>
  </w:endnote>
  <w:endnote w:type="continuationNotice" w:id="1">
    <w:p w14:paraId="0D4F7775" w14:textId="77777777" w:rsidR="003E55E3" w:rsidRDefault="003E55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A720" w14:textId="77777777" w:rsidR="0059119C" w:rsidRDefault="0059119C">
    <w:pPr>
      <w:pStyle w:val="a7"/>
      <w:jc w:val="right"/>
    </w:pPr>
    <w:r>
      <w:fldChar w:fldCharType="begin"/>
    </w:r>
    <w:r>
      <w:instrText xml:space="preserve"> PAGE   \* MERGEFORMAT </w:instrText>
    </w:r>
    <w:r>
      <w:fldChar w:fldCharType="separate"/>
    </w:r>
    <w:r>
      <w:rPr>
        <w:noProof/>
      </w:rPr>
      <w:t>3</w:t>
    </w:r>
    <w:r>
      <w:fldChar w:fldCharType="end"/>
    </w:r>
  </w:p>
  <w:p w14:paraId="23D67781" w14:textId="77777777" w:rsidR="0059119C" w:rsidRDefault="005911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64139" w14:textId="77777777" w:rsidR="003E55E3" w:rsidRDefault="003E55E3" w:rsidP="00085648">
      <w:r>
        <w:separator/>
      </w:r>
    </w:p>
  </w:footnote>
  <w:footnote w:type="continuationSeparator" w:id="0">
    <w:p w14:paraId="25F66EE9" w14:textId="77777777" w:rsidR="003E55E3" w:rsidRDefault="003E55E3" w:rsidP="00085648">
      <w:r>
        <w:continuationSeparator/>
      </w:r>
    </w:p>
  </w:footnote>
  <w:footnote w:type="continuationNotice" w:id="1">
    <w:p w14:paraId="5CB7F89B" w14:textId="77777777" w:rsidR="003E55E3" w:rsidRDefault="003E55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C554" w14:textId="77777777" w:rsidR="0059119C" w:rsidRPr="005001AC" w:rsidRDefault="0059119C" w:rsidP="00A43E44">
    <w:pPr>
      <w:jc w:val="right"/>
      <w:rPr>
        <w:sz w:val="20"/>
      </w:rPr>
    </w:pPr>
  </w:p>
  <w:p w14:paraId="5B92F477" w14:textId="77777777" w:rsidR="0059119C" w:rsidRDefault="00591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6BE4659"/>
    <w:multiLevelType w:val="hybridMultilevel"/>
    <w:tmpl w:val="1B46C9B8"/>
    <w:lvl w:ilvl="0" w:tplc="7AEE931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B708A0"/>
    <w:multiLevelType w:val="hybridMultilevel"/>
    <w:tmpl w:val="69AEADBC"/>
    <w:lvl w:ilvl="0" w:tplc="A2CCE358">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FE625F4"/>
    <w:multiLevelType w:val="hybridMultilevel"/>
    <w:tmpl w:val="524E09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61DB3"/>
    <w:multiLevelType w:val="hybridMultilevel"/>
    <w:tmpl w:val="388469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24585669">
    <w:abstractNumId w:val="14"/>
  </w:num>
  <w:num w:numId="2" w16cid:durableId="842430987">
    <w:abstractNumId w:val="13"/>
  </w:num>
  <w:num w:numId="3" w16cid:durableId="1892039044">
    <w:abstractNumId w:val="11"/>
  </w:num>
  <w:num w:numId="4" w16cid:durableId="13963754">
    <w:abstractNumId w:val="9"/>
  </w:num>
  <w:num w:numId="5" w16cid:durableId="2071422719">
    <w:abstractNumId w:val="7"/>
  </w:num>
  <w:num w:numId="6" w16cid:durableId="1843860488">
    <w:abstractNumId w:val="6"/>
  </w:num>
  <w:num w:numId="7" w16cid:durableId="284239924">
    <w:abstractNumId w:val="5"/>
  </w:num>
  <w:num w:numId="8" w16cid:durableId="1950552202">
    <w:abstractNumId w:val="4"/>
  </w:num>
  <w:num w:numId="9" w16cid:durableId="1909655916">
    <w:abstractNumId w:val="8"/>
  </w:num>
  <w:num w:numId="10" w16cid:durableId="1142309692">
    <w:abstractNumId w:val="3"/>
  </w:num>
  <w:num w:numId="11" w16cid:durableId="520316401">
    <w:abstractNumId w:val="2"/>
  </w:num>
  <w:num w:numId="12" w16cid:durableId="49036673">
    <w:abstractNumId w:val="1"/>
  </w:num>
  <w:num w:numId="13" w16cid:durableId="1887376774">
    <w:abstractNumId w:val="0"/>
  </w:num>
  <w:num w:numId="14" w16cid:durableId="902331837">
    <w:abstractNumId w:val="10"/>
  </w:num>
  <w:num w:numId="15" w16cid:durableId="1922789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xMDM1MrAwNjG1NDRV0lEKTi0uzszPAykwNq4FAF8b2sotAAAA"/>
    <w:docVar w:name="EN.InstantFormat" w:val="&lt;ENInstantFormat&gt;&lt;Enabled&gt;0&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asv0swatu2wrr6ervr1v5pztxzfdpa9e0rdv&quot;&gt;20210801&lt;record-ids&gt;&lt;item&gt;117&lt;/item&gt;&lt;item&gt;118&lt;/item&gt;&lt;item&gt;119&lt;/item&gt;&lt;item&gt;122&lt;/item&gt;&lt;item&gt;132&lt;/item&gt;&lt;item&gt;133&lt;/item&gt;&lt;item&gt;149&lt;/item&gt;&lt;item&gt;162&lt;/item&gt;&lt;item&gt;163&lt;/item&gt;&lt;item&gt;172&lt;/item&gt;&lt;item&gt;182&lt;/item&gt;&lt;item&gt;183&lt;/item&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6&lt;/item&gt;&lt;item&gt;207&lt;/item&gt;&lt;item&gt;208&lt;/item&gt;&lt;item&gt;209&lt;/item&gt;&lt;item&gt;210&lt;/item&gt;&lt;item&gt;211&lt;/item&gt;&lt;item&gt;212&lt;/item&gt;&lt;item&gt;213&lt;/item&gt;&lt;item&gt;214&lt;/item&gt;&lt;item&gt;216&lt;/item&gt;&lt;item&gt;217&lt;/item&gt;&lt;item&gt;218&lt;/item&gt;&lt;item&gt;219&lt;/item&gt;&lt;item&gt;220&lt;/item&gt;&lt;item&gt;222&lt;/item&gt;&lt;/record-ids&gt;&lt;/item&gt;&lt;/Libraries&gt;"/>
  </w:docVars>
  <w:rsids>
    <w:rsidRoot w:val="001B7D97"/>
    <w:rsid w:val="000007A2"/>
    <w:rsid w:val="000023BD"/>
    <w:rsid w:val="000028E2"/>
    <w:rsid w:val="00002AE4"/>
    <w:rsid w:val="00003E56"/>
    <w:rsid w:val="000057D3"/>
    <w:rsid w:val="00006072"/>
    <w:rsid w:val="00007F42"/>
    <w:rsid w:val="00011786"/>
    <w:rsid w:val="000121E8"/>
    <w:rsid w:val="00012581"/>
    <w:rsid w:val="00017E29"/>
    <w:rsid w:val="00021895"/>
    <w:rsid w:val="000253E3"/>
    <w:rsid w:val="00030399"/>
    <w:rsid w:val="0003255C"/>
    <w:rsid w:val="00034AB4"/>
    <w:rsid w:val="000353DB"/>
    <w:rsid w:val="000407E6"/>
    <w:rsid w:val="00043B6E"/>
    <w:rsid w:val="00044388"/>
    <w:rsid w:val="00044B95"/>
    <w:rsid w:val="000458A0"/>
    <w:rsid w:val="00045B13"/>
    <w:rsid w:val="00046A58"/>
    <w:rsid w:val="00047533"/>
    <w:rsid w:val="00047647"/>
    <w:rsid w:val="00047B24"/>
    <w:rsid w:val="00050F04"/>
    <w:rsid w:val="00052A65"/>
    <w:rsid w:val="00053EC2"/>
    <w:rsid w:val="00056960"/>
    <w:rsid w:val="0006035D"/>
    <w:rsid w:val="00064D1F"/>
    <w:rsid w:val="00066725"/>
    <w:rsid w:val="00067E66"/>
    <w:rsid w:val="0007127E"/>
    <w:rsid w:val="0007137D"/>
    <w:rsid w:val="0007297F"/>
    <w:rsid w:val="0007475D"/>
    <w:rsid w:val="00075550"/>
    <w:rsid w:val="000759E6"/>
    <w:rsid w:val="00075DDA"/>
    <w:rsid w:val="00075E68"/>
    <w:rsid w:val="000807A8"/>
    <w:rsid w:val="00080A36"/>
    <w:rsid w:val="00081301"/>
    <w:rsid w:val="0008233A"/>
    <w:rsid w:val="00084310"/>
    <w:rsid w:val="00084717"/>
    <w:rsid w:val="00084BCF"/>
    <w:rsid w:val="00085648"/>
    <w:rsid w:val="00090D54"/>
    <w:rsid w:val="00090F74"/>
    <w:rsid w:val="000924AB"/>
    <w:rsid w:val="00092F0D"/>
    <w:rsid w:val="00093602"/>
    <w:rsid w:val="00094A0A"/>
    <w:rsid w:val="00095E8B"/>
    <w:rsid w:val="00095F55"/>
    <w:rsid w:val="000A15F4"/>
    <w:rsid w:val="000A27DC"/>
    <w:rsid w:val="000A37D3"/>
    <w:rsid w:val="000A3AF2"/>
    <w:rsid w:val="000A3FAC"/>
    <w:rsid w:val="000A479C"/>
    <w:rsid w:val="000A4FDB"/>
    <w:rsid w:val="000B0BEA"/>
    <w:rsid w:val="000B25D3"/>
    <w:rsid w:val="000B38A2"/>
    <w:rsid w:val="000B3D3B"/>
    <w:rsid w:val="000B3D7B"/>
    <w:rsid w:val="000B405D"/>
    <w:rsid w:val="000B426F"/>
    <w:rsid w:val="000B622C"/>
    <w:rsid w:val="000B708B"/>
    <w:rsid w:val="000B738F"/>
    <w:rsid w:val="000C244E"/>
    <w:rsid w:val="000C2F44"/>
    <w:rsid w:val="000C4B16"/>
    <w:rsid w:val="000C6F25"/>
    <w:rsid w:val="000C7709"/>
    <w:rsid w:val="000C7717"/>
    <w:rsid w:val="000D1CA4"/>
    <w:rsid w:val="000D2F95"/>
    <w:rsid w:val="000D30D8"/>
    <w:rsid w:val="000D337C"/>
    <w:rsid w:val="000D4057"/>
    <w:rsid w:val="000D44F1"/>
    <w:rsid w:val="000D5ADD"/>
    <w:rsid w:val="000D61F0"/>
    <w:rsid w:val="000D7C78"/>
    <w:rsid w:val="000E2579"/>
    <w:rsid w:val="000E4AFE"/>
    <w:rsid w:val="000E5C93"/>
    <w:rsid w:val="000E62ED"/>
    <w:rsid w:val="000E6445"/>
    <w:rsid w:val="000E6506"/>
    <w:rsid w:val="000E683B"/>
    <w:rsid w:val="000F1931"/>
    <w:rsid w:val="000F2D1A"/>
    <w:rsid w:val="000F2DEF"/>
    <w:rsid w:val="000F3244"/>
    <w:rsid w:val="000F3886"/>
    <w:rsid w:val="000F390A"/>
    <w:rsid w:val="000F7AAD"/>
    <w:rsid w:val="00102983"/>
    <w:rsid w:val="00105333"/>
    <w:rsid w:val="00105BFA"/>
    <w:rsid w:val="00105FA2"/>
    <w:rsid w:val="00110E2A"/>
    <w:rsid w:val="00111F4D"/>
    <w:rsid w:val="00113F93"/>
    <w:rsid w:val="00114970"/>
    <w:rsid w:val="00116283"/>
    <w:rsid w:val="00117209"/>
    <w:rsid w:val="00121B9D"/>
    <w:rsid w:val="001241CE"/>
    <w:rsid w:val="0012478C"/>
    <w:rsid w:val="00124D64"/>
    <w:rsid w:val="00125B8E"/>
    <w:rsid w:val="00127FB6"/>
    <w:rsid w:val="00131825"/>
    <w:rsid w:val="00132C09"/>
    <w:rsid w:val="001330B7"/>
    <w:rsid w:val="00133874"/>
    <w:rsid w:val="0013434F"/>
    <w:rsid w:val="00134842"/>
    <w:rsid w:val="00135472"/>
    <w:rsid w:val="001376DE"/>
    <w:rsid w:val="00137FC9"/>
    <w:rsid w:val="0014037C"/>
    <w:rsid w:val="00140B42"/>
    <w:rsid w:val="00141275"/>
    <w:rsid w:val="00141D61"/>
    <w:rsid w:val="00142002"/>
    <w:rsid w:val="00142273"/>
    <w:rsid w:val="00142A0F"/>
    <w:rsid w:val="001436D6"/>
    <w:rsid w:val="00144433"/>
    <w:rsid w:val="0014542C"/>
    <w:rsid w:val="00145FCC"/>
    <w:rsid w:val="00146C5E"/>
    <w:rsid w:val="001470EF"/>
    <w:rsid w:val="00147841"/>
    <w:rsid w:val="0014797E"/>
    <w:rsid w:val="00150CC2"/>
    <w:rsid w:val="00150F9B"/>
    <w:rsid w:val="0015221B"/>
    <w:rsid w:val="00152461"/>
    <w:rsid w:val="00153F8C"/>
    <w:rsid w:val="0015422B"/>
    <w:rsid w:val="00155998"/>
    <w:rsid w:val="00155AF0"/>
    <w:rsid w:val="00157616"/>
    <w:rsid w:val="0016065D"/>
    <w:rsid w:val="00161B6D"/>
    <w:rsid w:val="00162D96"/>
    <w:rsid w:val="00164AAE"/>
    <w:rsid w:val="00164B9F"/>
    <w:rsid w:val="0016563A"/>
    <w:rsid w:val="00167C8C"/>
    <w:rsid w:val="0017020E"/>
    <w:rsid w:val="00172097"/>
    <w:rsid w:val="001723A8"/>
    <w:rsid w:val="00172891"/>
    <w:rsid w:val="00173673"/>
    <w:rsid w:val="00173C5C"/>
    <w:rsid w:val="00174B54"/>
    <w:rsid w:val="00176AA7"/>
    <w:rsid w:val="0017704A"/>
    <w:rsid w:val="00177608"/>
    <w:rsid w:val="00177ADD"/>
    <w:rsid w:val="00180925"/>
    <w:rsid w:val="001814A6"/>
    <w:rsid w:val="00181979"/>
    <w:rsid w:val="001824EA"/>
    <w:rsid w:val="00182620"/>
    <w:rsid w:val="001826AC"/>
    <w:rsid w:val="00182918"/>
    <w:rsid w:val="00182962"/>
    <w:rsid w:val="0018296A"/>
    <w:rsid w:val="00182E9E"/>
    <w:rsid w:val="001835F6"/>
    <w:rsid w:val="001847F6"/>
    <w:rsid w:val="0018583B"/>
    <w:rsid w:val="00186400"/>
    <w:rsid w:val="00186E22"/>
    <w:rsid w:val="00187136"/>
    <w:rsid w:val="001877C3"/>
    <w:rsid w:val="001907CD"/>
    <w:rsid w:val="0019095B"/>
    <w:rsid w:val="00190E0B"/>
    <w:rsid w:val="001912BD"/>
    <w:rsid w:val="001913C1"/>
    <w:rsid w:val="00191FC5"/>
    <w:rsid w:val="001922A3"/>
    <w:rsid w:val="0019246D"/>
    <w:rsid w:val="00193D64"/>
    <w:rsid w:val="00195E44"/>
    <w:rsid w:val="001966E7"/>
    <w:rsid w:val="00196763"/>
    <w:rsid w:val="001977AB"/>
    <w:rsid w:val="00197D45"/>
    <w:rsid w:val="001A0C5B"/>
    <w:rsid w:val="001A0E86"/>
    <w:rsid w:val="001A4A32"/>
    <w:rsid w:val="001A4CA0"/>
    <w:rsid w:val="001A5862"/>
    <w:rsid w:val="001A5C50"/>
    <w:rsid w:val="001A75E4"/>
    <w:rsid w:val="001A7F30"/>
    <w:rsid w:val="001B1E17"/>
    <w:rsid w:val="001B2CE2"/>
    <w:rsid w:val="001B2D1B"/>
    <w:rsid w:val="001B3738"/>
    <w:rsid w:val="001B38D2"/>
    <w:rsid w:val="001B5F27"/>
    <w:rsid w:val="001B67FD"/>
    <w:rsid w:val="001B77A1"/>
    <w:rsid w:val="001B7D97"/>
    <w:rsid w:val="001C1AB8"/>
    <w:rsid w:val="001C304F"/>
    <w:rsid w:val="001C3D99"/>
    <w:rsid w:val="001C5761"/>
    <w:rsid w:val="001C66D2"/>
    <w:rsid w:val="001C6DB4"/>
    <w:rsid w:val="001D03F8"/>
    <w:rsid w:val="001D2FC0"/>
    <w:rsid w:val="001D3BD0"/>
    <w:rsid w:val="001D3C8B"/>
    <w:rsid w:val="001D4541"/>
    <w:rsid w:val="001D4FB2"/>
    <w:rsid w:val="001D69D4"/>
    <w:rsid w:val="001D6F64"/>
    <w:rsid w:val="001D7D13"/>
    <w:rsid w:val="001D7EDF"/>
    <w:rsid w:val="001E041B"/>
    <w:rsid w:val="001E056C"/>
    <w:rsid w:val="001E1BA7"/>
    <w:rsid w:val="001E49E8"/>
    <w:rsid w:val="001E4D0C"/>
    <w:rsid w:val="001E5A73"/>
    <w:rsid w:val="001E66F0"/>
    <w:rsid w:val="001E7799"/>
    <w:rsid w:val="001F59E1"/>
    <w:rsid w:val="001F65DD"/>
    <w:rsid w:val="001F6E0D"/>
    <w:rsid w:val="00200EE7"/>
    <w:rsid w:val="00202798"/>
    <w:rsid w:val="002027C7"/>
    <w:rsid w:val="002052DD"/>
    <w:rsid w:val="00205A97"/>
    <w:rsid w:val="002150B5"/>
    <w:rsid w:val="00215201"/>
    <w:rsid w:val="00215EF1"/>
    <w:rsid w:val="00216451"/>
    <w:rsid w:val="00216520"/>
    <w:rsid w:val="00221FB3"/>
    <w:rsid w:val="00223256"/>
    <w:rsid w:val="0022351A"/>
    <w:rsid w:val="00224305"/>
    <w:rsid w:val="00225393"/>
    <w:rsid w:val="00225FF4"/>
    <w:rsid w:val="00234114"/>
    <w:rsid w:val="0023449D"/>
    <w:rsid w:val="00234D96"/>
    <w:rsid w:val="0023540F"/>
    <w:rsid w:val="00235E6A"/>
    <w:rsid w:val="002360C8"/>
    <w:rsid w:val="00242BCC"/>
    <w:rsid w:val="00243132"/>
    <w:rsid w:val="00244F16"/>
    <w:rsid w:val="0024592B"/>
    <w:rsid w:val="00245C3C"/>
    <w:rsid w:val="00250013"/>
    <w:rsid w:val="00252983"/>
    <w:rsid w:val="00252F89"/>
    <w:rsid w:val="0025430E"/>
    <w:rsid w:val="00254BB6"/>
    <w:rsid w:val="00255A07"/>
    <w:rsid w:val="0025602D"/>
    <w:rsid w:val="00256B44"/>
    <w:rsid w:val="002576D3"/>
    <w:rsid w:val="00257EB1"/>
    <w:rsid w:val="00257F92"/>
    <w:rsid w:val="0026049A"/>
    <w:rsid w:val="00262D77"/>
    <w:rsid w:val="002634ED"/>
    <w:rsid w:val="002651DD"/>
    <w:rsid w:val="0026561E"/>
    <w:rsid w:val="00265AD6"/>
    <w:rsid w:val="002668FB"/>
    <w:rsid w:val="0026734B"/>
    <w:rsid w:val="00270430"/>
    <w:rsid w:val="00272208"/>
    <w:rsid w:val="00272955"/>
    <w:rsid w:val="0027312A"/>
    <w:rsid w:val="002731AC"/>
    <w:rsid w:val="00275459"/>
    <w:rsid w:val="00275D9B"/>
    <w:rsid w:val="00280DFE"/>
    <w:rsid w:val="00282D56"/>
    <w:rsid w:val="0028317F"/>
    <w:rsid w:val="002832A2"/>
    <w:rsid w:val="0028536F"/>
    <w:rsid w:val="00286828"/>
    <w:rsid w:val="0029077A"/>
    <w:rsid w:val="0029400A"/>
    <w:rsid w:val="00294FCF"/>
    <w:rsid w:val="00295124"/>
    <w:rsid w:val="00296EC8"/>
    <w:rsid w:val="00297FA4"/>
    <w:rsid w:val="002A0D5E"/>
    <w:rsid w:val="002A26EF"/>
    <w:rsid w:val="002A2887"/>
    <w:rsid w:val="002A33F6"/>
    <w:rsid w:val="002A3902"/>
    <w:rsid w:val="002A5EAF"/>
    <w:rsid w:val="002A70AF"/>
    <w:rsid w:val="002A7E8E"/>
    <w:rsid w:val="002B0182"/>
    <w:rsid w:val="002B0BEC"/>
    <w:rsid w:val="002B194F"/>
    <w:rsid w:val="002B347E"/>
    <w:rsid w:val="002B5AC6"/>
    <w:rsid w:val="002B6664"/>
    <w:rsid w:val="002B7610"/>
    <w:rsid w:val="002B7D29"/>
    <w:rsid w:val="002C03FC"/>
    <w:rsid w:val="002C1BBC"/>
    <w:rsid w:val="002C2D30"/>
    <w:rsid w:val="002C34C5"/>
    <w:rsid w:val="002C3EE2"/>
    <w:rsid w:val="002C7C83"/>
    <w:rsid w:val="002C7E71"/>
    <w:rsid w:val="002D5CAA"/>
    <w:rsid w:val="002D7292"/>
    <w:rsid w:val="002D74FE"/>
    <w:rsid w:val="002E3314"/>
    <w:rsid w:val="002E6C9C"/>
    <w:rsid w:val="002F0005"/>
    <w:rsid w:val="002F0D4D"/>
    <w:rsid w:val="002F1998"/>
    <w:rsid w:val="002F2D88"/>
    <w:rsid w:val="002F2E0A"/>
    <w:rsid w:val="002F379F"/>
    <w:rsid w:val="002F3C6E"/>
    <w:rsid w:val="002F5428"/>
    <w:rsid w:val="002F7419"/>
    <w:rsid w:val="00300809"/>
    <w:rsid w:val="003059ED"/>
    <w:rsid w:val="00305B0F"/>
    <w:rsid w:val="00305CC7"/>
    <w:rsid w:val="00305E80"/>
    <w:rsid w:val="00307769"/>
    <w:rsid w:val="00307E45"/>
    <w:rsid w:val="00312B0A"/>
    <w:rsid w:val="00312E95"/>
    <w:rsid w:val="00313169"/>
    <w:rsid w:val="00313FAE"/>
    <w:rsid w:val="00320768"/>
    <w:rsid w:val="00320AB5"/>
    <w:rsid w:val="00320C71"/>
    <w:rsid w:val="0032347C"/>
    <w:rsid w:val="003245F0"/>
    <w:rsid w:val="003248E9"/>
    <w:rsid w:val="00325326"/>
    <w:rsid w:val="003254FF"/>
    <w:rsid w:val="00325E50"/>
    <w:rsid w:val="00325EEC"/>
    <w:rsid w:val="00325F96"/>
    <w:rsid w:val="00326072"/>
    <w:rsid w:val="003264DE"/>
    <w:rsid w:val="00326BD5"/>
    <w:rsid w:val="00330CAF"/>
    <w:rsid w:val="00330CEF"/>
    <w:rsid w:val="003331D9"/>
    <w:rsid w:val="00333372"/>
    <w:rsid w:val="0033367C"/>
    <w:rsid w:val="00334666"/>
    <w:rsid w:val="003362C0"/>
    <w:rsid w:val="00336E0E"/>
    <w:rsid w:val="0034015B"/>
    <w:rsid w:val="00341237"/>
    <w:rsid w:val="00341C5F"/>
    <w:rsid w:val="003432D0"/>
    <w:rsid w:val="003436EC"/>
    <w:rsid w:val="00343B4E"/>
    <w:rsid w:val="0034488C"/>
    <w:rsid w:val="0034502F"/>
    <w:rsid w:val="00346520"/>
    <w:rsid w:val="00347410"/>
    <w:rsid w:val="003478AF"/>
    <w:rsid w:val="0035158C"/>
    <w:rsid w:val="0035251C"/>
    <w:rsid w:val="00352A97"/>
    <w:rsid w:val="0035332A"/>
    <w:rsid w:val="00353CE8"/>
    <w:rsid w:val="00355140"/>
    <w:rsid w:val="00355A6C"/>
    <w:rsid w:val="00355B32"/>
    <w:rsid w:val="003560EE"/>
    <w:rsid w:val="00356800"/>
    <w:rsid w:val="003569ED"/>
    <w:rsid w:val="00356ABC"/>
    <w:rsid w:val="0036327F"/>
    <w:rsid w:val="00365E09"/>
    <w:rsid w:val="003663C5"/>
    <w:rsid w:val="0036713B"/>
    <w:rsid w:val="00367743"/>
    <w:rsid w:val="003708CF"/>
    <w:rsid w:val="003729D9"/>
    <w:rsid w:val="00372B3F"/>
    <w:rsid w:val="003733E1"/>
    <w:rsid w:val="0037473E"/>
    <w:rsid w:val="00380BB7"/>
    <w:rsid w:val="00381168"/>
    <w:rsid w:val="003814B9"/>
    <w:rsid w:val="003818DA"/>
    <w:rsid w:val="0038258B"/>
    <w:rsid w:val="00382FB6"/>
    <w:rsid w:val="00383C41"/>
    <w:rsid w:val="00384AE6"/>
    <w:rsid w:val="00387CE1"/>
    <w:rsid w:val="00391B2B"/>
    <w:rsid w:val="00391FE3"/>
    <w:rsid w:val="003920C6"/>
    <w:rsid w:val="00395CCA"/>
    <w:rsid w:val="003966F7"/>
    <w:rsid w:val="00396C99"/>
    <w:rsid w:val="00396F79"/>
    <w:rsid w:val="0039724B"/>
    <w:rsid w:val="00397A17"/>
    <w:rsid w:val="003A0A4B"/>
    <w:rsid w:val="003A2654"/>
    <w:rsid w:val="003A4493"/>
    <w:rsid w:val="003B05C2"/>
    <w:rsid w:val="003B1F6D"/>
    <w:rsid w:val="003B5150"/>
    <w:rsid w:val="003B5597"/>
    <w:rsid w:val="003B5656"/>
    <w:rsid w:val="003B6F21"/>
    <w:rsid w:val="003B7AC1"/>
    <w:rsid w:val="003C0C6F"/>
    <w:rsid w:val="003C3F35"/>
    <w:rsid w:val="003C3FEF"/>
    <w:rsid w:val="003C40D3"/>
    <w:rsid w:val="003C576F"/>
    <w:rsid w:val="003C7C54"/>
    <w:rsid w:val="003D03CE"/>
    <w:rsid w:val="003D1259"/>
    <w:rsid w:val="003D27D4"/>
    <w:rsid w:val="003D2965"/>
    <w:rsid w:val="003D3D24"/>
    <w:rsid w:val="003D4002"/>
    <w:rsid w:val="003D53F8"/>
    <w:rsid w:val="003D69C9"/>
    <w:rsid w:val="003D7854"/>
    <w:rsid w:val="003E1DCA"/>
    <w:rsid w:val="003E262E"/>
    <w:rsid w:val="003E414A"/>
    <w:rsid w:val="003E55E3"/>
    <w:rsid w:val="003E6269"/>
    <w:rsid w:val="003E794B"/>
    <w:rsid w:val="003F0F15"/>
    <w:rsid w:val="003F1C0C"/>
    <w:rsid w:val="003F2F46"/>
    <w:rsid w:val="003F5085"/>
    <w:rsid w:val="003F5346"/>
    <w:rsid w:val="003F5F53"/>
    <w:rsid w:val="003F7841"/>
    <w:rsid w:val="0040119E"/>
    <w:rsid w:val="00401B3F"/>
    <w:rsid w:val="00402193"/>
    <w:rsid w:val="0040414E"/>
    <w:rsid w:val="00405A4A"/>
    <w:rsid w:val="00405EFD"/>
    <w:rsid w:val="0040666F"/>
    <w:rsid w:val="00411AF0"/>
    <w:rsid w:val="00411DA9"/>
    <w:rsid w:val="00412D8B"/>
    <w:rsid w:val="004135B3"/>
    <w:rsid w:val="00414D99"/>
    <w:rsid w:val="00417C0E"/>
    <w:rsid w:val="00421173"/>
    <w:rsid w:val="004255A1"/>
    <w:rsid w:val="0042688B"/>
    <w:rsid w:val="00432D80"/>
    <w:rsid w:val="00433488"/>
    <w:rsid w:val="0043378F"/>
    <w:rsid w:val="004369AF"/>
    <w:rsid w:val="00440657"/>
    <w:rsid w:val="00440DC4"/>
    <w:rsid w:val="00442E90"/>
    <w:rsid w:val="00442EB7"/>
    <w:rsid w:val="004430E8"/>
    <w:rsid w:val="00444767"/>
    <w:rsid w:val="00444E2F"/>
    <w:rsid w:val="00446258"/>
    <w:rsid w:val="004500E6"/>
    <w:rsid w:val="00460013"/>
    <w:rsid w:val="0046087F"/>
    <w:rsid w:val="004632A3"/>
    <w:rsid w:val="004638F6"/>
    <w:rsid w:val="0046406E"/>
    <w:rsid w:val="00465C79"/>
    <w:rsid w:val="0046730A"/>
    <w:rsid w:val="0046794A"/>
    <w:rsid w:val="0047092E"/>
    <w:rsid w:val="00472354"/>
    <w:rsid w:val="00472CF3"/>
    <w:rsid w:val="00475B16"/>
    <w:rsid w:val="00475B62"/>
    <w:rsid w:val="00475C19"/>
    <w:rsid w:val="0047755D"/>
    <w:rsid w:val="00477BCC"/>
    <w:rsid w:val="00481267"/>
    <w:rsid w:val="004817C8"/>
    <w:rsid w:val="00484D57"/>
    <w:rsid w:val="0048604A"/>
    <w:rsid w:val="0048616C"/>
    <w:rsid w:val="00486ABC"/>
    <w:rsid w:val="00487388"/>
    <w:rsid w:val="004877AE"/>
    <w:rsid w:val="00487E2B"/>
    <w:rsid w:val="00491DFC"/>
    <w:rsid w:val="00492C5A"/>
    <w:rsid w:val="00494A72"/>
    <w:rsid w:val="00495E0A"/>
    <w:rsid w:val="00495EEB"/>
    <w:rsid w:val="00496057"/>
    <w:rsid w:val="00496AC7"/>
    <w:rsid w:val="00497D51"/>
    <w:rsid w:val="004A1488"/>
    <w:rsid w:val="004A1E71"/>
    <w:rsid w:val="004A2270"/>
    <w:rsid w:val="004A3CFC"/>
    <w:rsid w:val="004A471C"/>
    <w:rsid w:val="004A55D2"/>
    <w:rsid w:val="004A6557"/>
    <w:rsid w:val="004B1BE7"/>
    <w:rsid w:val="004B2472"/>
    <w:rsid w:val="004B5A62"/>
    <w:rsid w:val="004B7019"/>
    <w:rsid w:val="004B70C7"/>
    <w:rsid w:val="004B79A1"/>
    <w:rsid w:val="004C1D37"/>
    <w:rsid w:val="004C37C1"/>
    <w:rsid w:val="004C491A"/>
    <w:rsid w:val="004C505B"/>
    <w:rsid w:val="004C5C9C"/>
    <w:rsid w:val="004C7394"/>
    <w:rsid w:val="004C7EBE"/>
    <w:rsid w:val="004D3257"/>
    <w:rsid w:val="004D3C2D"/>
    <w:rsid w:val="004D4826"/>
    <w:rsid w:val="004D623D"/>
    <w:rsid w:val="004E0E5A"/>
    <w:rsid w:val="004E29F0"/>
    <w:rsid w:val="004E38AA"/>
    <w:rsid w:val="004E4454"/>
    <w:rsid w:val="004E536C"/>
    <w:rsid w:val="004E7971"/>
    <w:rsid w:val="004F0E45"/>
    <w:rsid w:val="004F15AA"/>
    <w:rsid w:val="004F2D97"/>
    <w:rsid w:val="004F5B8D"/>
    <w:rsid w:val="004F6F18"/>
    <w:rsid w:val="004F7619"/>
    <w:rsid w:val="004F7F9A"/>
    <w:rsid w:val="00501D32"/>
    <w:rsid w:val="00502C07"/>
    <w:rsid w:val="005041AC"/>
    <w:rsid w:val="00506E91"/>
    <w:rsid w:val="00507484"/>
    <w:rsid w:val="00507F50"/>
    <w:rsid w:val="005106C9"/>
    <w:rsid w:val="00510DCE"/>
    <w:rsid w:val="00512CC3"/>
    <w:rsid w:val="00512D3A"/>
    <w:rsid w:val="005142AD"/>
    <w:rsid w:val="00514901"/>
    <w:rsid w:val="00520A27"/>
    <w:rsid w:val="00523076"/>
    <w:rsid w:val="005238BF"/>
    <w:rsid w:val="005245D0"/>
    <w:rsid w:val="00524AA6"/>
    <w:rsid w:val="00525145"/>
    <w:rsid w:val="0052603B"/>
    <w:rsid w:val="0052603E"/>
    <w:rsid w:val="00530A34"/>
    <w:rsid w:val="00530CC3"/>
    <w:rsid w:val="00533870"/>
    <w:rsid w:val="00534F0D"/>
    <w:rsid w:val="005360F1"/>
    <w:rsid w:val="0053717E"/>
    <w:rsid w:val="00537F02"/>
    <w:rsid w:val="0054078F"/>
    <w:rsid w:val="00541D07"/>
    <w:rsid w:val="005429AB"/>
    <w:rsid w:val="00543B49"/>
    <w:rsid w:val="00544097"/>
    <w:rsid w:val="005452D1"/>
    <w:rsid w:val="005453C5"/>
    <w:rsid w:val="00545F3A"/>
    <w:rsid w:val="0054620F"/>
    <w:rsid w:val="0054720D"/>
    <w:rsid w:val="005479CC"/>
    <w:rsid w:val="00552C16"/>
    <w:rsid w:val="00552F8F"/>
    <w:rsid w:val="00552FAC"/>
    <w:rsid w:val="00553F0C"/>
    <w:rsid w:val="005550AC"/>
    <w:rsid w:val="00556814"/>
    <w:rsid w:val="00557278"/>
    <w:rsid w:val="005572B1"/>
    <w:rsid w:val="0056427D"/>
    <w:rsid w:val="005645EF"/>
    <w:rsid w:val="005664C3"/>
    <w:rsid w:val="00566C19"/>
    <w:rsid w:val="0056725A"/>
    <w:rsid w:val="00567929"/>
    <w:rsid w:val="005701AA"/>
    <w:rsid w:val="005708AC"/>
    <w:rsid w:val="00570EB3"/>
    <w:rsid w:val="00572010"/>
    <w:rsid w:val="00572A88"/>
    <w:rsid w:val="005733AE"/>
    <w:rsid w:val="0057442D"/>
    <w:rsid w:val="0057456A"/>
    <w:rsid w:val="005759A2"/>
    <w:rsid w:val="005770CA"/>
    <w:rsid w:val="005774F3"/>
    <w:rsid w:val="0057789C"/>
    <w:rsid w:val="005818E7"/>
    <w:rsid w:val="005826C9"/>
    <w:rsid w:val="00582986"/>
    <w:rsid w:val="00583B45"/>
    <w:rsid w:val="005842D8"/>
    <w:rsid w:val="00584834"/>
    <w:rsid w:val="00584FC9"/>
    <w:rsid w:val="005863AD"/>
    <w:rsid w:val="00586721"/>
    <w:rsid w:val="00586DAB"/>
    <w:rsid w:val="0058765D"/>
    <w:rsid w:val="005900AD"/>
    <w:rsid w:val="0059119C"/>
    <w:rsid w:val="005914B6"/>
    <w:rsid w:val="00597599"/>
    <w:rsid w:val="005A0F75"/>
    <w:rsid w:val="005A6D32"/>
    <w:rsid w:val="005A6EB5"/>
    <w:rsid w:val="005A7FD1"/>
    <w:rsid w:val="005B282E"/>
    <w:rsid w:val="005B4AAC"/>
    <w:rsid w:val="005B62CE"/>
    <w:rsid w:val="005B6EAE"/>
    <w:rsid w:val="005B72B6"/>
    <w:rsid w:val="005C24E6"/>
    <w:rsid w:val="005C31EF"/>
    <w:rsid w:val="005C5512"/>
    <w:rsid w:val="005C5BDE"/>
    <w:rsid w:val="005C5DEC"/>
    <w:rsid w:val="005C66AC"/>
    <w:rsid w:val="005C66C6"/>
    <w:rsid w:val="005C7246"/>
    <w:rsid w:val="005C74B4"/>
    <w:rsid w:val="005D13B3"/>
    <w:rsid w:val="005D1C8E"/>
    <w:rsid w:val="005D1E26"/>
    <w:rsid w:val="005D3396"/>
    <w:rsid w:val="005D48E7"/>
    <w:rsid w:val="005D530E"/>
    <w:rsid w:val="005D58FE"/>
    <w:rsid w:val="005D7542"/>
    <w:rsid w:val="005D7CDF"/>
    <w:rsid w:val="005E1591"/>
    <w:rsid w:val="005E2366"/>
    <w:rsid w:val="005E2524"/>
    <w:rsid w:val="005E2B71"/>
    <w:rsid w:val="005E2FC7"/>
    <w:rsid w:val="005E48C0"/>
    <w:rsid w:val="005E60CA"/>
    <w:rsid w:val="005E6A8B"/>
    <w:rsid w:val="005E7A5C"/>
    <w:rsid w:val="005E7B06"/>
    <w:rsid w:val="005E7C57"/>
    <w:rsid w:val="005F0112"/>
    <w:rsid w:val="005F065D"/>
    <w:rsid w:val="005F321A"/>
    <w:rsid w:val="005F4948"/>
    <w:rsid w:val="005F51B4"/>
    <w:rsid w:val="005F7623"/>
    <w:rsid w:val="00602883"/>
    <w:rsid w:val="0060465A"/>
    <w:rsid w:val="006046AA"/>
    <w:rsid w:val="00605D68"/>
    <w:rsid w:val="006061FE"/>
    <w:rsid w:val="00611062"/>
    <w:rsid w:val="006157F9"/>
    <w:rsid w:val="00615E5F"/>
    <w:rsid w:val="006169D0"/>
    <w:rsid w:val="006169D3"/>
    <w:rsid w:val="006204DA"/>
    <w:rsid w:val="00620556"/>
    <w:rsid w:val="0062104A"/>
    <w:rsid w:val="00621D34"/>
    <w:rsid w:val="00624195"/>
    <w:rsid w:val="00624C3A"/>
    <w:rsid w:val="00627D27"/>
    <w:rsid w:val="00631A16"/>
    <w:rsid w:val="006329B2"/>
    <w:rsid w:val="00632EB8"/>
    <w:rsid w:val="00634429"/>
    <w:rsid w:val="00635937"/>
    <w:rsid w:val="00635BA5"/>
    <w:rsid w:val="00635BD1"/>
    <w:rsid w:val="00636195"/>
    <w:rsid w:val="006409A5"/>
    <w:rsid w:val="0064147B"/>
    <w:rsid w:val="00641BF9"/>
    <w:rsid w:val="00642350"/>
    <w:rsid w:val="00647162"/>
    <w:rsid w:val="0064741F"/>
    <w:rsid w:val="00651BBC"/>
    <w:rsid w:val="00652A7E"/>
    <w:rsid w:val="00652EEE"/>
    <w:rsid w:val="00655637"/>
    <w:rsid w:val="00656AA5"/>
    <w:rsid w:val="00661F39"/>
    <w:rsid w:val="00662D16"/>
    <w:rsid w:val="00662ED3"/>
    <w:rsid w:val="00663E01"/>
    <w:rsid w:val="00664CC5"/>
    <w:rsid w:val="00667074"/>
    <w:rsid w:val="00670484"/>
    <w:rsid w:val="00671451"/>
    <w:rsid w:val="00671F99"/>
    <w:rsid w:val="00674F91"/>
    <w:rsid w:val="00676236"/>
    <w:rsid w:val="0067666B"/>
    <w:rsid w:val="00677228"/>
    <w:rsid w:val="00682663"/>
    <w:rsid w:val="006842B2"/>
    <w:rsid w:val="0068683B"/>
    <w:rsid w:val="00692D6A"/>
    <w:rsid w:val="00692DCA"/>
    <w:rsid w:val="00695F2E"/>
    <w:rsid w:val="00696944"/>
    <w:rsid w:val="00696CA9"/>
    <w:rsid w:val="00697187"/>
    <w:rsid w:val="006A0852"/>
    <w:rsid w:val="006A1302"/>
    <w:rsid w:val="006A1D04"/>
    <w:rsid w:val="006A2DDB"/>
    <w:rsid w:val="006A4234"/>
    <w:rsid w:val="006A428C"/>
    <w:rsid w:val="006A4EF8"/>
    <w:rsid w:val="006A500C"/>
    <w:rsid w:val="006A6DE6"/>
    <w:rsid w:val="006B14A7"/>
    <w:rsid w:val="006B35E5"/>
    <w:rsid w:val="006B44AF"/>
    <w:rsid w:val="006B51A8"/>
    <w:rsid w:val="006B5C20"/>
    <w:rsid w:val="006C087E"/>
    <w:rsid w:val="006C36CF"/>
    <w:rsid w:val="006C37AF"/>
    <w:rsid w:val="006C5021"/>
    <w:rsid w:val="006C5340"/>
    <w:rsid w:val="006C70E9"/>
    <w:rsid w:val="006D3A9E"/>
    <w:rsid w:val="006D3FA9"/>
    <w:rsid w:val="006D4D6E"/>
    <w:rsid w:val="006D74E5"/>
    <w:rsid w:val="006D7FA0"/>
    <w:rsid w:val="006E0E44"/>
    <w:rsid w:val="006E1286"/>
    <w:rsid w:val="006E1A8D"/>
    <w:rsid w:val="006E21DE"/>
    <w:rsid w:val="006E32DE"/>
    <w:rsid w:val="006E4879"/>
    <w:rsid w:val="006E60B7"/>
    <w:rsid w:val="006E6536"/>
    <w:rsid w:val="006F1420"/>
    <w:rsid w:val="006F1A32"/>
    <w:rsid w:val="006F1A66"/>
    <w:rsid w:val="006F1F69"/>
    <w:rsid w:val="006F286F"/>
    <w:rsid w:val="006F41F5"/>
    <w:rsid w:val="006F6BDF"/>
    <w:rsid w:val="006F78F4"/>
    <w:rsid w:val="006F7BE9"/>
    <w:rsid w:val="00700873"/>
    <w:rsid w:val="007024F8"/>
    <w:rsid w:val="0070389D"/>
    <w:rsid w:val="0070399B"/>
    <w:rsid w:val="00703E8D"/>
    <w:rsid w:val="0070663C"/>
    <w:rsid w:val="00706B0D"/>
    <w:rsid w:val="0071033A"/>
    <w:rsid w:val="0071051D"/>
    <w:rsid w:val="00712331"/>
    <w:rsid w:val="007153FF"/>
    <w:rsid w:val="007155E0"/>
    <w:rsid w:val="00716FE9"/>
    <w:rsid w:val="00717215"/>
    <w:rsid w:val="007201B0"/>
    <w:rsid w:val="007203AB"/>
    <w:rsid w:val="00721AEE"/>
    <w:rsid w:val="00722C2E"/>
    <w:rsid w:val="0072414E"/>
    <w:rsid w:val="00727446"/>
    <w:rsid w:val="00727F04"/>
    <w:rsid w:val="007313EC"/>
    <w:rsid w:val="00732430"/>
    <w:rsid w:val="0073261F"/>
    <w:rsid w:val="00733E93"/>
    <w:rsid w:val="00734C3D"/>
    <w:rsid w:val="007361DB"/>
    <w:rsid w:val="00736E78"/>
    <w:rsid w:val="00740DD0"/>
    <w:rsid w:val="00741373"/>
    <w:rsid w:val="007414FB"/>
    <w:rsid w:val="007416D5"/>
    <w:rsid w:val="007425AC"/>
    <w:rsid w:val="00742DD3"/>
    <w:rsid w:val="007430E5"/>
    <w:rsid w:val="007438EF"/>
    <w:rsid w:val="007456A3"/>
    <w:rsid w:val="00746404"/>
    <w:rsid w:val="00751925"/>
    <w:rsid w:val="007524C0"/>
    <w:rsid w:val="0075288E"/>
    <w:rsid w:val="00755124"/>
    <w:rsid w:val="00755335"/>
    <w:rsid w:val="00755B83"/>
    <w:rsid w:val="00755F36"/>
    <w:rsid w:val="007576A3"/>
    <w:rsid w:val="007579DD"/>
    <w:rsid w:val="00757A08"/>
    <w:rsid w:val="00760BA7"/>
    <w:rsid w:val="00761489"/>
    <w:rsid w:val="007625AA"/>
    <w:rsid w:val="00763104"/>
    <w:rsid w:val="0076584F"/>
    <w:rsid w:val="00766E38"/>
    <w:rsid w:val="00773BF4"/>
    <w:rsid w:val="00776493"/>
    <w:rsid w:val="007765EA"/>
    <w:rsid w:val="00776D0A"/>
    <w:rsid w:val="00777BDB"/>
    <w:rsid w:val="00780803"/>
    <w:rsid w:val="0078154C"/>
    <w:rsid w:val="00783C5F"/>
    <w:rsid w:val="00785A31"/>
    <w:rsid w:val="00786EA5"/>
    <w:rsid w:val="007938E1"/>
    <w:rsid w:val="00794D8B"/>
    <w:rsid w:val="00796021"/>
    <w:rsid w:val="00797516"/>
    <w:rsid w:val="007A0E94"/>
    <w:rsid w:val="007A114A"/>
    <w:rsid w:val="007A2F94"/>
    <w:rsid w:val="007A32D6"/>
    <w:rsid w:val="007A422A"/>
    <w:rsid w:val="007A5A00"/>
    <w:rsid w:val="007A70B1"/>
    <w:rsid w:val="007A734E"/>
    <w:rsid w:val="007B0B7D"/>
    <w:rsid w:val="007B231F"/>
    <w:rsid w:val="007B29F6"/>
    <w:rsid w:val="007B2D5B"/>
    <w:rsid w:val="007C0DA8"/>
    <w:rsid w:val="007C271D"/>
    <w:rsid w:val="007C44AE"/>
    <w:rsid w:val="007C44D8"/>
    <w:rsid w:val="007C48E9"/>
    <w:rsid w:val="007C4BF1"/>
    <w:rsid w:val="007C4D37"/>
    <w:rsid w:val="007C5281"/>
    <w:rsid w:val="007C5399"/>
    <w:rsid w:val="007C5E5E"/>
    <w:rsid w:val="007C6129"/>
    <w:rsid w:val="007D0715"/>
    <w:rsid w:val="007D1284"/>
    <w:rsid w:val="007D33D2"/>
    <w:rsid w:val="007D52C1"/>
    <w:rsid w:val="007D5EEA"/>
    <w:rsid w:val="007D71AD"/>
    <w:rsid w:val="007E052E"/>
    <w:rsid w:val="007E17DF"/>
    <w:rsid w:val="007E5677"/>
    <w:rsid w:val="007F1664"/>
    <w:rsid w:val="007F1924"/>
    <w:rsid w:val="007F2EBB"/>
    <w:rsid w:val="007F4AF7"/>
    <w:rsid w:val="007F7337"/>
    <w:rsid w:val="007F7E3B"/>
    <w:rsid w:val="008002E5"/>
    <w:rsid w:val="00801E87"/>
    <w:rsid w:val="00802F89"/>
    <w:rsid w:val="0080370A"/>
    <w:rsid w:val="0080486D"/>
    <w:rsid w:val="00804ED3"/>
    <w:rsid w:val="008050A5"/>
    <w:rsid w:val="008107C2"/>
    <w:rsid w:val="00811D0A"/>
    <w:rsid w:val="00811FB4"/>
    <w:rsid w:val="00813F22"/>
    <w:rsid w:val="0081588E"/>
    <w:rsid w:val="008168EA"/>
    <w:rsid w:val="00816F7A"/>
    <w:rsid w:val="00821E46"/>
    <w:rsid w:val="00821EEA"/>
    <w:rsid w:val="008228C3"/>
    <w:rsid w:val="0082369C"/>
    <w:rsid w:val="00825203"/>
    <w:rsid w:val="00825D9D"/>
    <w:rsid w:val="00826B5B"/>
    <w:rsid w:val="00830788"/>
    <w:rsid w:val="0083092A"/>
    <w:rsid w:val="0083109D"/>
    <w:rsid w:val="00831866"/>
    <w:rsid w:val="0083205E"/>
    <w:rsid w:val="0083209C"/>
    <w:rsid w:val="008325A9"/>
    <w:rsid w:val="00832D24"/>
    <w:rsid w:val="00833752"/>
    <w:rsid w:val="00833913"/>
    <w:rsid w:val="008350ED"/>
    <w:rsid w:val="008377CE"/>
    <w:rsid w:val="008411F3"/>
    <w:rsid w:val="00841CBA"/>
    <w:rsid w:val="00841F17"/>
    <w:rsid w:val="00842CAF"/>
    <w:rsid w:val="00842FE3"/>
    <w:rsid w:val="008434A4"/>
    <w:rsid w:val="00844F56"/>
    <w:rsid w:val="008459AC"/>
    <w:rsid w:val="008468BC"/>
    <w:rsid w:val="00846A03"/>
    <w:rsid w:val="0084725B"/>
    <w:rsid w:val="0084729B"/>
    <w:rsid w:val="008476DF"/>
    <w:rsid w:val="00851126"/>
    <w:rsid w:val="00852E95"/>
    <w:rsid w:val="00852F63"/>
    <w:rsid w:val="008552C2"/>
    <w:rsid w:val="00856EA5"/>
    <w:rsid w:val="00857265"/>
    <w:rsid w:val="008575B7"/>
    <w:rsid w:val="008603F1"/>
    <w:rsid w:val="008605B8"/>
    <w:rsid w:val="00860BB0"/>
    <w:rsid w:val="00860CF2"/>
    <w:rsid w:val="008618E0"/>
    <w:rsid w:val="008619D2"/>
    <w:rsid w:val="00861A61"/>
    <w:rsid w:val="00861A7A"/>
    <w:rsid w:val="008632D4"/>
    <w:rsid w:val="00863A5D"/>
    <w:rsid w:val="00864ABB"/>
    <w:rsid w:val="0086532F"/>
    <w:rsid w:val="00865E19"/>
    <w:rsid w:val="00867744"/>
    <w:rsid w:val="00870E0C"/>
    <w:rsid w:val="00871D91"/>
    <w:rsid w:val="00873239"/>
    <w:rsid w:val="00875170"/>
    <w:rsid w:val="00875F90"/>
    <w:rsid w:val="008813B4"/>
    <w:rsid w:val="0088399B"/>
    <w:rsid w:val="00886771"/>
    <w:rsid w:val="008920B6"/>
    <w:rsid w:val="00893049"/>
    <w:rsid w:val="00893458"/>
    <w:rsid w:val="00894459"/>
    <w:rsid w:val="00897294"/>
    <w:rsid w:val="00897636"/>
    <w:rsid w:val="008A1088"/>
    <w:rsid w:val="008A12D8"/>
    <w:rsid w:val="008A26D6"/>
    <w:rsid w:val="008A3A41"/>
    <w:rsid w:val="008A4584"/>
    <w:rsid w:val="008B1032"/>
    <w:rsid w:val="008B1521"/>
    <w:rsid w:val="008B2076"/>
    <w:rsid w:val="008B23C7"/>
    <w:rsid w:val="008B2E6F"/>
    <w:rsid w:val="008B7887"/>
    <w:rsid w:val="008C05D3"/>
    <w:rsid w:val="008C1278"/>
    <w:rsid w:val="008C24D6"/>
    <w:rsid w:val="008C3853"/>
    <w:rsid w:val="008C4298"/>
    <w:rsid w:val="008C5508"/>
    <w:rsid w:val="008C5CA9"/>
    <w:rsid w:val="008C63AC"/>
    <w:rsid w:val="008C6ECE"/>
    <w:rsid w:val="008C7DBC"/>
    <w:rsid w:val="008D2554"/>
    <w:rsid w:val="008D3DEC"/>
    <w:rsid w:val="008D47AF"/>
    <w:rsid w:val="008D4955"/>
    <w:rsid w:val="008E0E35"/>
    <w:rsid w:val="008E1DB7"/>
    <w:rsid w:val="008E266D"/>
    <w:rsid w:val="008E3424"/>
    <w:rsid w:val="008E42B4"/>
    <w:rsid w:val="008E6C8F"/>
    <w:rsid w:val="008E75B6"/>
    <w:rsid w:val="008F04AC"/>
    <w:rsid w:val="008F0F19"/>
    <w:rsid w:val="008F1737"/>
    <w:rsid w:val="008F1F9F"/>
    <w:rsid w:val="008F5105"/>
    <w:rsid w:val="008F6A08"/>
    <w:rsid w:val="00900ECC"/>
    <w:rsid w:val="00902A59"/>
    <w:rsid w:val="009053E1"/>
    <w:rsid w:val="0090576E"/>
    <w:rsid w:val="009105EB"/>
    <w:rsid w:val="00911700"/>
    <w:rsid w:val="00911A8D"/>
    <w:rsid w:val="00911D54"/>
    <w:rsid w:val="00912C1F"/>
    <w:rsid w:val="00916010"/>
    <w:rsid w:val="00922022"/>
    <w:rsid w:val="009243C1"/>
    <w:rsid w:val="00926E58"/>
    <w:rsid w:val="009275B8"/>
    <w:rsid w:val="00927CA2"/>
    <w:rsid w:val="009300DE"/>
    <w:rsid w:val="0093217C"/>
    <w:rsid w:val="009329D7"/>
    <w:rsid w:val="00932CA9"/>
    <w:rsid w:val="009339C0"/>
    <w:rsid w:val="009341DC"/>
    <w:rsid w:val="009351BA"/>
    <w:rsid w:val="0093558C"/>
    <w:rsid w:val="0093585C"/>
    <w:rsid w:val="00935963"/>
    <w:rsid w:val="00936515"/>
    <w:rsid w:val="00937D56"/>
    <w:rsid w:val="00941B52"/>
    <w:rsid w:val="00942D15"/>
    <w:rsid w:val="00943517"/>
    <w:rsid w:val="00944661"/>
    <w:rsid w:val="00946488"/>
    <w:rsid w:val="00946EF6"/>
    <w:rsid w:val="00952F6F"/>
    <w:rsid w:val="00953466"/>
    <w:rsid w:val="00955ED4"/>
    <w:rsid w:val="00956187"/>
    <w:rsid w:val="009569C9"/>
    <w:rsid w:val="00957A72"/>
    <w:rsid w:val="00957D1D"/>
    <w:rsid w:val="00960365"/>
    <w:rsid w:val="00960CAC"/>
    <w:rsid w:val="009615EF"/>
    <w:rsid w:val="00965A82"/>
    <w:rsid w:val="00966376"/>
    <w:rsid w:val="0096637B"/>
    <w:rsid w:val="009671A8"/>
    <w:rsid w:val="009675BB"/>
    <w:rsid w:val="00967FAA"/>
    <w:rsid w:val="009706EB"/>
    <w:rsid w:val="0097474B"/>
    <w:rsid w:val="00974A83"/>
    <w:rsid w:val="00975544"/>
    <w:rsid w:val="00975EF3"/>
    <w:rsid w:val="00977117"/>
    <w:rsid w:val="00980412"/>
    <w:rsid w:val="00980883"/>
    <w:rsid w:val="00981392"/>
    <w:rsid w:val="00981476"/>
    <w:rsid w:val="009837F3"/>
    <w:rsid w:val="00983BCF"/>
    <w:rsid w:val="009906B9"/>
    <w:rsid w:val="00990AE8"/>
    <w:rsid w:val="00991DD3"/>
    <w:rsid w:val="009935DC"/>
    <w:rsid w:val="00994347"/>
    <w:rsid w:val="00995264"/>
    <w:rsid w:val="00995A43"/>
    <w:rsid w:val="00995E4D"/>
    <w:rsid w:val="0099611D"/>
    <w:rsid w:val="0099663C"/>
    <w:rsid w:val="009A02CF"/>
    <w:rsid w:val="009A1207"/>
    <w:rsid w:val="009A32C5"/>
    <w:rsid w:val="009A37D1"/>
    <w:rsid w:val="009A43DA"/>
    <w:rsid w:val="009A5AA2"/>
    <w:rsid w:val="009A6BFF"/>
    <w:rsid w:val="009A6FCB"/>
    <w:rsid w:val="009A7905"/>
    <w:rsid w:val="009A799C"/>
    <w:rsid w:val="009B17F8"/>
    <w:rsid w:val="009B1B0A"/>
    <w:rsid w:val="009B2947"/>
    <w:rsid w:val="009B358B"/>
    <w:rsid w:val="009B4BB1"/>
    <w:rsid w:val="009B4BE7"/>
    <w:rsid w:val="009B5360"/>
    <w:rsid w:val="009B5669"/>
    <w:rsid w:val="009B6DCB"/>
    <w:rsid w:val="009C2CA4"/>
    <w:rsid w:val="009C3030"/>
    <w:rsid w:val="009C38CB"/>
    <w:rsid w:val="009C4473"/>
    <w:rsid w:val="009C4589"/>
    <w:rsid w:val="009C5022"/>
    <w:rsid w:val="009C5F94"/>
    <w:rsid w:val="009C6604"/>
    <w:rsid w:val="009C6608"/>
    <w:rsid w:val="009D0724"/>
    <w:rsid w:val="009D3C98"/>
    <w:rsid w:val="009D3DB2"/>
    <w:rsid w:val="009D47C8"/>
    <w:rsid w:val="009D6B48"/>
    <w:rsid w:val="009D6D6F"/>
    <w:rsid w:val="009D6EDC"/>
    <w:rsid w:val="009D7EBA"/>
    <w:rsid w:val="009E11DC"/>
    <w:rsid w:val="009E3396"/>
    <w:rsid w:val="009E3D9A"/>
    <w:rsid w:val="009E4B3A"/>
    <w:rsid w:val="009E532B"/>
    <w:rsid w:val="009E6E40"/>
    <w:rsid w:val="009F0F78"/>
    <w:rsid w:val="009F46A8"/>
    <w:rsid w:val="009F4B63"/>
    <w:rsid w:val="009F5D06"/>
    <w:rsid w:val="009F6E89"/>
    <w:rsid w:val="00A01373"/>
    <w:rsid w:val="00A01EC8"/>
    <w:rsid w:val="00A02D50"/>
    <w:rsid w:val="00A04F50"/>
    <w:rsid w:val="00A05409"/>
    <w:rsid w:val="00A06C8F"/>
    <w:rsid w:val="00A07923"/>
    <w:rsid w:val="00A100F5"/>
    <w:rsid w:val="00A10CDE"/>
    <w:rsid w:val="00A10FF1"/>
    <w:rsid w:val="00A11BC1"/>
    <w:rsid w:val="00A135E7"/>
    <w:rsid w:val="00A1481B"/>
    <w:rsid w:val="00A151BF"/>
    <w:rsid w:val="00A15EC4"/>
    <w:rsid w:val="00A200B6"/>
    <w:rsid w:val="00A20E63"/>
    <w:rsid w:val="00A22450"/>
    <w:rsid w:val="00A2288E"/>
    <w:rsid w:val="00A240E2"/>
    <w:rsid w:val="00A263D1"/>
    <w:rsid w:val="00A26FBC"/>
    <w:rsid w:val="00A27EF6"/>
    <w:rsid w:val="00A31F1C"/>
    <w:rsid w:val="00A33191"/>
    <w:rsid w:val="00A350AC"/>
    <w:rsid w:val="00A35D11"/>
    <w:rsid w:val="00A35F3C"/>
    <w:rsid w:val="00A369AF"/>
    <w:rsid w:val="00A369BD"/>
    <w:rsid w:val="00A376DB"/>
    <w:rsid w:val="00A40789"/>
    <w:rsid w:val="00A409C9"/>
    <w:rsid w:val="00A412B3"/>
    <w:rsid w:val="00A4280B"/>
    <w:rsid w:val="00A42D4C"/>
    <w:rsid w:val="00A43E44"/>
    <w:rsid w:val="00A46BAB"/>
    <w:rsid w:val="00A47558"/>
    <w:rsid w:val="00A52014"/>
    <w:rsid w:val="00A5233F"/>
    <w:rsid w:val="00A54F08"/>
    <w:rsid w:val="00A550FE"/>
    <w:rsid w:val="00A556AF"/>
    <w:rsid w:val="00A55B12"/>
    <w:rsid w:val="00A57075"/>
    <w:rsid w:val="00A57718"/>
    <w:rsid w:val="00A6013E"/>
    <w:rsid w:val="00A60EEC"/>
    <w:rsid w:val="00A61E09"/>
    <w:rsid w:val="00A61FD8"/>
    <w:rsid w:val="00A62C25"/>
    <w:rsid w:val="00A63EF4"/>
    <w:rsid w:val="00A651C3"/>
    <w:rsid w:val="00A66FE8"/>
    <w:rsid w:val="00A671E3"/>
    <w:rsid w:val="00A67533"/>
    <w:rsid w:val="00A74212"/>
    <w:rsid w:val="00A7424A"/>
    <w:rsid w:val="00A743B3"/>
    <w:rsid w:val="00A744C0"/>
    <w:rsid w:val="00A760B5"/>
    <w:rsid w:val="00A76682"/>
    <w:rsid w:val="00A80048"/>
    <w:rsid w:val="00A806EB"/>
    <w:rsid w:val="00A815B8"/>
    <w:rsid w:val="00A84930"/>
    <w:rsid w:val="00A85422"/>
    <w:rsid w:val="00A855DC"/>
    <w:rsid w:val="00A862A9"/>
    <w:rsid w:val="00A86A59"/>
    <w:rsid w:val="00A87D99"/>
    <w:rsid w:val="00A87F3F"/>
    <w:rsid w:val="00A91533"/>
    <w:rsid w:val="00A9218A"/>
    <w:rsid w:val="00A92700"/>
    <w:rsid w:val="00A9340F"/>
    <w:rsid w:val="00A93D24"/>
    <w:rsid w:val="00A94A32"/>
    <w:rsid w:val="00A94C70"/>
    <w:rsid w:val="00A94DA1"/>
    <w:rsid w:val="00A9516D"/>
    <w:rsid w:val="00A96932"/>
    <w:rsid w:val="00AA00CD"/>
    <w:rsid w:val="00AA1025"/>
    <w:rsid w:val="00AA1418"/>
    <w:rsid w:val="00AA4271"/>
    <w:rsid w:val="00AB1D23"/>
    <w:rsid w:val="00AB24C7"/>
    <w:rsid w:val="00AB2B12"/>
    <w:rsid w:val="00AB2F24"/>
    <w:rsid w:val="00AB3281"/>
    <w:rsid w:val="00AB4052"/>
    <w:rsid w:val="00AB43AA"/>
    <w:rsid w:val="00AB4C5E"/>
    <w:rsid w:val="00AB5912"/>
    <w:rsid w:val="00AB6B93"/>
    <w:rsid w:val="00AB6D8C"/>
    <w:rsid w:val="00AC16C7"/>
    <w:rsid w:val="00AC21EA"/>
    <w:rsid w:val="00AC2670"/>
    <w:rsid w:val="00AC388A"/>
    <w:rsid w:val="00AC500A"/>
    <w:rsid w:val="00AC6AFC"/>
    <w:rsid w:val="00AC6E14"/>
    <w:rsid w:val="00AD1448"/>
    <w:rsid w:val="00AD1B35"/>
    <w:rsid w:val="00AD1B70"/>
    <w:rsid w:val="00AD362D"/>
    <w:rsid w:val="00AD3B74"/>
    <w:rsid w:val="00AD515C"/>
    <w:rsid w:val="00AD70FE"/>
    <w:rsid w:val="00AD75BE"/>
    <w:rsid w:val="00AD7876"/>
    <w:rsid w:val="00AE2864"/>
    <w:rsid w:val="00AE3E14"/>
    <w:rsid w:val="00AE581C"/>
    <w:rsid w:val="00AE7E8C"/>
    <w:rsid w:val="00AF011B"/>
    <w:rsid w:val="00AF02CA"/>
    <w:rsid w:val="00AF0F97"/>
    <w:rsid w:val="00AF16C1"/>
    <w:rsid w:val="00AF2664"/>
    <w:rsid w:val="00AF2756"/>
    <w:rsid w:val="00AF368D"/>
    <w:rsid w:val="00AF4627"/>
    <w:rsid w:val="00AF4690"/>
    <w:rsid w:val="00AF5837"/>
    <w:rsid w:val="00AF5B52"/>
    <w:rsid w:val="00B03528"/>
    <w:rsid w:val="00B05E62"/>
    <w:rsid w:val="00B067E6"/>
    <w:rsid w:val="00B06D5C"/>
    <w:rsid w:val="00B07224"/>
    <w:rsid w:val="00B104C2"/>
    <w:rsid w:val="00B11C8C"/>
    <w:rsid w:val="00B1259F"/>
    <w:rsid w:val="00B1273F"/>
    <w:rsid w:val="00B1347A"/>
    <w:rsid w:val="00B136AF"/>
    <w:rsid w:val="00B150C9"/>
    <w:rsid w:val="00B15DF3"/>
    <w:rsid w:val="00B162E0"/>
    <w:rsid w:val="00B16F85"/>
    <w:rsid w:val="00B17D4D"/>
    <w:rsid w:val="00B20B3D"/>
    <w:rsid w:val="00B22AF0"/>
    <w:rsid w:val="00B23F8A"/>
    <w:rsid w:val="00B24110"/>
    <w:rsid w:val="00B25648"/>
    <w:rsid w:val="00B25934"/>
    <w:rsid w:val="00B27102"/>
    <w:rsid w:val="00B27B79"/>
    <w:rsid w:val="00B31B00"/>
    <w:rsid w:val="00B351A2"/>
    <w:rsid w:val="00B358E9"/>
    <w:rsid w:val="00B366D0"/>
    <w:rsid w:val="00B36925"/>
    <w:rsid w:val="00B36C33"/>
    <w:rsid w:val="00B43A8C"/>
    <w:rsid w:val="00B43AF9"/>
    <w:rsid w:val="00B43CB0"/>
    <w:rsid w:val="00B43D76"/>
    <w:rsid w:val="00B450F0"/>
    <w:rsid w:val="00B453FB"/>
    <w:rsid w:val="00B45D3B"/>
    <w:rsid w:val="00B47A00"/>
    <w:rsid w:val="00B51DDB"/>
    <w:rsid w:val="00B5204A"/>
    <w:rsid w:val="00B53FBD"/>
    <w:rsid w:val="00B5498A"/>
    <w:rsid w:val="00B54ED9"/>
    <w:rsid w:val="00B5598A"/>
    <w:rsid w:val="00B57B82"/>
    <w:rsid w:val="00B61164"/>
    <w:rsid w:val="00B61D3C"/>
    <w:rsid w:val="00B64B3C"/>
    <w:rsid w:val="00B64D8C"/>
    <w:rsid w:val="00B66F2E"/>
    <w:rsid w:val="00B705EB"/>
    <w:rsid w:val="00B71A5A"/>
    <w:rsid w:val="00B71DBE"/>
    <w:rsid w:val="00B72563"/>
    <w:rsid w:val="00B731BF"/>
    <w:rsid w:val="00B758AA"/>
    <w:rsid w:val="00B761BB"/>
    <w:rsid w:val="00B76CAB"/>
    <w:rsid w:val="00B76CE7"/>
    <w:rsid w:val="00B77DD9"/>
    <w:rsid w:val="00B800E9"/>
    <w:rsid w:val="00B803E0"/>
    <w:rsid w:val="00B8097A"/>
    <w:rsid w:val="00B81410"/>
    <w:rsid w:val="00B826FD"/>
    <w:rsid w:val="00B82958"/>
    <w:rsid w:val="00B83D29"/>
    <w:rsid w:val="00B83F49"/>
    <w:rsid w:val="00B84549"/>
    <w:rsid w:val="00B8520C"/>
    <w:rsid w:val="00B85A3D"/>
    <w:rsid w:val="00B86512"/>
    <w:rsid w:val="00B8753F"/>
    <w:rsid w:val="00B913E4"/>
    <w:rsid w:val="00B91513"/>
    <w:rsid w:val="00B9372C"/>
    <w:rsid w:val="00B93E35"/>
    <w:rsid w:val="00B945E1"/>
    <w:rsid w:val="00B96F6E"/>
    <w:rsid w:val="00BA09D9"/>
    <w:rsid w:val="00BA0CFF"/>
    <w:rsid w:val="00BA13F0"/>
    <w:rsid w:val="00BA16D7"/>
    <w:rsid w:val="00BA2B0F"/>
    <w:rsid w:val="00BA507D"/>
    <w:rsid w:val="00BA68D2"/>
    <w:rsid w:val="00BA7F9E"/>
    <w:rsid w:val="00BB1CFA"/>
    <w:rsid w:val="00BB2816"/>
    <w:rsid w:val="00BB4336"/>
    <w:rsid w:val="00BB67EB"/>
    <w:rsid w:val="00BB7B66"/>
    <w:rsid w:val="00BB7FE0"/>
    <w:rsid w:val="00BC1F86"/>
    <w:rsid w:val="00BC2CD5"/>
    <w:rsid w:val="00BC2E4B"/>
    <w:rsid w:val="00BC3423"/>
    <w:rsid w:val="00BC388A"/>
    <w:rsid w:val="00BC3A24"/>
    <w:rsid w:val="00BC4017"/>
    <w:rsid w:val="00BC5C32"/>
    <w:rsid w:val="00BC69F1"/>
    <w:rsid w:val="00BC6C05"/>
    <w:rsid w:val="00BD0BB4"/>
    <w:rsid w:val="00BD1246"/>
    <w:rsid w:val="00BD29F7"/>
    <w:rsid w:val="00BD2FD7"/>
    <w:rsid w:val="00BD3726"/>
    <w:rsid w:val="00BD4FF9"/>
    <w:rsid w:val="00BD7783"/>
    <w:rsid w:val="00BE012F"/>
    <w:rsid w:val="00BE080F"/>
    <w:rsid w:val="00BE1E2F"/>
    <w:rsid w:val="00BE25E8"/>
    <w:rsid w:val="00BE7291"/>
    <w:rsid w:val="00BE7383"/>
    <w:rsid w:val="00BF1082"/>
    <w:rsid w:val="00BF1EB5"/>
    <w:rsid w:val="00BF2209"/>
    <w:rsid w:val="00BF2497"/>
    <w:rsid w:val="00BF49BA"/>
    <w:rsid w:val="00BF5834"/>
    <w:rsid w:val="00BF65AD"/>
    <w:rsid w:val="00BF71D0"/>
    <w:rsid w:val="00BF755A"/>
    <w:rsid w:val="00C01B67"/>
    <w:rsid w:val="00C0307E"/>
    <w:rsid w:val="00C030A7"/>
    <w:rsid w:val="00C0462A"/>
    <w:rsid w:val="00C04C41"/>
    <w:rsid w:val="00C111DD"/>
    <w:rsid w:val="00C11354"/>
    <w:rsid w:val="00C12A01"/>
    <w:rsid w:val="00C164A3"/>
    <w:rsid w:val="00C1693C"/>
    <w:rsid w:val="00C17302"/>
    <w:rsid w:val="00C209EE"/>
    <w:rsid w:val="00C22DEF"/>
    <w:rsid w:val="00C241B6"/>
    <w:rsid w:val="00C2597A"/>
    <w:rsid w:val="00C30305"/>
    <w:rsid w:val="00C3085B"/>
    <w:rsid w:val="00C340CA"/>
    <w:rsid w:val="00C347B6"/>
    <w:rsid w:val="00C353C3"/>
    <w:rsid w:val="00C37349"/>
    <w:rsid w:val="00C4106D"/>
    <w:rsid w:val="00C4163A"/>
    <w:rsid w:val="00C42DC9"/>
    <w:rsid w:val="00C4591C"/>
    <w:rsid w:val="00C46E4C"/>
    <w:rsid w:val="00C51537"/>
    <w:rsid w:val="00C5153E"/>
    <w:rsid w:val="00C528FA"/>
    <w:rsid w:val="00C53DDA"/>
    <w:rsid w:val="00C55516"/>
    <w:rsid w:val="00C558FE"/>
    <w:rsid w:val="00C57870"/>
    <w:rsid w:val="00C60061"/>
    <w:rsid w:val="00C60C68"/>
    <w:rsid w:val="00C614D5"/>
    <w:rsid w:val="00C63545"/>
    <w:rsid w:val="00C64BD0"/>
    <w:rsid w:val="00C679B4"/>
    <w:rsid w:val="00C67CD7"/>
    <w:rsid w:val="00C70A01"/>
    <w:rsid w:val="00C717BB"/>
    <w:rsid w:val="00C73A3E"/>
    <w:rsid w:val="00C73A9D"/>
    <w:rsid w:val="00C74F88"/>
    <w:rsid w:val="00C75E1B"/>
    <w:rsid w:val="00C77AFF"/>
    <w:rsid w:val="00C80029"/>
    <w:rsid w:val="00C80D61"/>
    <w:rsid w:val="00C80E26"/>
    <w:rsid w:val="00C8170F"/>
    <w:rsid w:val="00C82687"/>
    <w:rsid w:val="00C853ED"/>
    <w:rsid w:val="00C85833"/>
    <w:rsid w:val="00C90910"/>
    <w:rsid w:val="00C912D9"/>
    <w:rsid w:val="00C926F6"/>
    <w:rsid w:val="00C959BF"/>
    <w:rsid w:val="00CA0C99"/>
    <w:rsid w:val="00CA1BF6"/>
    <w:rsid w:val="00CA2BA8"/>
    <w:rsid w:val="00CA4E40"/>
    <w:rsid w:val="00CA5323"/>
    <w:rsid w:val="00CA6C3F"/>
    <w:rsid w:val="00CB3E26"/>
    <w:rsid w:val="00CB3FC7"/>
    <w:rsid w:val="00CB575E"/>
    <w:rsid w:val="00CB7649"/>
    <w:rsid w:val="00CC0936"/>
    <w:rsid w:val="00CC1626"/>
    <w:rsid w:val="00CD2A88"/>
    <w:rsid w:val="00CD2BAD"/>
    <w:rsid w:val="00CD44D3"/>
    <w:rsid w:val="00CD5437"/>
    <w:rsid w:val="00CD5450"/>
    <w:rsid w:val="00CD5ED3"/>
    <w:rsid w:val="00CD6EDF"/>
    <w:rsid w:val="00CE070F"/>
    <w:rsid w:val="00CE0988"/>
    <w:rsid w:val="00CE534C"/>
    <w:rsid w:val="00CE5BC3"/>
    <w:rsid w:val="00CE624D"/>
    <w:rsid w:val="00CE7AAE"/>
    <w:rsid w:val="00CF0EC9"/>
    <w:rsid w:val="00CF120C"/>
    <w:rsid w:val="00CF23F8"/>
    <w:rsid w:val="00CF44EF"/>
    <w:rsid w:val="00CF6C68"/>
    <w:rsid w:val="00CF6D84"/>
    <w:rsid w:val="00CF749E"/>
    <w:rsid w:val="00CF7A97"/>
    <w:rsid w:val="00D0187F"/>
    <w:rsid w:val="00D01B12"/>
    <w:rsid w:val="00D02C0D"/>
    <w:rsid w:val="00D03892"/>
    <w:rsid w:val="00D0414B"/>
    <w:rsid w:val="00D052CB"/>
    <w:rsid w:val="00D06661"/>
    <w:rsid w:val="00D10044"/>
    <w:rsid w:val="00D1013F"/>
    <w:rsid w:val="00D11432"/>
    <w:rsid w:val="00D124F7"/>
    <w:rsid w:val="00D1381D"/>
    <w:rsid w:val="00D146A9"/>
    <w:rsid w:val="00D16C03"/>
    <w:rsid w:val="00D17128"/>
    <w:rsid w:val="00D17234"/>
    <w:rsid w:val="00D17BAC"/>
    <w:rsid w:val="00D2049D"/>
    <w:rsid w:val="00D214EA"/>
    <w:rsid w:val="00D21B1C"/>
    <w:rsid w:val="00D2279E"/>
    <w:rsid w:val="00D23D13"/>
    <w:rsid w:val="00D23F44"/>
    <w:rsid w:val="00D247B4"/>
    <w:rsid w:val="00D27B88"/>
    <w:rsid w:val="00D27CD7"/>
    <w:rsid w:val="00D30F40"/>
    <w:rsid w:val="00D32B40"/>
    <w:rsid w:val="00D333E6"/>
    <w:rsid w:val="00D33728"/>
    <w:rsid w:val="00D33975"/>
    <w:rsid w:val="00D358DE"/>
    <w:rsid w:val="00D3653A"/>
    <w:rsid w:val="00D36CDC"/>
    <w:rsid w:val="00D401CC"/>
    <w:rsid w:val="00D42B07"/>
    <w:rsid w:val="00D44691"/>
    <w:rsid w:val="00D45890"/>
    <w:rsid w:val="00D47973"/>
    <w:rsid w:val="00D47B25"/>
    <w:rsid w:val="00D47D53"/>
    <w:rsid w:val="00D50236"/>
    <w:rsid w:val="00D505FE"/>
    <w:rsid w:val="00D51B8B"/>
    <w:rsid w:val="00D51BFC"/>
    <w:rsid w:val="00D522A4"/>
    <w:rsid w:val="00D527AF"/>
    <w:rsid w:val="00D52918"/>
    <w:rsid w:val="00D52F5F"/>
    <w:rsid w:val="00D53AA2"/>
    <w:rsid w:val="00D54F3C"/>
    <w:rsid w:val="00D55069"/>
    <w:rsid w:val="00D555A6"/>
    <w:rsid w:val="00D5685A"/>
    <w:rsid w:val="00D5712F"/>
    <w:rsid w:val="00D57685"/>
    <w:rsid w:val="00D57DAF"/>
    <w:rsid w:val="00D57E05"/>
    <w:rsid w:val="00D600AF"/>
    <w:rsid w:val="00D60BA5"/>
    <w:rsid w:val="00D60CE7"/>
    <w:rsid w:val="00D63AD5"/>
    <w:rsid w:val="00D65698"/>
    <w:rsid w:val="00D65DF3"/>
    <w:rsid w:val="00D67418"/>
    <w:rsid w:val="00D67D89"/>
    <w:rsid w:val="00D67EBA"/>
    <w:rsid w:val="00D73002"/>
    <w:rsid w:val="00D7314B"/>
    <w:rsid w:val="00D73A26"/>
    <w:rsid w:val="00D73DB8"/>
    <w:rsid w:val="00D740D2"/>
    <w:rsid w:val="00D7589A"/>
    <w:rsid w:val="00D75AD2"/>
    <w:rsid w:val="00D82019"/>
    <w:rsid w:val="00D83A2F"/>
    <w:rsid w:val="00D84B03"/>
    <w:rsid w:val="00D858C0"/>
    <w:rsid w:val="00D85A68"/>
    <w:rsid w:val="00D92D65"/>
    <w:rsid w:val="00D93D32"/>
    <w:rsid w:val="00D946A6"/>
    <w:rsid w:val="00D955E3"/>
    <w:rsid w:val="00D96275"/>
    <w:rsid w:val="00D97231"/>
    <w:rsid w:val="00D974EF"/>
    <w:rsid w:val="00DA0CA4"/>
    <w:rsid w:val="00DA1814"/>
    <w:rsid w:val="00DA18F0"/>
    <w:rsid w:val="00DA29F0"/>
    <w:rsid w:val="00DA457D"/>
    <w:rsid w:val="00DA4B3D"/>
    <w:rsid w:val="00DA50A5"/>
    <w:rsid w:val="00DA5355"/>
    <w:rsid w:val="00DA70D7"/>
    <w:rsid w:val="00DA7B78"/>
    <w:rsid w:val="00DB012B"/>
    <w:rsid w:val="00DB02C6"/>
    <w:rsid w:val="00DB19F7"/>
    <w:rsid w:val="00DB3774"/>
    <w:rsid w:val="00DB48D4"/>
    <w:rsid w:val="00DB536A"/>
    <w:rsid w:val="00DB6C9C"/>
    <w:rsid w:val="00DC0687"/>
    <w:rsid w:val="00DC222C"/>
    <w:rsid w:val="00DC38EC"/>
    <w:rsid w:val="00DC55FD"/>
    <w:rsid w:val="00DC5F96"/>
    <w:rsid w:val="00DC74EF"/>
    <w:rsid w:val="00DD31B5"/>
    <w:rsid w:val="00DD6345"/>
    <w:rsid w:val="00DD68DD"/>
    <w:rsid w:val="00DE08F1"/>
    <w:rsid w:val="00DE15C4"/>
    <w:rsid w:val="00DE23FD"/>
    <w:rsid w:val="00DE4D68"/>
    <w:rsid w:val="00DE6E70"/>
    <w:rsid w:val="00DF1BDF"/>
    <w:rsid w:val="00DF2622"/>
    <w:rsid w:val="00DF27A6"/>
    <w:rsid w:val="00DF2C94"/>
    <w:rsid w:val="00DF30D2"/>
    <w:rsid w:val="00DF4328"/>
    <w:rsid w:val="00DF4B43"/>
    <w:rsid w:val="00DF4BF5"/>
    <w:rsid w:val="00DF689A"/>
    <w:rsid w:val="00DF7002"/>
    <w:rsid w:val="00DF7E86"/>
    <w:rsid w:val="00E00BF1"/>
    <w:rsid w:val="00E00EAB"/>
    <w:rsid w:val="00E03A37"/>
    <w:rsid w:val="00E05649"/>
    <w:rsid w:val="00E065B0"/>
    <w:rsid w:val="00E06B6A"/>
    <w:rsid w:val="00E1139D"/>
    <w:rsid w:val="00E1263C"/>
    <w:rsid w:val="00E1269B"/>
    <w:rsid w:val="00E12C21"/>
    <w:rsid w:val="00E12FD5"/>
    <w:rsid w:val="00E137D6"/>
    <w:rsid w:val="00E1630A"/>
    <w:rsid w:val="00E16D45"/>
    <w:rsid w:val="00E16F9C"/>
    <w:rsid w:val="00E17C51"/>
    <w:rsid w:val="00E21119"/>
    <w:rsid w:val="00E2176F"/>
    <w:rsid w:val="00E217C8"/>
    <w:rsid w:val="00E22A1C"/>
    <w:rsid w:val="00E23F7B"/>
    <w:rsid w:val="00E26126"/>
    <w:rsid w:val="00E2625A"/>
    <w:rsid w:val="00E27824"/>
    <w:rsid w:val="00E27FED"/>
    <w:rsid w:val="00E30C26"/>
    <w:rsid w:val="00E30E6F"/>
    <w:rsid w:val="00E321F3"/>
    <w:rsid w:val="00E32531"/>
    <w:rsid w:val="00E34B7F"/>
    <w:rsid w:val="00E34D92"/>
    <w:rsid w:val="00E36DCF"/>
    <w:rsid w:val="00E446F6"/>
    <w:rsid w:val="00E44995"/>
    <w:rsid w:val="00E45629"/>
    <w:rsid w:val="00E45DF9"/>
    <w:rsid w:val="00E4643F"/>
    <w:rsid w:val="00E4789B"/>
    <w:rsid w:val="00E4793E"/>
    <w:rsid w:val="00E47B78"/>
    <w:rsid w:val="00E510D0"/>
    <w:rsid w:val="00E52A4F"/>
    <w:rsid w:val="00E52EE7"/>
    <w:rsid w:val="00E540C8"/>
    <w:rsid w:val="00E5480E"/>
    <w:rsid w:val="00E60172"/>
    <w:rsid w:val="00E6140B"/>
    <w:rsid w:val="00E62A68"/>
    <w:rsid w:val="00E62D89"/>
    <w:rsid w:val="00E641E3"/>
    <w:rsid w:val="00E6586C"/>
    <w:rsid w:val="00E67FF6"/>
    <w:rsid w:val="00E70037"/>
    <w:rsid w:val="00E70332"/>
    <w:rsid w:val="00E7042B"/>
    <w:rsid w:val="00E715A1"/>
    <w:rsid w:val="00E752F0"/>
    <w:rsid w:val="00E76237"/>
    <w:rsid w:val="00E77072"/>
    <w:rsid w:val="00E81E1E"/>
    <w:rsid w:val="00E81ECC"/>
    <w:rsid w:val="00E8296B"/>
    <w:rsid w:val="00E854DD"/>
    <w:rsid w:val="00E85F87"/>
    <w:rsid w:val="00E864AB"/>
    <w:rsid w:val="00E87F93"/>
    <w:rsid w:val="00E923AF"/>
    <w:rsid w:val="00E92A3C"/>
    <w:rsid w:val="00E932D4"/>
    <w:rsid w:val="00E9458B"/>
    <w:rsid w:val="00E95DF7"/>
    <w:rsid w:val="00E96E3F"/>
    <w:rsid w:val="00EA2450"/>
    <w:rsid w:val="00EA24A6"/>
    <w:rsid w:val="00EA262C"/>
    <w:rsid w:val="00EA2BDD"/>
    <w:rsid w:val="00EA44F8"/>
    <w:rsid w:val="00EA466D"/>
    <w:rsid w:val="00EB013F"/>
    <w:rsid w:val="00EB098A"/>
    <w:rsid w:val="00EB16C3"/>
    <w:rsid w:val="00EB1D27"/>
    <w:rsid w:val="00EB23A5"/>
    <w:rsid w:val="00EB3347"/>
    <w:rsid w:val="00EB40AD"/>
    <w:rsid w:val="00EB42F9"/>
    <w:rsid w:val="00EB6B27"/>
    <w:rsid w:val="00EB749E"/>
    <w:rsid w:val="00EC028F"/>
    <w:rsid w:val="00EC1848"/>
    <w:rsid w:val="00EC1ABC"/>
    <w:rsid w:val="00EC1ACD"/>
    <w:rsid w:val="00ED3C95"/>
    <w:rsid w:val="00ED477D"/>
    <w:rsid w:val="00ED618E"/>
    <w:rsid w:val="00ED6748"/>
    <w:rsid w:val="00ED6A1A"/>
    <w:rsid w:val="00EE0FB6"/>
    <w:rsid w:val="00EE5CF3"/>
    <w:rsid w:val="00EF2250"/>
    <w:rsid w:val="00EF44ED"/>
    <w:rsid w:val="00EF51C0"/>
    <w:rsid w:val="00EF5654"/>
    <w:rsid w:val="00EF6018"/>
    <w:rsid w:val="00F008E2"/>
    <w:rsid w:val="00F01D6B"/>
    <w:rsid w:val="00F023CF"/>
    <w:rsid w:val="00F02EEA"/>
    <w:rsid w:val="00F03681"/>
    <w:rsid w:val="00F04690"/>
    <w:rsid w:val="00F05A67"/>
    <w:rsid w:val="00F06E24"/>
    <w:rsid w:val="00F127FD"/>
    <w:rsid w:val="00F12FC6"/>
    <w:rsid w:val="00F17636"/>
    <w:rsid w:val="00F2207E"/>
    <w:rsid w:val="00F22465"/>
    <w:rsid w:val="00F22610"/>
    <w:rsid w:val="00F228F1"/>
    <w:rsid w:val="00F231C4"/>
    <w:rsid w:val="00F25F23"/>
    <w:rsid w:val="00F275B4"/>
    <w:rsid w:val="00F27934"/>
    <w:rsid w:val="00F304A0"/>
    <w:rsid w:val="00F33E3E"/>
    <w:rsid w:val="00F34B57"/>
    <w:rsid w:val="00F35E21"/>
    <w:rsid w:val="00F360B0"/>
    <w:rsid w:val="00F3707C"/>
    <w:rsid w:val="00F37D02"/>
    <w:rsid w:val="00F37E88"/>
    <w:rsid w:val="00F40EEF"/>
    <w:rsid w:val="00F41517"/>
    <w:rsid w:val="00F41FC1"/>
    <w:rsid w:val="00F4202F"/>
    <w:rsid w:val="00F44BA3"/>
    <w:rsid w:val="00F45CB8"/>
    <w:rsid w:val="00F46498"/>
    <w:rsid w:val="00F465FD"/>
    <w:rsid w:val="00F46807"/>
    <w:rsid w:val="00F5133B"/>
    <w:rsid w:val="00F513DA"/>
    <w:rsid w:val="00F516CA"/>
    <w:rsid w:val="00F542EE"/>
    <w:rsid w:val="00F56A6E"/>
    <w:rsid w:val="00F5747E"/>
    <w:rsid w:val="00F60B8E"/>
    <w:rsid w:val="00F6111F"/>
    <w:rsid w:val="00F62D62"/>
    <w:rsid w:val="00F638C3"/>
    <w:rsid w:val="00F63995"/>
    <w:rsid w:val="00F64389"/>
    <w:rsid w:val="00F661B5"/>
    <w:rsid w:val="00F66F05"/>
    <w:rsid w:val="00F70B49"/>
    <w:rsid w:val="00F7189D"/>
    <w:rsid w:val="00F74281"/>
    <w:rsid w:val="00F743C4"/>
    <w:rsid w:val="00F7594E"/>
    <w:rsid w:val="00F771C9"/>
    <w:rsid w:val="00F8080C"/>
    <w:rsid w:val="00F80E74"/>
    <w:rsid w:val="00F813B7"/>
    <w:rsid w:val="00F84A2F"/>
    <w:rsid w:val="00F84DAA"/>
    <w:rsid w:val="00F86221"/>
    <w:rsid w:val="00F86AEE"/>
    <w:rsid w:val="00F875BB"/>
    <w:rsid w:val="00F926CB"/>
    <w:rsid w:val="00F92758"/>
    <w:rsid w:val="00F94AFC"/>
    <w:rsid w:val="00F95749"/>
    <w:rsid w:val="00FA0FFF"/>
    <w:rsid w:val="00FA4996"/>
    <w:rsid w:val="00FA6548"/>
    <w:rsid w:val="00FA7F6F"/>
    <w:rsid w:val="00FB0875"/>
    <w:rsid w:val="00FB0D95"/>
    <w:rsid w:val="00FB0E53"/>
    <w:rsid w:val="00FB1AE9"/>
    <w:rsid w:val="00FB27E7"/>
    <w:rsid w:val="00FB2DAE"/>
    <w:rsid w:val="00FB3F2C"/>
    <w:rsid w:val="00FB5F02"/>
    <w:rsid w:val="00FC0A0F"/>
    <w:rsid w:val="00FC169E"/>
    <w:rsid w:val="00FC3608"/>
    <w:rsid w:val="00FC3E07"/>
    <w:rsid w:val="00FC414C"/>
    <w:rsid w:val="00FC4161"/>
    <w:rsid w:val="00FC41D3"/>
    <w:rsid w:val="00FC5FD1"/>
    <w:rsid w:val="00FC660C"/>
    <w:rsid w:val="00FC6F6A"/>
    <w:rsid w:val="00FD08DC"/>
    <w:rsid w:val="00FD2762"/>
    <w:rsid w:val="00FD2AD9"/>
    <w:rsid w:val="00FD2D2E"/>
    <w:rsid w:val="00FD2D9D"/>
    <w:rsid w:val="00FD515A"/>
    <w:rsid w:val="00FD51B8"/>
    <w:rsid w:val="00FD7301"/>
    <w:rsid w:val="00FD7590"/>
    <w:rsid w:val="00FD7770"/>
    <w:rsid w:val="00FE14D0"/>
    <w:rsid w:val="00FE1B03"/>
    <w:rsid w:val="00FE2A46"/>
    <w:rsid w:val="00FE2B7A"/>
    <w:rsid w:val="00FE377C"/>
    <w:rsid w:val="00FE385F"/>
    <w:rsid w:val="00FE4784"/>
    <w:rsid w:val="00FE58D5"/>
    <w:rsid w:val="00FE5AF9"/>
    <w:rsid w:val="00FE621C"/>
    <w:rsid w:val="00FE6F6F"/>
    <w:rsid w:val="00FF0DA9"/>
    <w:rsid w:val="00FF16D7"/>
    <w:rsid w:val="00FF1C0F"/>
    <w:rsid w:val="00FF42E9"/>
    <w:rsid w:val="00FF4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69513"/>
  <w15:chartTrackingRefBased/>
  <w15:docId w15:val="{B7AAC45B-A7A2-4C65-BE2E-E46F4888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qFormat="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sid w:val="00DE23FD"/>
    <w:pPr>
      <w:widowControl w:val="0"/>
      <w:jc w:val="both"/>
    </w:pPr>
    <w:rPr>
      <w:rFonts w:ascii="Times New Roman" w:hAnsi="Times New Roman"/>
    </w:rPr>
  </w:style>
  <w:style w:type="paragraph" w:styleId="1">
    <w:name w:val="heading 1"/>
    <w:basedOn w:val="a1"/>
    <w:next w:val="a1"/>
    <w:link w:val="10"/>
    <w:qFormat/>
    <w:rsid w:val="00320C71"/>
    <w:pPr>
      <w:keepNext/>
      <w:widowControl/>
      <w:spacing w:before="240" w:after="60" w:line="480" w:lineRule="auto"/>
      <w:jc w:val="left"/>
      <w:outlineLvl w:val="0"/>
    </w:pPr>
    <w:rPr>
      <w:rFonts w:cs="Times New Roman"/>
      <w:b/>
      <w:bCs/>
      <w:kern w:val="32"/>
      <w:sz w:val="30"/>
      <w:szCs w:val="30"/>
      <w:lang w:eastAsia="en-US"/>
    </w:rPr>
  </w:style>
  <w:style w:type="paragraph" w:styleId="21">
    <w:name w:val="heading 2"/>
    <w:basedOn w:val="a1"/>
    <w:next w:val="a1"/>
    <w:link w:val="22"/>
    <w:semiHidden/>
    <w:qFormat/>
    <w:rsid w:val="006F1A32"/>
    <w:pPr>
      <w:keepNext/>
      <w:widowControl/>
      <w:spacing w:before="240" w:after="60"/>
      <w:jc w:val="left"/>
      <w:outlineLvl w:val="1"/>
    </w:pPr>
    <w:rPr>
      <w:rFonts w:ascii="Cambria" w:hAnsi="Cambria" w:cs="Times New Roman"/>
      <w:b/>
      <w:bCs/>
      <w:i/>
      <w:iCs/>
      <w:kern w:val="0"/>
      <w:sz w:val="28"/>
      <w:szCs w:val="28"/>
      <w:lang w:eastAsia="en-US"/>
    </w:rPr>
  </w:style>
  <w:style w:type="paragraph" w:styleId="31">
    <w:name w:val="heading 3"/>
    <w:basedOn w:val="a1"/>
    <w:next w:val="a1"/>
    <w:link w:val="32"/>
    <w:semiHidden/>
    <w:qFormat/>
    <w:rsid w:val="006F1A32"/>
    <w:pPr>
      <w:keepNext/>
      <w:widowControl/>
      <w:spacing w:line="480" w:lineRule="auto"/>
      <w:jc w:val="left"/>
      <w:outlineLvl w:val="2"/>
    </w:pPr>
    <w:rPr>
      <w:rFonts w:ascii="Times" w:eastAsia="Times" w:hAnsi="Times" w:cs="Times New Roman"/>
      <w:b/>
      <w:kern w:val="0"/>
      <w:sz w:val="24"/>
      <w:szCs w:val="20"/>
      <w:lang w:eastAsia="en-US"/>
    </w:rPr>
  </w:style>
  <w:style w:type="paragraph" w:styleId="41">
    <w:name w:val="heading 4"/>
    <w:basedOn w:val="a1"/>
    <w:next w:val="a1"/>
    <w:link w:val="42"/>
    <w:semiHidden/>
    <w:qFormat/>
    <w:rsid w:val="006F1A32"/>
    <w:pPr>
      <w:keepNext/>
      <w:widowControl/>
      <w:spacing w:line="480" w:lineRule="auto"/>
      <w:jc w:val="left"/>
      <w:outlineLvl w:val="3"/>
    </w:pPr>
    <w:rPr>
      <w:rFonts w:ascii="Times" w:hAnsi="Times" w:cs="Times New Roman"/>
      <w:b/>
      <w:color w:val="0000FF"/>
      <w:kern w:val="0"/>
      <w:sz w:val="44"/>
      <w:szCs w:val="20"/>
      <w:lang w:eastAsia="en-US"/>
    </w:rPr>
  </w:style>
  <w:style w:type="paragraph" w:styleId="51">
    <w:name w:val="heading 5"/>
    <w:basedOn w:val="a1"/>
    <w:next w:val="a1"/>
    <w:link w:val="52"/>
    <w:semiHidden/>
    <w:qFormat/>
    <w:rsid w:val="006F1A32"/>
    <w:pPr>
      <w:widowControl/>
      <w:spacing w:before="240" w:after="60"/>
      <w:jc w:val="left"/>
      <w:outlineLvl w:val="4"/>
    </w:pPr>
    <w:rPr>
      <w:rFonts w:ascii="Calibri" w:hAnsi="Calibri" w:cs="Times New Roman"/>
      <w:b/>
      <w:bCs/>
      <w:i/>
      <w:iCs/>
      <w:kern w:val="0"/>
      <w:sz w:val="26"/>
      <w:szCs w:val="26"/>
      <w:lang w:eastAsia="en-US"/>
    </w:rPr>
  </w:style>
  <w:style w:type="paragraph" w:styleId="6">
    <w:name w:val="heading 6"/>
    <w:basedOn w:val="a1"/>
    <w:next w:val="a1"/>
    <w:link w:val="60"/>
    <w:semiHidden/>
    <w:qFormat/>
    <w:rsid w:val="006F1A32"/>
    <w:pPr>
      <w:widowControl/>
      <w:spacing w:before="240" w:after="60"/>
      <w:jc w:val="left"/>
      <w:outlineLvl w:val="5"/>
    </w:pPr>
    <w:rPr>
      <w:rFonts w:ascii="Calibri" w:hAnsi="Calibri" w:cs="Times New Roman"/>
      <w:b/>
      <w:bCs/>
      <w:kern w:val="0"/>
      <w:sz w:val="22"/>
      <w:lang w:eastAsia="en-US"/>
    </w:rPr>
  </w:style>
  <w:style w:type="paragraph" w:styleId="7">
    <w:name w:val="heading 7"/>
    <w:basedOn w:val="a1"/>
    <w:next w:val="a1"/>
    <w:link w:val="70"/>
    <w:semiHidden/>
    <w:qFormat/>
    <w:rsid w:val="006F1A32"/>
    <w:pPr>
      <w:widowControl/>
      <w:spacing w:before="240" w:after="60"/>
      <w:jc w:val="left"/>
      <w:outlineLvl w:val="6"/>
    </w:pPr>
    <w:rPr>
      <w:rFonts w:ascii="Calibri" w:hAnsi="Calibri" w:cs="Times New Roman"/>
      <w:kern w:val="0"/>
      <w:sz w:val="24"/>
      <w:szCs w:val="24"/>
      <w:lang w:eastAsia="en-US"/>
    </w:rPr>
  </w:style>
  <w:style w:type="paragraph" w:styleId="8">
    <w:name w:val="heading 8"/>
    <w:basedOn w:val="a1"/>
    <w:next w:val="a1"/>
    <w:link w:val="80"/>
    <w:semiHidden/>
    <w:qFormat/>
    <w:rsid w:val="006F1A32"/>
    <w:pPr>
      <w:widowControl/>
      <w:spacing w:before="240" w:after="60"/>
      <w:jc w:val="left"/>
      <w:outlineLvl w:val="7"/>
    </w:pPr>
    <w:rPr>
      <w:rFonts w:ascii="Calibri" w:hAnsi="Calibri" w:cs="Times New Roman"/>
      <w:i/>
      <w:iCs/>
      <w:kern w:val="0"/>
      <w:sz w:val="24"/>
      <w:szCs w:val="24"/>
      <w:lang w:eastAsia="en-US"/>
    </w:rPr>
  </w:style>
  <w:style w:type="paragraph" w:styleId="9">
    <w:name w:val="heading 9"/>
    <w:basedOn w:val="a1"/>
    <w:next w:val="a1"/>
    <w:link w:val="90"/>
    <w:semiHidden/>
    <w:qFormat/>
    <w:rsid w:val="006F1A32"/>
    <w:pPr>
      <w:widowControl/>
      <w:spacing w:before="240" w:after="60"/>
      <w:jc w:val="left"/>
      <w:outlineLvl w:val="8"/>
    </w:pPr>
    <w:rPr>
      <w:rFonts w:ascii="Cambria" w:hAnsi="Cambria" w:cs="Times New Roman"/>
      <w:kern w:val="0"/>
      <w:sz w:val="22"/>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08564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085648"/>
    <w:rPr>
      <w:sz w:val="18"/>
      <w:szCs w:val="18"/>
    </w:rPr>
  </w:style>
  <w:style w:type="paragraph" w:styleId="a7">
    <w:name w:val="footer"/>
    <w:basedOn w:val="a1"/>
    <w:link w:val="a8"/>
    <w:unhideWhenUsed/>
    <w:rsid w:val="00085648"/>
    <w:pPr>
      <w:tabs>
        <w:tab w:val="center" w:pos="4153"/>
        <w:tab w:val="right" w:pos="8306"/>
      </w:tabs>
      <w:snapToGrid w:val="0"/>
      <w:jc w:val="left"/>
    </w:pPr>
    <w:rPr>
      <w:sz w:val="18"/>
      <w:szCs w:val="18"/>
    </w:rPr>
  </w:style>
  <w:style w:type="character" w:customStyle="1" w:styleId="a8">
    <w:name w:val="页脚 字符"/>
    <w:basedOn w:val="a2"/>
    <w:link w:val="a7"/>
    <w:rsid w:val="00085648"/>
    <w:rPr>
      <w:sz w:val="18"/>
      <w:szCs w:val="18"/>
    </w:rPr>
  </w:style>
  <w:style w:type="paragraph" w:styleId="a9">
    <w:name w:val="List Paragraph"/>
    <w:basedOn w:val="a1"/>
    <w:uiPriority w:val="34"/>
    <w:qFormat/>
    <w:rsid w:val="00D10044"/>
    <w:pPr>
      <w:ind w:firstLineChars="200" w:firstLine="420"/>
    </w:pPr>
  </w:style>
  <w:style w:type="character" w:styleId="aa">
    <w:name w:val="annotation reference"/>
    <w:basedOn w:val="a2"/>
    <w:semiHidden/>
    <w:unhideWhenUsed/>
    <w:rsid w:val="00402193"/>
    <w:rPr>
      <w:sz w:val="21"/>
      <w:szCs w:val="21"/>
    </w:rPr>
  </w:style>
  <w:style w:type="paragraph" w:styleId="ab">
    <w:name w:val="annotation text"/>
    <w:basedOn w:val="a1"/>
    <w:link w:val="ac"/>
    <w:unhideWhenUsed/>
    <w:rsid w:val="00402193"/>
    <w:pPr>
      <w:jc w:val="left"/>
    </w:pPr>
  </w:style>
  <w:style w:type="character" w:customStyle="1" w:styleId="ac">
    <w:name w:val="批注文字 字符"/>
    <w:basedOn w:val="a2"/>
    <w:link w:val="ab"/>
    <w:rsid w:val="00402193"/>
  </w:style>
  <w:style w:type="paragraph" w:styleId="ad">
    <w:name w:val="annotation subject"/>
    <w:basedOn w:val="ab"/>
    <w:next w:val="ab"/>
    <w:link w:val="ae"/>
    <w:semiHidden/>
    <w:unhideWhenUsed/>
    <w:rsid w:val="00402193"/>
    <w:rPr>
      <w:b/>
      <w:bCs/>
    </w:rPr>
  </w:style>
  <w:style w:type="character" w:customStyle="1" w:styleId="ae">
    <w:name w:val="批注主题 字符"/>
    <w:basedOn w:val="ac"/>
    <w:link w:val="ad"/>
    <w:semiHidden/>
    <w:rsid w:val="00402193"/>
    <w:rPr>
      <w:b/>
      <w:bCs/>
    </w:rPr>
  </w:style>
  <w:style w:type="paragraph" w:styleId="af">
    <w:name w:val="Balloon Text"/>
    <w:basedOn w:val="a1"/>
    <w:link w:val="af0"/>
    <w:semiHidden/>
    <w:unhideWhenUsed/>
    <w:rsid w:val="00402193"/>
    <w:rPr>
      <w:sz w:val="18"/>
      <w:szCs w:val="18"/>
    </w:rPr>
  </w:style>
  <w:style w:type="character" w:customStyle="1" w:styleId="af0">
    <w:name w:val="批注框文本 字符"/>
    <w:basedOn w:val="a2"/>
    <w:link w:val="af"/>
    <w:semiHidden/>
    <w:rsid w:val="00402193"/>
    <w:rPr>
      <w:sz w:val="18"/>
      <w:szCs w:val="18"/>
    </w:rPr>
  </w:style>
  <w:style w:type="paragraph" w:styleId="af1">
    <w:name w:val="Normal (Web)"/>
    <w:basedOn w:val="a1"/>
    <w:semiHidden/>
    <w:unhideWhenUsed/>
    <w:rsid w:val="00A550FE"/>
    <w:pPr>
      <w:widowControl/>
      <w:spacing w:before="100" w:beforeAutospacing="1" w:after="100" w:afterAutospacing="1"/>
      <w:jc w:val="left"/>
    </w:pPr>
    <w:rPr>
      <w:rFonts w:ascii="宋体" w:eastAsia="宋体" w:hAnsi="宋体" w:cs="宋体"/>
      <w:kern w:val="0"/>
      <w:sz w:val="24"/>
      <w:szCs w:val="24"/>
    </w:rPr>
  </w:style>
  <w:style w:type="character" w:styleId="af2">
    <w:name w:val="Hyperlink"/>
    <w:basedOn w:val="a2"/>
    <w:unhideWhenUsed/>
    <w:rsid w:val="00A550FE"/>
    <w:rPr>
      <w:color w:val="0000FF"/>
      <w:u w:val="single"/>
    </w:rPr>
  </w:style>
  <w:style w:type="character" w:customStyle="1" w:styleId="nowrap">
    <w:name w:val="nowrap"/>
    <w:basedOn w:val="a2"/>
    <w:rsid w:val="00A550FE"/>
  </w:style>
  <w:style w:type="paragraph" w:customStyle="1" w:styleId="EndNoteBibliographyTitle">
    <w:name w:val="EndNote Bibliography Title"/>
    <w:basedOn w:val="a1"/>
    <w:link w:val="EndNoteBibliographyTitle0"/>
    <w:rsid w:val="00E16F9C"/>
    <w:pPr>
      <w:jc w:val="center"/>
    </w:pPr>
    <w:rPr>
      <w:rFonts w:eastAsia="等线" w:cs="Times New Roman"/>
      <w:noProof/>
      <w:sz w:val="24"/>
    </w:rPr>
  </w:style>
  <w:style w:type="character" w:customStyle="1" w:styleId="EndNoteBibliographyTitle0">
    <w:name w:val="EndNote Bibliography Title 字符"/>
    <w:basedOn w:val="a2"/>
    <w:link w:val="EndNoteBibliographyTitle"/>
    <w:rsid w:val="00E16F9C"/>
    <w:rPr>
      <w:rFonts w:ascii="Times New Roman" w:eastAsia="等线" w:hAnsi="Times New Roman" w:cs="Times New Roman"/>
      <w:noProof/>
      <w:sz w:val="24"/>
    </w:rPr>
  </w:style>
  <w:style w:type="paragraph" w:customStyle="1" w:styleId="EndNoteBibliography">
    <w:name w:val="EndNote Bibliography"/>
    <w:basedOn w:val="a1"/>
    <w:link w:val="EndNoteBibliography0"/>
    <w:autoRedefine/>
    <w:qFormat/>
    <w:rsid w:val="00A100F5"/>
    <w:pPr>
      <w:spacing w:line="480" w:lineRule="auto"/>
      <w:ind w:left="720" w:hanging="720"/>
      <w:jc w:val="left"/>
    </w:pPr>
    <w:rPr>
      <w:rFonts w:eastAsia="Times New Roman" w:cs="Times New Roman"/>
      <w:noProof/>
      <w:sz w:val="24"/>
    </w:rPr>
  </w:style>
  <w:style w:type="character" w:customStyle="1" w:styleId="EndNoteBibliography0">
    <w:name w:val="EndNote Bibliography 字符"/>
    <w:basedOn w:val="a2"/>
    <w:link w:val="EndNoteBibliography"/>
    <w:rsid w:val="00A100F5"/>
    <w:rPr>
      <w:rFonts w:ascii="Times New Roman" w:eastAsia="Times New Roman" w:hAnsi="Times New Roman" w:cs="Times New Roman"/>
      <w:noProof/>
      <w:sz w:val="24"/>
    </w:rPr>
  </w:style>
  <w:style w:type="character" w:styleId="af3">
    <w:name w:val="Unresolved Mention"/>
    <w:basedOn w:val="a2"/>
    <w:uiPriority w:val="99"/>
    <w:semiHidden/>
    <w:unhideWhenUsed/>
    <w:rsid w:val="003B5150"/>
    <w:rPr>
      <w:color w:val="605E5C"/>
      <w:shd w:val="clear" w:color="auto" w:fill="E1DFDD"/>
    </w:rPr>
  </w:style>
  <w:style w:type="paragraph" w:styleId="af4">
    <w:name w:val="Body Text"/>
    <w:basedOn w:val="a1"/>
    <w:link w:val="af5"/>
    <w:qFormat/>
    <w:rsid w:val="00320C71"/>
    <w:pPr>
      <w:widowControl/>
      <w:spacing w:line="480" w:lineRule="auto"/>
    </w:pPr>
    <w:rPr>
      <w:kern w:val="0"/>
      <w:sz w:val="24"/>
      <w:szCs w:val="24"/>
      <w:lang w:eastAsia="en-US"/>
    </w:rPr>
  </w:style>
  <w:style w:type="character" w:customStyle="1" w:styleId="af5">
    <w:name w:val="正文文本 字符"/>
    <w:basedOn w:val="a2"/>
    <w:link w:val="af4"/>
    <w:rsid w:val="00320C71"/>
    <w:rPr>
      <w:rFonts w:ascii="Times New Roman" w:hAnsi="Times New Roman"/>
      <w:kern w:val="0"/>
      <w:sz w:val="24"/>
      <w:szCs w:val="24"/>
      <w:lang w:eastAsia="en-US"/>
    </w:rPr>
  </w:style>
  <w:style w:type="paragraph" w:customStyle="1" w:styleId="ImageCaption">
    <w:name w:val="Image Caption"/>
    <w:basedOn w:val="af6"/>
    <w:rsid w:val="00C340CA"/>
    <w:pPr>
      <w:widowControl/>
      <w:spacing w:after="120"/>
      <w:jc w:val="left"/>
    </w:pPr>
    <w:rPr>
      <w:rFonts w:asciiTheme="minorHAnsi" w:eastAsiaTheme="minorEastAsia" w:hAnsiTheme="minorHAnsi" w:cstheme="minorBidi"/>
      <w:i/>
      <w:kern w:val="0"/>
      <w:sz w:val="24"/>
      <w:szCs w:val="24"/>
      <w:lang w:eastAsia="en-US"/>
    </w:rPr>
  </w:style>
  <w:style w:type="paragraph" w:customStyle="1" w:styleId="CaptionedFigure">
    <w:name w:val="Captioned Figure"/>
    <w:basedOn w:val="a1"/>
    <w:rsid w:val="00C340CA"/>
    <w:pPr>
      <w:keepNext/>
      <w:widowControl/>
      <w:spacing w:after="200"/>
      <w:jc w:val="left"/>
    </w:pPr>
    <w:rPr>
      <w:kern w:val="0"/>
      <w:sz w:val="24"/>
      <w:szCs w:val="24"/>
      <w:lang w:eastAsia="en-US"/>
    </w:rPr>
  </w:style>
  <w:style w:type="paragraph" w:styleId="af6">
    <w:name w:val="caption"/>
    <w:basedOn w:val="a1"/>
    <w:next w:val="a1"/>
    <w:semiHidden/>
    <w:unhideWhenUsed/>
    <w:qFormat/>
    <w:rsid w:val="00C340CA"/>
    <w:rPr>
      <w:rFonts w:asciiTheme="majorHAnsi" w:eastAsia="黑体" w:hAnsiTheme="majorHAnsi" w:cstheme="majorBidi"/>
      <w:sz w:val="20"/>
      <w:szCs w:val="20"/>
    </w:rPr>
  </w:style>
  <w:style w:type="paragraph" w:customStyle="1" w:styleId="AbstractSummary">
    <w:name w:val="Abstract/Summary"/>
    <w:basedOn w:val="a1"/>
    <w:rsid w:val="00135472"/>
    <w:pPr>
      <w:widowControl/>
      <w:spacing w:before="120"/>
      <w:jc w:val="left"/>
    </w:pPr>
    <w:rPr>
      <w:rFonts w:eastAsia="Times New Roman" w:cs="Times New Roman"/>
      <w:kern w:val="0"/>
      <w:sz w:val="24"/>
      <w:szCs w:val="24"/>
      <w:lang w:eastAsia="en-US"/>
    </w:rPr>
  </w:style>
  <w:style w:type="paragraph" w:customStyle="1" w:styleId="Referencesandnotes">
    <w:name w:val="References and notes"/>
    <w:basedOn w:val="a1"/>
    <w:rsid w:val="00135472"/>
    <w:pPr>
      <w:widowControl/>
      <w:spacing w:before="120"/>
      <w:ind w:left="720" w:hanging="720"/>
      <w:jc w:val="left"/>
    </w:pPr>
    <w:rPr>
      <w:rFonts w:eastAsia="Times New Roman" w:cs="Times New Roman"/>
      <w:kern w:val="0"/>
      <w:sz w:val="24"/>
      <w:szCs w:val="24"/>
      <w:lang w:eastAsia="en-US"/>
    </w:rPr>
  </w:style>
  <w:style w:type="paragraph" w:customStyle="1" w:styleId="Acknowledgement">
    <w:name w:val="Acknowledgement"/>
    <w:basedOn w:val="Referencesandnotes"/>
    <w:rsid w:val="00135472"/>
  </w:style>
  <w:style w:type="paragraph" w:customStyle="1" w:styleId="Authors">
    <w:name w:val="Authors"/>
    <w:basedOn w:val="a1"/>
    <w:rsid w:val="00135472"/>
    <w:pPr>
      <w:widowControl/>
      <w:spacing w:before="120" w:after="360"/>
      <w:jc w:val="center"/>
    </w:pPr>
    <w:rPr>
      <w:rFonts w:eastAsia="Times New Roman" w:cs="Times New Roman"/>
      <w:kern w:val="0"/>
      <w:sz w:val="24"/>
      <w:szCs w:val="24"/>
      <w:lang w:eastAsia="en-US"/>
    </w:rPr>
  </w:style>
  <w:style w:type="paragraph" w:customStyle="1" w:styleId="Paragraph">
    <w:name w:val="Paragraph"/>
    <w:basedOn w:val="a1"/>
    <w:rsid w:val="00135472"/>
    <w:pPr>
      <w:widowControl/>
      <w:spacing w:before="120"/>
      <w:ind w:firstLine="720"/>
      <w:jc w:val="left"/>
    </w:pPr>
    <w:rPr>
      <w:rFonts w:eastAsia="Times New Roman" w:cs="Times New Roman"/>
      <w:kern w:val="0"/>
      <w:sz w:val="24"/>
      <w:szCs w:val="24"/>
      <w:lang w:eastAsia="en-US"/>
    </w:rPr>
  </w:style>
  <w:style w:type="paragraph" w:customStyle="1" w:styleId="Legend">
    <w:name w:val="Legend"/>
    <w:basedOn w:val="a1"/>
    <w:rsid w:val="00135472"/>
    <w:pPr>
      <w:keepNext/>
      <w:widowControl/>
      <w:spacing w:before="240"/>
      <w:jc w:val="left"/>
      <w:outlineLvl w:val="0"/>
    </w:pPr>
    <w:rPr>
      <w:rFonts w:eastAsia="Times New Roman" w:cs="Times New Roman"/>
      <w:kern w:val="28"/>
      <w:sz w:val="24"/>
      <w:szCs w:val="24"/>
      <w:lang w:eastAsia="en-US"/>
    </w:rPr>
  </w:style>
  <w:style w:type="paragraph" w:customStyle="1" w:styleId="Head">
    <w:name w:val="Head"/>
    <w:basedOn w:val="a1"/>
    <w:rsid w:val="00135472"/>
    <w:pPr>
      <w:keepNext/>
      <w:widowControl/>
      <w:spacing w:before="120" w:after="120"/>
      <w:jc w:val="center"/>
      <w:outlineLvl w:val="0"/>
    </w:pPr>
    <w:rPr>
      <w:rFonts w:eastAsia="Times New Roman" w:cs="Times New Roman"/>
      <w:b/>
      <w:bCs/>
      <w:kern w:val="28"/>
      <w:sz w:val="28"/>
      <w:szCs w:val="28"/>
      <w:lang w:eastAsia="en-US"/>
    </w:rPr>
  </w:style>
  <w:style w:type="paragraph" w:customStyle="1" w:styleId="Refhead">
    <w:name w:val="Ref head"/>
    <w:basedOn w:val="a1"/>
    <w:rsid w:val="00135472"/>
    <w:pPr>
      <w:keepNext/>
      <w:widowControl/>
      <w:spacing w:before="120" w:after="120"/>
      <w:jc w:val="left"/>
      <w:outlineLvl w:val="0"/>
    </w:pPr>
    <w:rPr>
      <w:rFonts w:eastAsia="Times New Roman" w:cs="Times New Roman"/>
      <w:b/>
      <w:bCs/>
      <w:kern w:val="28"/>
      <w:sz w:val="24"/>
      <w:szCs w:val="24"/>
      <w:lang w:eastAsia="en-US"/>
    </w:rPr>
  </w:style>
  <w:style w:type="paragraph" w:customStyle="1" w:styleId="SOMContent">
    <w:name w:val="SOMContent"/>
    <w:basedOn w:val="a1"/>
    <w:rsid w:val="00135472"/>
    <w:pPr>
      <w:widowControl/>
      <w:spacing w:before="120"/>
      <w:jc w:val="left"/>
    </w:pPr>
    <w:rPr>
      <w:rFonts w:eastAsia="Times New Roman" w:cs="Times New Roman"/>
      <w:kern w:val="0"/>
      <w:sz w:val="24"/>
      <w:szCs w:val="24"/>
      <w:lang w:eastAsia="en-US"/>
    </w:rPr>
  </w:style>
  <w:style w:type="paragraph" w:customStyle="1" w:styleId="SOMHead">
    <w:name w:val="SOMHead"/>
    <w:basedOn w:val="a1"/>
    <w:rsid w:val="00135472"/>
    <w:pPr>
      <w:keepNext/>
      <w:widowControl/>
      <w:spacing w:before="240"/>
      <w:jc w:val="left"/>
      <w:outlineLvl w:val="0"/>
    </w:pPr>
    <w:rPr>
      <w:rFonts w:eastAsia="Times New Roman" w:cs="Times New Roman"/>
      <w:b/>
      <w:kern w:val="28"/>
      <w:sz w:val="24"/>
      <w:szCs w:val="24"/>
      <w:lang w:eastAsia="en-US"/>
    </w:rPr>
  </w:style>
  <w:style w:type="paragraph" w:customStyle="1" w:styleId="Teaser">
    <w:name w:val="Teaser"/>
    <w:basedOn w:val="a1"/>
    <w:rsid w:val="00135472"/>
    <w:pPr>
      <w:widowControl/>
      <w:spacing w:before="120"/>
      <w:jc w:val="left"/>
    </w:pPr>
    <w:rPr>
      <w:rFonts w:eastAsia="Times New Roman" w:cs="Times New Roman"/>
      <w:kern w:val="0"/>
      <w:sz w:val="24"/>
      <w:szCs w:val="24"/>
      <w:lang w:eastAsia="en-US"/>
    </w:rPr>
  </w:style>
  <w:style w:type="paragraph" w:customStyle="1" w:styleId="acknowledgement0">
    <w:name w:val="acknowledgement"/>
    <w:basedOn w:val="a1"/>
    <w:rsid w:val="00135472"/>
    <w:pPr>
      <w:widowControl/>
      <w:spacing w:before="100" w:beforeAutospacing="1" w:after="100" w:afterAutospacing="1"/>
      <w:jc w:val="left"/>
    </w:pPr>
    <w:rPr>
      <w:rFonts w:eastAsia="Times New Roman" w:cs="Times New Roman"/>
      <w:kern w:val="0"/>
      <w:sz w:val="24"/>
      <w:szCs w:val="24"/>
      <w:lang w:eastAsia="en-US"/>
    </w:rPr>
  </w:style>
  <w:style w:type="character" w:styleId="af7">
    <w:name w:val="FollowedHyperlink"/>
    <w:basedOn w:val="a2"/>
    <w:semiHidden/>
    <w:unhideWhenUsed/>
    <w:rsid w:val="00C70A01"/>
    <w:rPr>
      <w:color w:val="954F72" w:themeColor="followedHyperlink"/>
      <w:u w:val="single"/>
    </w:rPr>
  </w:style>
  <w:style w:type="character" w:customStyle="1" w:styleId="10">
    <w:name w:val="标题 1 字符"/>
    <w:basedOn w:val="a2"/>
    <w:link w:val="1"/>
    <w:rsid w:val="00320C71"/>
    <w:rPr>
      <w:rFonts w:ascii="Times New Roman" w:hAnsi="Times New Roman" w:cs="Times New Roman"/>
      <w:b/>
      <w:bCs/>
      <w:kern w:val="32"/>
      <w:sz w:val="30"/>
      <w:szCs w:val="30"/>
      <w:lang w:eastAsia="en-US"/>
    </w:rPr>
  </w:style>
  <w:style w:type="character" w:customStyle="1" w:styleId="22">
    <w:name w:val="标题 2 字符"/>
    <w:basedOn w:val="a2"/>
    <w:link w:val="21"/>
    <w:semiHidden/>
    <w:rsid w:val="006F1A32"/>
    <w:rPr>
      <w:rFonts w:ascii="Cambria" w:hAnsi="Cambria" w:cs="Times New Roman"/>
      <w:b/>
      <w:bCs/>
      <w:i/>
      <w:iCs/>
      <w:kern w:val="0"/>
      <w:sz w:val="28"/>
      <w:szCs w:val="28"/>
      <w:lang w:eastAsia="en-US"/>
    </w:rPr>
  </w:style>
  <w:style w:type="character" w:customStyle="1" w:styleId="32">
    <w:name w:val="标题 3 字符"/>
    <w:basedOn w:val="a2"/>
    <w:link w:val="31"/>
    <w:semiHidden/>
    <w:rsid w:val="006F1A32"/>
    <w:rPr>
      <w:rFonts w:ascii="Times" w:eastAsia="Times" w:hAnsi="Times" w:cs="Times New Roman"/>
      <w:b/>
      <w:kern w:val="0"/>
      <w:sz w:val="24"/>
      <w:szCs w:val="20"/>
      <w:lang w:eastAsia="en-US"/>
    </w:rPr>
  </w:style>
  <w:style w:type="character" w:customStyle="1" w:styleId="42">
    <w:name w:val="标题 4 字符"/>
    <w:basedOn w:val="a2"/>
    <w:link w:val="41"/>
    <w:semiHidden/>
    <w:rsid w:val="006F1A32"/>
    <w:rPr>
      <w:rFonts w:ascii="Times" w:hAnsi="Times" w:cs="Times New Roman"/>
      <w:b/>
      <w:color w:val="0000FF"/>
      <w:kern w:val="0"/>
      <w:sz w:val="44"/>
      <w:szCs w:val="20"/>
      <w:lang w:eastAsia="en-US"/>
    </w:rPr>
  </w:style>
  <w:style w:type="character" w:customStyle="1" w:styleId="52">
    <w:name w:val="标题 5 字符"/>
    <w:basedOn w:val="a2"/>
    <w:link w:val="51"/>
    <w:semiHidden/>
    <w:rsid w:val="006F1A32"/>
    <w:rPr>
      <w:rFonts w:ascii="Calibri" w:hAnsi="Calibri" w:cs="Times New Roman"/>
      <w:b/>
      <w:bCs/>
      <w:i/>
      <w:iCs/>
      <w:kern w:val="0"/>
      <w:sz w:val="26"/>
      <w:szCs w:val="26"/>
      <w:lang w:eastAsia="en-US"/>
    </w:rPr>
  </w:style>
  <w:style w:type="character" w:customStyle="1" w:styleId="60">
    <w:name w:val="标题 6 字符"/>
    <w:basedOn w:val="a2"/>
    <w:link w:val="6"/>
    <w:semiHidden/>
    <w:rsid w:val="006F1A32"/>
    <w:rPr>
      <w:rFonts w:ascii="Calibri" w:hAnsi="Calibri" w:cs="Times New Roman"/>
      <w:b/>
      <w:bCs/>
      <w:kern w:val="0"/>
      <w:sz w:val="22"/>
      <w:lang w:eastAsia="en-US"/>
    </w:rPr>
  </w:style>
  <w:style w:type="character" w:customStyle="1" w:styleId="70">
    <w:name w:val="标题 7 字符"/>
    <w:basedOn w:val="a2"/>
    <w:link w:val="7"/>
    <w:semiHidden/>
    <w:rsid w:val="006F1A32"/>
    <w:rPr>
      <w:rFonts w:ascii="Calibri" w:hAnsi="Calibri" w:cs="Times New Roman"/>
      <w:kern w:val="0"/>
      <w:sz w:val="24"/>
      <w:szCs w:val="24"/>
      <w:lang w:eastAsia="en-US"/>
    </w:rPr>
  </w:style>
  <w:style w:type="character" w:customStyle="1" w:styleId="80">
    <w:name w:val="标题 8 字符"/>
    <w:basedOn w:val="a2"/>
    <w:link w:val="8"/>
    <w:semiHidden/>
    <w:rsid w:val="006F1A32"/>
    <w:rPr>
      <w:rFonts w:ascii="Calibri" w:hAnsi="Calibri" w:cs="Times New Roman"/>
      <w:i/>
      <w:iCs/>
      <w:kern w:val="0"/>
      <w:sz w:val="24"/>
      <w:szCs w:val="24"/>
      <w:lang w:eastAsia="en-US"/>
    </w:rPr>
  </w:style>
  <w:style w:type="character" w:customStyle="1" w:styleId="90">
    <w:name w:val="标题 9 字符"/>
    <w:basedOn w:val="a2"/>
    <w:link w:val="9"/>
    <w:semiHidden/>
    <w:rsid w:val="006F1A32"/>
    <w:rPr>
      <w:rFonts w:ascii="Cambria" w:hAnsi="Cambria" w:cs="Times New Roman"/>
      <w:kern w:val="0"/>
      <w:sz w:val="22"/>
      <w:lang w:eastAsia="en-US"/>
    </w:rPr>
  </w:style>
  <w:style w:type="character" w:styleId="af8">
    <w:name w:val="page number"/>
    <w:basedOn w:val="a2"/>
    <w:semiHidden/>
    <w:rsid w:val="006F1A32"/>
  </w:style>
  <w:style w:type="paragraph" w:customStyle="1" w:styleId="SMHeading">
    <w:name w:val="SM Heading"/>
    <w:basedOn w:val="1"/>
    <w:qFormat/>
    <w:rsid w:val="006F1A32"/>
  </w:style>
  <w:style w:type="paragraph" w:customStyle="1" w:styleId="SMSubheading">
    <w:name w:val="SM Subheading"/>
    <w:basedOn w:val="a1"/>
    <w:qFormat/>
    <w:rsid w:val="006F1A32"/>
    <w:pPr>
      <w:widowControl/>
      <w:jc w:val="left"/>
    </w:pPr>
    <w:rPr>
      <w:rFonts w:cs="Times New Roman"/>
      <w:kern w:val="0"/>
      <w:sz w:val="24"/>
      <w:szCs w:val="20"/>
      <w:u w:val="words"/>
      <w:lang w:eastAsia="en-US"/>
    </w:rPr>
  </w:style>
  <w:style w:type="paragraph" w:customStyle="1" w:styleId="SMText">
    <w:name w:val="SM Text"/>
    <w:basedOn w:val="a1"/>
    <w:link w:val="SMText0"/>
    <w:qFormat/>
    <w:rsid w:val="006F1A32"/>
    <w:pPr>
      <w:widowControl/>
      <w:ind w:firstLine="480"/>
      <w:jc w:val="left"/>
    </w:pPr>
    <w:rPr>
      <w:rFonts w:cs="Times New Roman"/>
      <w:kern w:val="0"/>
      <w:sz w:val="24"/>
      <w:szCs w:val="20"/>
      <w:lang w:eastAsia="en-US"/>
    </w:rPr>
  </w:style>
  <w:style w:type="paragraph" w:customStyle="1" w:styleId="SMcaption">
    <w:name w:val="SM caption"/>
    <w:basedOn w:val="SMText"/>
    <w:qFormat/>
    <w:rsid w:val="006F1A32"/>
    <w:pPr>
      <w:ind w:firstLine="0"/>
    </w:pPr>
  </w:style>
  <w:style w:type="paragraph" w:styleId="af9">
    <w:name w:val="Bibliography"/>
    <w:basedOn w:val="a1"/>
    <w:next w:val="a1"/>
    <w:uiPriority w:val="37"/>
    <w:semiHidden/>
    <w:rsid w:val="006F1A32"/>
    <w:pPr>
      <w:widowControl/>
      <w:jc w:val="left"/>
    </w:pPr>
    <w:rPr>
      <w:rFonts w:cs="Times New Roman"/>
      <w:kern w:val="0"/>
      <w:sz w:val="24"/>
      <w:szCs w:val="20"/>
      <w:lang w:eastAsia="en-US"/>
    </w:rPr>
  </w:style>
  <w:style w:type="paragraph" w:styleId="afa">
    <w:name w:val="Block Text"/>
    <w:basedOn w:val="a1"/>
    <w:semiHidden/>
    <w:rsid w:val="006F1A32"/>
    <w:pPr>
      <w:widowControl/>
      <w:spacing w:after="120"/>
      <w:ind w:left="1440" w:right="1440"/>
      <w:jc w:val="left"/>
    </w:pPr>
    <w:rPr>
      <w:rFonts w:cs="Times New Roman"/>
      <w:kern w:val="0"/>
      <w:sz w:val="24"/>
      <w:szCs w:val="20"/>
      <w:lang w:eastAsia="en-US"/>
    </w:rPr>
  </w:style>
  <w:style w:type="paragraph" w:styleId="23">
    <w:name w:val="Body Text 2"/>
    <w:basedOn w:val="a1"/>
    <w:link w:val="24"/>
    <w:semiHidden/>
    <w:rsid w:val="006F1A32"/>
    <w:pPr>
      <w:widowControl/>
      <w:spacing w:after="120" w:line="480" w:lineRule="auto"/>
      <w:jc w:val="left"/>
    </w:pPr>
    <w:rPr>
      <w:rFonts w:cs="Times New Roman"/>
      <w:kern w:val="0"/>
      <w:sz w:val="24"/>
      <w:szCs w:val="20"/>
      <w:lang w:eastAsia="en-US"/>
    </w:rPr>
  </w:style>
  <w:style w:type="character" w:customStyle="1" w:styleId="24">
    <w:name w:val="正文文本 2 字符"/>
    <w:basedOn w:val="a2"/>
    <w:link w:val="23"/>
    <w:semiHidden/>
    <w:rsid w:val="006F1A32"/>
    <w:rPr>
      <w:rFonts w:ascii="Times New Roman" w:hAnsi="Times New Roman" w:cs="Times New Roman"/>
      <w:kern w:val="0"/>
      <w:sz w:val="24"/>
      <w:szCs w:val="20"/>
      <w:lang w:eastAsia="en-US"/>
    </w:rPr>
  </w:style>
  <w:style w:type="paragraph" w:styleId="33">
    <w:name w:val="Body Text 3"/>
    <w:basedOn w:val="a1"/>
    <w:link w:val="34"/>
    <w:semiHidden/>
    <w:rsid w:val="006F1A32"/>
    <w:pPr>
      <w:widowControl/>
      <w:spacing w:after="120"/>
      <w:jc w:val="left"/>
    </w:pPr>
    <w:rPr>
      <w:rFonts w:cs="Times New Roman"/>
      <w:kern w:val="0"/>
      <w:sz w:val="16"/>
      <w:szCs w:val="16"/>
      <w:lang w:eastAsia="en-US"/>
    </w:rPr>
  </w:style>
  <w:style w:type="character" w:customStyle="1" w:styleId="34">
    <w:name w:val="正文文本 3 字符"/>
    <w:basedOn w:val="a2"/>
    <w:link w:val="33"/>
    <w:semiHidden/>
    <w:rsid w:val="006F1A32"/>
    <w:rPr>
      <w:rFonts w:ascii="Times New Roman" w:hAnsi="Times New Roman" w:cs="Times New Roman"/>
      <w:kern w:val="0"/>
      <w:sz w:val="16"/>
      <w:szCs w:val="16"/>
      <w:lang w:eastAsia="en-US"/>
    </w:rPr>
  </w:style>
  <w:style w:type="paragraph" w:styleId="afb">
    <w:name w:val="Body Text First Indent"/>
    <w:basedOn w:val="af4"/>
    <w:link w:val="afc"/>
    <w:semiHidden/>
    <w:rsid w:val="006F1A32"/>
    <w:pPr>
      <w:spacing w:after="120"/>
      <w:ind w:firstLine="210"/>
    </w:pPr>
    <w:rPr>
      <w:rFonts w:cs="Times New Roman"/>
      <w:szCs w:val="20"/>
    </w:rPr>
  </w:style>
  <w:style w:type="character" w:customStyle="1" w:styleId="afc">
    <w:name w:val="正文文本首行缩进 字符"/>
    <w:basedOn w:val="af5"/>
    <w:link w:val="afb"/>
    <w:semiHidden/>
    <w:rsid w:val="006F1A32"/>
    <w:rPr>
      <w:rFonts w:ascii="Times New Roman" w:hAnsi="Times New Roman" w:cs="Times New Roman"/>
      <w:kern w:val="0"/>
      <w:sz w:val="24"/>
      <w:szCs w:val="20"/>
      <w:lang w:eastAsia="en-US"/>
    </w:rPr>
  </w:style>
  <w:style w:type="paragraph" w:styleId="afd">
    <w:name w:val="Body Text Indent"/>
    <w:basedOn w:val="a1"/>
    <w:link w:val="afe"/>
    <w:semiHidden/>
    <w:rsid w:val="006F1A32"/>
    <w:pPr>
      <w:widowControl/>
      <w:spacing w:after="120"/>
      <w:ind w:left="360"/>
      <w:jc w:val="left"/>
    </w:pPr>
    <w:rPr>
      <w:rFonts w:cs="Times New Roman"/>
      <w:kern w:val="0"/>
      <w:sz w:val="24"/>
      <w:szCs w:val="20"/>
      <w:lang w:eastAsia="en-US"/>
    </w:rPr>
  </w:style>
  <w:style w:type="character" w:customStyle="1" w:styleId="afe">
    <w:name w:val="正文文本缩进 字符"/>
    <w:basedOn w:val="a2"/>
    <w:link w:val="afd"/>
    <w:semiHidden/>
    <w:rsid w:val="006F1A32"/>
    <w:rPr>
      <w:rFonts w:ascii="Times New Roman" w:hAnsi="Times New Roman" w:cs="Times New Roman"/>
      <w:kern w:val="0"/>
      <w:sz w:val="24"/>
      <w:szCs w:val="20"/>
      <w:lang w:eastAsia="en-US"/>
    </w:rPr>
  </w:style>
  <w:style w:type="paragraph" w:styleId="25">
    <w:name w:val="Body Text First Indent 2"/>
    <w:basedOn w:val="afd"/>
    <w:link w:val="26"/>
    <w:semiHidden/>
    <w:rsid w:val="006F1A32"/>
    <w:pPr>
      <w:ind w:firstLine="210"/>
    </w:pPr>
  </w:style>
  <w:style w:type="character" w:customStyle="1" w:styleId="26">
    <w:name w:val="正文文本首行缩进 2 字符"/>
    <w:basedOn w:val="afe"/>
    <w:link w:val="25"/>
    <w:semiHidden/>
    <w:rsid w:val="006F1A32"/>
    <w:rPr>
      <w:rFonts w:ascii="Times New Roman" w:hAnsi="Times New Roman" w:cs="Times New Roman"/>
      <w:kern w:val="0"/>
      <w:sz w:val="24"/>
      <w:szCs w:val="20"/>
      <w:lang w:eastAsia="en-US"/>
    </w:rPr>
  </w:style>
  <w:style w:type="paragraph" w:styleId="27">
    <w:name w:val="Body Text Indent 2"/>
    <w:basedOn w:val="a1"/>
    <w:link w:val="28"/>
    <w:semiHidden/>
    <w:rsid w:val="006F1A32"/>
    <w:pPr>
      <w:widowControl/>
      <w:spacing w:after="120" w:line="480" w:lineRule="auto"/>
      <w:ind w:left="360"/>
      <w:jc w:val="left"/>
    </w:pPr>
    <w:rPr>
      <w:rFonts w:cs="Times New Roman"/>
      <w:kern w:val="0"/>
      <w:sz w:val="24"/>
      <w:szCs w:val="20"/>
      <w:lang w:eastAsia="en-US"/>
    </w:rPr>
  </w:style>
  <w:style w:type="character" w:customStyle="1" w:styleId="28">
    <w:name w:val="正文文本缩进 2 字符"/>
    <w:basedOn w:val="a2"/>
    <w:link w:val="27"/>
    <w:semiHidden/>
    <w:rsid w:val="006F1A32"/>
    <w:rPr>
      <w:rFonts w:ascii="Times New Roman" w:hAnsi="Times New Roman" w:cs="Times New Roman"/>
      <w:kern w:val="0"/>
      <w:sz w:val="24"/>
      <w:szCs w:val="20"/>
      <w:lang w:eastAsia="en-US"/>
    </w:rPr>
  </w:style>
  <w:style w:type="paragraph" w:styleId="35">
    <w:name w:val="Body Text Indent 3"/>
    <w:basedOn w:val="a1"/>
    <w:link w:val="36"/>
    <w:semiHidden/>
    <w:rsid w:val="006F1A32"/>
    <w:pPr>
      <w:widowControl/>
      <w:spacing w:after="120"/>
      <w:ind w:left="360"/>
      <w:jc w:val="left"/>
    </w:pPr>
    <w:rPr>
      <w:rFonts w:cs="Times New Roman"/>
      <w:kern w:val="0"/>
      <w:sz w:val="16"/>
      <w:szCs w:val="16"/>
      <w:lang w:eastAsia="en-US"/>
    </w:rPr>
  </w:style>
  <w:style w:type="character" w:customStyle="1" w:styleId="36">
    <w:name w:val="正文文本缩进 3 字符"/>
    <w:basedOn w:val="a2"/>
    <w:link w:val="35"/>
    <w:semiHidden/>
    <w:rsid w:val="006F1A32"/>
    <w:rPr>
      <w:rFonts w:ascii="Times New Roman" w:hAnsi="Times New Roman" w:cs="Times New Roman"/>
      <w:kern w:val="0"/>
      <w:sz w:val="16"/>
      <w:szCs w:val="16"/>
      <w:lang w:eastAsia="en-US"/>
    </w:rPr>
  </w:style>
  <w:style w:type="paragraph" w:styleId="aff">
    <w:name w:val="Closing"/>
    <w:basedOn w:val="a1"/>
    <w:link w:val="aff0"/>
    <w:semiHidden/>
    <w:rsid w:val="006F1A32"/>
    <w:pPr>
      <w:widowControl/>
      <w:ind w:left="4320"/>
      <w:jc w:val="left"/>
    </w:pPr>
    <w:rPr>
      <w:rFonts w:cs="Times New Roman"/>
      <w:kern w:val="0"/>
      <w:sz w:val="24"/>
      <w:szCs w:val="20"/>
      <w:lang w:eastAsia="en-US"/>
    </w:rPr>
  </w:style>
  <w:style w:type="character" w:customStyle="1" w:styleId="aff0">
    <w:name w:val="结束语 字符"/>
    <w:basedOn w:val="a2"/>
    <w:link w:val="aff"/>
    <w:semiHidden/>
    <w:rsid w:val="006F1A32"/>
    <w:rPr>
      <w:rFonts w:ascii="Times New Roman" w:hAnsi="Times New Roman" w:cs="Times New Roman"/>
      <w:kern w:val="0"/>
      <w:sz w:val="24"/>
      <w:szCs w:val="20"/>
      <w:lang w:eastAsia="en-US"/>
    </w:rPr>
  </w:style>
  <w:style w:type="paragraph" w:styleId="aff1">
    <w:name w:val="Date"/>
    <w:basedOn w:val="a1"/>
    <w:next w:val="a1"/>
    <w:link w:val="aff2"/>
    <w:semiHidden/>
    <w:rsid w:val="006F1A32"/>
    <w:pPr>
      <w:widowControl/>
      <w:jc w:val="left"/>
    </w:pPr>
    <w:rPr>
      <w:rFonts w:cs="Times New Roman"/>
      <w:kern w:val="0"/>
      <w:sz w:val="24"/>
      <w:szCs w:val="20"/>
      <w:lang w:eastAsia="en-US"/>
    </w:rPr>
  </w:style>
  <w:style w:type="character" w:customStyle="1" w:styleId="aff2">
    <w:name w:val="日期 字符"/>
    <w:basedOn w:val="a2"/>
    <w:link w:val="aff1"/>
    <w:semiHidden/>
    <w:rsid w:val="006F1A32"/>
    <w:rPr>
      <w:rFonts w:ascii="Times New Roman" w:hAnsi="Times New Roman" w:cs="Times New Roman"/>
      <w:kern w:val="0"/>
      <w:sz w:val="24"/>
      <w:szCs w:val="20"/>
      <w:lang w:eastAsia="en-US"/>
    </w:rPr>
  </w:style>
  <w:style w:type="paragraph" w:styleId="aff3">
    <w:name w:val="Document Map"/>
    <w:basedOn w:val="a1"/>
    <w:link w:val="aff4"/>
    <w:semiHidden/>
    <w:rsid w:val="006F1A32"/>
    <w:pPr>
      <w:widowControl/>
      <w:jc w:val="left"/>
    </w:pPr>
    <w:rPr>
      <w:rFonts w:ascii="Tahoma" w:hAnsi="Tahoma" w:cs="Tahoma"/>
      <w:kern w:val="0"/>
      <w:sz w:val="16"/>
      <w:szCs w:val="16"/>
      <w:lang w:eastAsia="en-US"/>
    </w:rPr>
  </w:style>
  <w:style w:type="character" w:customStyle="1" w:styleId="aff4">
    <w:name w:val="文档结构图 字符"/>
    <w:basedOn w:val="a2"/>
    <w:link w:val="aff3"/>
    <w:semiHidden/>
    <w:rsid w:val="006F1A32"/>
    <w:rPr>
      <w:rFonts w:ascii="Tahoma" w:hAnsi="Tahoma" w:cs="Tahoma"/>
      <w:kern w:val="0"/>
      <w:sz w:val="16"/>
      <w:szCs w:val="16"/>
      <w:lang w:eastAsia="en-US"/>
    </w:rPr>
  </w:style>
  <w:style w:type="paragraph" w:styleId="aff5">
    <w:name w:val="E-mail Signature"/>
    <w:basedOn w:val="a1"/>
    <w:link w:val="aff6"/>
    <w:semiHidden/>
    <w:rsid w:val="006F1A32"/>
    <w:pPr>
      <w:widowControl/>
      <w:jc w:val="left"/>
    </w:pPr>
    <w:rPr>
      <w:rFonts w:cs="Times New Roman"/>
      <w:kern w:val="0"/>
      <w:sz w:val="24"/>
      <w:szCs w:val="20"/>
      <w:lang w:eastAsia="en-US"/>
    </w:rPr>
  </w:style>
  <w:style w:type="character" w:customStyle="1" w:styleId="aff6">
    <w:name w:val="电子邮件签名 字符"/>
    <w:basedOn w:val="a2"/>
    <w:link w:val="aff5"/>
    <w:semiHidden/>
    <w:rsid w:val="006F1A32"/>
    <w:rPr>
      <w:rFonts w:ascii="Times New Roman" w:hAnsi="Times New Roman" w:cs="Times New Roman"/>
      <w:kern w:val="0"/>
      <w:sz w:val="24"/>
      <w:szCs w:val="20"/>
      <w:lang w:eastAsia="en-US"/>
    </w:rPr>
  </w:style>
  <w:style w:type="paragraph" w:styleId="aff7">
    <w:name w:val="endnote text"/>
    <w:basedOn w:val="a1"/>
    <w:link w:val="aff8"/>
    <w:semiHidden/>
    <w:rsid w:val="006F1A32"/>
    <w:pPr>
      <w:widowControl/>
      <w:jc w:val="left"/>
    </w:pPr>
    <w:rPr>
      <w:rFonts w:cs="Times New Roman"/>
      <w:kern w:val="0"/>
      <w:sz w:val="20"/>
      <w:szCs w:val="20"/>
      <w:lang w:eastAsia="en-US"/>
    </w:rPr>
  </w:style>
  <w:style w:type="character" w:customStyle="1" w:styleId="aff8">
    <w:name w:val="尾注文本 字符"/>
    <w:basedOn w:val="a2"/>
    <w:link w:val="aff7"/>
    <w:semiHidden/>
    <w:rsid w:val="006F1A32"/>
    <w:rPr>
      <w:rFonts w:ascii="Times New Roman" w:hAnsi="Times New Roman" w:cs="Times New Roman"/>
      <w:kern w:val="0"/>
      <w:sz w:val="20"/>
      <w:szCs w:val="20"/>
      <w:lang w:eastAsia="en-US"/>
    </w:rPr>
  </w:style>
  <w:style w:type="paragraph" w:styleId="aff9">
    <w:name w:val="envelope address"/>
    <w:basedOn w:val="a1"/>
    <w:semiHidden/>
    <w:rsid w:val="006F1A32"/>
    <w:pPr>
      <w:framePr w:w="7920" w:h="1980" w:hRule="exact" w:hSpace="180" w:wrap="auto" w:hAnchor="page" w:xAlign="center" w:yAlign="bottom"/>
      <w:widowControl/>
      <w:ind w:left="2880"/>
      <w:jc w:val="left"/>
    </w:pPr>
    <w:rPr>
      <w:rFonts w:ascii="Cambria" w:hAnsi="Cambria" w:cs="Times New Roman"/>
      <w:kern w:val="0"/>
      <w:sz w:val="24"/>
      <w:szCs w:val="24"/>
      <w:lang w:eastAsia="en-US"/>
    </w:rPr>
  </w:style>
  <w:style w:type="paragraph" w:styleId="affa">
    <w:name w:val="envelope return"/>
    <w:basedOn w:val="a1"/>
    <w:semiHidden/>
    <w:rsid w:val="006F1A32"/>
    <w:pPr>
      <w:widowControl/>
      <w:jc w:val="left"/>
    </w:pPr>
    <w:rPr>
      <w:rFonts w:ascii="Cambria" w:hAnsi="Cambria" w:cs="Times New Roman"/>
      <w:kern w:val="0"/>
      <w:sz w:val="20"/>
      <w:szCs w:val="20"/>
      <w:lang w:eastAsia="en-US"/>
    </w:rPr>
  </w:style>
  <w:style w:type="paragraph" w:styleId="affb">
    <w:name w:val="footnote text"/>
    <w:basedOn w:val="a1"/>
    <w:link w:val="affc"/>
    <w:semiHidden/>
    <w:rsid w:val="006F1A32"/>
    <w:pPr>
      <w:widowControl/>
      <w:jc w:val="left"/>
    </w:pPr>
    <w:rPr>
      <w:rFonts w:cs="Times New Roman"/>
      <w:kern w:val="0"/>
      <w:sz w:val="20"/>
      <w:szCs w:val="20"/>
      <w:lang w:eastAsia="en-US"/>
    </w:rPr>
  </w:style>
  <w:style w:type="character" w:customStyle="1" w:styleId="affc">
    <w:name w:val="脚注文本 字符"/>
    <w:basedOn w:val="a2"/>
    <w:link w:val="affb"/>
    <w:semiHidden/>
    <w:rsid w:val="006F1A32"/>
    <w:rPr>
      <w:rFonts w:ascii="Times New Roman" w:hAnsi="Times New Roman" w:cs="Times New Roman"/>
      <w:kern w:val="0"/>
      <w:sz w:val="20"/>
      <w:szCs w:val="20"/>
      <w:lang w:eastAsia="en-US"/>
    </w:rPr>
  </w:style>
  <w:style w:type="paragraph" w:styleId="HTML">
    <w:name w:val="HTML Address"/>
    <w:basedOn w:val="a1"/>
    <w:link w:val="HTML0"/>
    <w:semiHidden/>
    <w:rsid w:val="006F1A32"/>
    <w:pPr>
      <w:widowControl/>
      <w:jc w:val="left"/>
    </w:pPr>
    <w:rPr>
      <w:rFonts w:cs="Times New Roman"/>
      <w:i/>
      <w:iCs/>
      <w:kern w:val="0"/>
      <w:sz w:val="24"/>
      <w:szCs w:val="20"/>
      <w:lang w:eastAsia="en-US"/>
    </w:rPr>
  </w:style>
  <w:style w:type="character" w:customStyle="1" w:styleId="HTML0">
    <w:name w:val="HTML 地址 字符"/>
    <w:basedOn w:val="a2"/>
    <w:link w:val="HTML"/>
    <w:semiHidden/>
    <w:rsid w:val="006F1A32"/>
    <w:rPr>
      <w:rFonts w:ascii="Times New Roman" w:hAnsi="Times New Roman" w:cs="Times New Roman"/>
      <w:i/>
      <w:iCs/>
      <w:kern w:val="0"/>
      <w:sz w:val="24"/>
      <w:szCs w:val="20"/>
      <w:lang w:eastAsia="en-US"/>
    </w:rPr>
  </w:style>
  <w:style w:type="paragraph" w:styleId="HTML1">
    <w:name w:val="HTML Preformatted"/>
    <w:basedOn w:val="a1"/>
    <w:link w:val="HTML2"/>
    <w:semiHidden/>
    <w:rsid w:val="006F1A32"/>
    <w:pPr>
      <w:widowControl/>
      <w:jc w:val="left"/>
    </w:pPr>
    <w:rPr>
      <w:rFonts w:ascii="Courier New" w:hAnsi="Courier New" w:cs="Courier New"/>
      <w:kern w:val="0"/>
      <w:sz w:val="20"/>
      <w:szCs w:val="20"/>
      <w:lang w:eastAsia="en-US"/>
    </w:rPr>
  </w:style>
  <w:style w:type="character" w:customStyle="1" w:styleId="HTML2">
    <w:name w:val="HTML 预设格式 字符"/>
    <w:basedOn w:val="a2"/>
    <w:link w:val="HTML1"/>
    <w:semiHidden/>
    <w:rsid w:val="006F1A32"/>
    <w:rPr>
      <w:rFonts w:ascii="Courier New" w:hAnsi="Courier New" w:cs="Courier New"/>
      <w:kern w:val="0"/>
      <w:sz w:val="20"/>
      <w:szCs w:val="20"/>
      <w:lang w:eastAsia="en-US"/>
    </w:rPr>
  </w:style>
  <w:style w:type="paragraph" w:styleId="11">
    <w:name w:val="index 1"/>
    <w:basedOn w:val="a1"/>
    <w:next w:val="a1"/>
    <w:autoRedefine/>
    <w:semiHidden/>
    <w:rsid w:val="006F1A32"/>
    <w:pPr>
      <w:widowControl/>
      <w:ind w:left="240" w:hanging="240"/>
      <w:jc w:val="left"/>
    </w:pPr>
    <w:rPr>
      <w:rFonts w:cs="Times New Roman"/>
      <w:kern w:val="0"/>
      <w:sz w:val="24"/>
      <w:szCs w:val="20"/>
      <w:lang w:eastAsia="en-US"/>
    </w:rPr>
  </w:style>
  <w:style w:type="paragraph" w:styleId="29">
    <w:name w:val="index 2"/>
    <w:basedOn w:val="a1"/>
    <w:next w:val="a1"/>
    <w:autoRedefine/>
    <w:semiHidden/>
    <w:rsid w:val="006F1A32"/>
    <w:pPr>
      <w:widowControl/>
      <w:ind w:left="480" w:hanging="240"/>
      <w:jc w:val="left"/>
    </w:pPr>
    <w:rPr>
      <w:rFonts w:cs="Times New Roman"/>
      <w:kern w:val="0"/>
      <w:sz w:val="24"/>
      <w:szCs w:val="20"/>
      <w:lang w:eastAsia="en-US"/>
    </w:rPr>
  </w:style>
  <w:style w:type="paragraph" w:styleId="37">
    <w:name w:val="index 3"/>
    <w:basedOn w:val="a1"/>
    <w:next w:val="a1"/>
    <w:autoRedefine/>
    <w:semiHidden/>
    <w:rsid w:val="006F1A32"/>
    <w:pPr>
      <w:widowControl/>
      <w:ind w:left="720" w:hanging="240"/>
      <w:jc w:val="left"/>
    </w:pPr>
    <w:rPr>
      <w:rFonts w:cs="Times New Roman"/>
      <w:kern w:val="0"/>
      <w:sz w:val="24"/>
      <w:szCs w:val="20"/>
      <w:lang w:eastAsia="en-US"/>
    </w:rPr>
  </w:style>
  <w:style w:type="paragraph" w:styleId="43">
    <w:name w:val="index 4"/>
    <w:basedOn w:val="a1"/>
    <w:next w:val="a1"/>
    <w:autoRedefine/>
    <w:semiHidden/>
    <w:rsid w:val="006F1A32"/>
    <w:pPr>
      <w:widowControl/>
      <w:ind w:left="960" w:hanging="240"/>
      <w:jc w:val="left"/>
    </w:pPr>
    <w:rPr>
      <w:rFonts w:cs="Times New Roman"/>
      <w:kern w:val="0"/>
      <w:sz w:val="24"/>
      <w:szCs w:val="20"/>
      <w:lang w:eastAsia="en-US"/>
    </w:rPr>
  </w:style>
  <w:style w:type="paragraph" w:styleId="53">
    <w:name w:val="index 5"/>
    <w:basedOn w:val="a1"/>
    <w:next w:val="a1"/>
    <w:autoRedefine/>
    <w:semiHidden/>
    <w:rsid w:val="006F1A32"/>
    <w:pPr>
      <w:widowControl/>
      <w:ind w:left="1200" w:hanging="240"/>
      <w:jc w:val="left"/>
    </w:pPr>
    <w:rPr>
      <w:rFonts w:cs="Times New Roman"/>
      <w:kern w:val="0"/>
      <w:sz w:val="24"/>
      <w:szCs w:val="20"/>
      <w:lang w:eastAsia="en-US"/>
    </w:rPr>
  </w:style>
  <w:style w:type="paragraph" w:styleId="61">
    <w:name w:val="index 6"/>
    <w:basedOn w:val="a1"/>
    <w:next w:val="a1"/>
    <w:autoRedefine/>
    <w:semiHidden/>
    <w:rsid w:val="006F1A32"/>
    <w:pPr>
      <w:widowControl/>
      <w:ind w:left="1440" w:hanging="240"/>
      <w:jc w:val="left"/>
    </w:pPr>
    <w:rPr>
      <w:rFonts w:cs="Times New Roman"/>
      <w:kern w:val="0"/>
      <w:sz w:val="24"/>
      <w:szCs w:val="20"/>
      <w:lang w:eastAsia="en-US"/>
    </w:rPr>
  </w:style>
  <w:style w:type="paragraph" w:styleId="71">
    <w:name w:val="index 7"/>
    <w:basedOn w:val="a1"/>
    <w:next w:val="a1"/>
    <w:autoRedefine/>
    <w:semiHidden/>
    <w:rsid w:val="006F1A32"/>
    <w:pPr>
      <w:widowControl/>
      <w:ind w:left="1680" w:hanging="240"/>
      <w:jc w:val="left"/>
    </w:pPr>
    <w:rPr>
      <w:rFonts w:cs="Times New Roman"/>
      <w:kern w:val="0"/>
      <w:sz w:val="24"/>
      <w:szCs w:val="20"/>
      <w:lang w:eastAsia="en-US"/>
    </w:rPr>
  </w:style>
  <w:style w:type="paragraph" w:styleId="81">
    <w:name w:val="index 8"/>
    <w:basedOn w:val="a1"/>
    <w:next w:val="a1"/>
    <w:autoRedefine/>
    <w:semiHidden/>
    <w:rsid w:val="006F1A32"/>
    <w:pPr>
      <w:widowControl/>
      <w:ind w:left="1920" w:hanging="240"/>
      <w:jc w:val="left"/>
    </w:pPr>
    <w:rPr>
      <w:rFonts w:cs="Times New Roman"/>
      <w:kern w:val="0"/>
      <w:sz w:val="24"/>
      <w:szCs w:val="20"/>
      <w:lang w:eastAsia="en-US"/>
    </w:rPr>
  </w:style>
  <w:style w:type="paragraph" w:styleId="91">
    <w:name w:val="index 9"/>
    <w:basedOn w:val="a1"/>
    <w:next w:val="a1"/>
    <w:autoRedefine/>
    <w:semiHidden/>
    <w:rsid w:val="006F1A32"/>
    <w:pPr>
      <w:widowControl/>
      <w:ind w:left="2160" w:hanging="240"/>
      <w:jc w:val="left"/>
    </w:pPr>
    <w:rPr>
      <w:rFonts w:cs="Times New Roman"/>
      <w:kern w:val="0"/>
      <w:sz w:val="24"/>
      <w:szCs w:val="20"/>
      <w:lang w:eastAsia="en-US"/>
    </w:rPr>
  </w:style>
  <w:style w:type="paragraph" w:styleId="affd">
    <w:name w:val="index heading"/>
    <w:basedOn w:val="a1"/>
    <w:next w:val="11"/>
    <w:semiHidden/>
    <w:rsid w:val="006F1A32"/>
    <w:pPr>
      <w:widowControl/>
      <w:jc w:val="left"/>
    </w:pPr>
    <w:rPr>
      <w:rFonts w:ascii="Cambria" w:hAnsi="Cambria" w:cs="Times New Roman"/>
      <w:b/>
      <w:bCs/>
      <w:kern w:val="0"/>
      <w:sz w:val="24"/>
      <w:szCs w:val="20"/>
      <w:lang w:eastAsia="en-US"/>
    </w:rPr>
  </w:style>
  <w:style w:type="paragraph" w:styleId="affe">
    <w:name w:val="Intense Quote"/>
    <w:basedOn w:val="a1"/>
    <w:next w:val="a1"/>
    <w:link w:val="afff"/>
    <w:uiPriority w:val="30"/>
    <w:qFormat/>
    <w:rsid w:val="006F1A32"/>
    <w:pPr>
      <w:widowControl/>
      <w:pBdr>
        <w:bottom w:val="single" w:sz="4" w:space="4" w:color="4F81BD"/>
      </w:pBdr>
      <w:spacing w:before="200" w:after="280"/>
      <w:ind w:left="936" w:right="936"/>
      <w:jc w:val="left"/>
    </w:pPr>
    <w:rPr>
      <w:rFonts w:cs="Times New Roman"/>
      <w:b/>
      <w:bCs/>
      <w:i/>
      <w:iCs/>
      <w:color w:val="4F81BD"/>
      <w:kern w:val="0"/>
      <w:sz w:val="24"/>
      <w:szCs w:val="20"/>
      <w:lang w:eastAsia="en-US"/>
    </w:rPr>
  </w:style>
  <w:style w:type="character" w:customStyle="1" w:styleId="afff">
    <w:name w:val="明显引用 字符"/>
    <w:basedOn w:val="a2"/>
    <w:link w:val="affe"/>
    <w:uiPriority w:val="30"/>
    <w:rsid w:val="006F1A32"/>
    <w:rPr>
      <w:rFonts w:ascii="Times New Roman" w:hAnsi="Times New Roman" w:cs="Times New Roman"/>
      <w:b/>
      <w:bCs/>
      <w:i/>
      <w:iCs/>
      <w:color w:val="4F81BD"/>
      <w:kern w:val="0"/>
      <w:sz w:val="24"/>
      <w:szCs w:val="20"/>
      <w:lang w:eastAsia="en-US"/>
    </w:rPr>
  </w:style>
  <w:style w:type="paragraph" w:styleId="afff0">
    <w:name w:val="List"/>
    <w:basedOn w:val="a1"/>
    <w:semiHidden/>
    <w:rsid w:val="006F1A32"/>
    <w:pPr>
      <w:widowControl/>
      <w:ind w:left="360" w:hanging="360"/>
      <w:contextualSpacing/>
      <w:jc w:val="left"/>
    </w:pPr>
    <w:rPr>
      <w:rFonts w:cs="Times New Roman"/>
      <w:kern w:val="0"/>
      <w:sz w:val="24"/>
      <w:szCs w:val="20"/>
      <w:lang w:eastAsia="en-US"/>
    </w:rPr>
  </w:style>
  <w:style w:type="paragraph" w:styleId="2a">
    <w:name w:val="List 2"/>
    <w:basedOn w:val="a1"/>
    <w:semiHidden/>
    <w:rsid w:val="006F1A32"/>
    <w:pPr>
      <w:widowControl/>
      <w:ind w:left="720" w:hanging="360"/>
      <w:contextualSpacing/>
      <w:jc w:val="left"/>
    </w:pPr>
    <w:rPr>
      <w:rFonts w:cs="Times New Roman"/>
      <w:kern w:val="0"/>
      <w:sz w:val="24"/>
      <w:szCs w:val="20"/>
      <w:lang w:eastAsia="en-US"/>
    </w:rPr>
  </w:style>
  <w:style w:type="paragraph" w:styleId="38">
    <w:name w:val="List 3"/>
    <w:basedOn w:val="a1"/>
    <w:semiHidden/>
    <w:rsid w:val="006F1A32"/>
    <w:pPr>
      <w:widowControl/>
      <w:ind w:left="1080" w:hanging="360"/>
      <w:contextualSpacing/>
      <w:jc w:val="left"/>
    </w:pPr>
    <w:rPr>
      <w:rFonts w:cs="Times New Roman"/>
      <w:kern w:val="0"/>
      <w:sz w:val="24"/>
      <w:szCs w:val="20"/>
      <w:lang w:eastAsia="en-US"/>
    </w:rPr>
  </w:style>
  <w:style w:type="paragraph" w:styleId="44">
    <w:name w:val="List 4"/>
    <w:basedOn w:val="a1"/>
    <w:semiHidden/>
    <w:rsid w:val="006F1A32"/>
    <w:pPr>
      <w:widowControl/>
      <w:ind w:left="1440" w:hanging="360"/>
      <w:contextualSpacing/>
      <w:jc w:val="left"/>
    </w:pPr>
    <w:rPr>
      <w:rFonts w:cs="Times New Roman"/>
      <w:kern w:val="0"/>
      <w:sz w:val="24"/>
      <w:szCs w:val="20"/>
      <w:lang w:eastAsia="en-US"/>
    </w:rPr>
  </w:style>
  <w:style w:type="paragraph" w:styleId="54">
    <w:name w:val="List 5"/>
    <w:basedOn w:val="a1"/>
    <w:semiHidden/>
    <w:rsid w:val="006F1A32"/>
    <w:pPr>
      <w:widowControl/>
      <w:ind w:left="1800" w:hanging="360"/>
      <w:contextualSpacing/>
      <w:jc w:val="left"/>
    </w:pPr>
    <w:rPr>
      <w:rFonts w:cs="Times New Roman"/>
      <w:kern w:val="0"/>
      <w:sz w:val="24"/>
      <w:szCs w:val="20"/>
      <w:lang w:eastAsia="en-US"/>
    </w:rPr>
  </w:style>
  <w:style w:type="paragraph" w:styleId="a0">
    <w:name w:val="List Bullet"/>
    <w:basedOn w:val="a1"/>
    <w:semiHidden/>
    <w:rsid w:val="006F1A32"/>
    <w:pPr>
      <w:widowControl/>
      <w:numPr>
        <w:numId w:val="4"/>
      </w:numPr>
      <w:contextualSpacing/>
      <w:jc w:val="left"/>
    </w:pPr>
    <w:rPr>
      <w:rFonts w:cs="Times New Roman"/>
      <w:kern w:val="0"/>
      <w:sz w:val="24"/>
      <w:szCs w:val="20"/>
      <w:lang w:eastAsia="en-US"/>
    </w:rPr>
  </w:style>
  <w:style w:type="paragraph" w:styleId="20">
    <w:name w:val="List Bullet 2"/>
    <w:basedOn w:val="a1"/>
    <w:semiHidden/>
    <w:rsid w:val="006F1A32"/>
    <w:pPr>
      <w:widowControl/>
      <w:numPr>
        <w:numId w:val="5"/>
      </w:numPr>
      <w:contextualSpacing/>
      <w:jc w:val="left"/>
    </w:pPr>
    <w:rPr>
      <w:rFonts w:cs="Times New Roman"/>
      <w:kern w:val="0"/>
      <w:sz w:val="24"/>
      <w:szCs w:val="20"/>
      <w:lang w:eastAsia="en-US"/>
    </w:rPr>
  </w:style>
  <w:style w:type="paragraph" w:styleId="30">
    <w:name w:val="List Bullet 3"/>
    <w:basedOn w:val="a1"/>
    <w:semiHidden/>
    <w:rsid w:val="006F1A32"/>
    <w:pPr>
      <w:widowControl/>
      <w:numPr>
        <w:numId w:val="6"/>
      </w:numPr>
      <w:contextualSpacing/>
      <w:jc w:val="left"/>
    </w:pPr>
    <w:rPr>
      <w:rFonts w:cs="Times New Roman"/>
      <w:kern w:val="0"/>
      <w:sz w:val="24"/>
      <w:szCs w:val="20"/>
      <w:lang w:eastAsia="en-US"/>
    </w:rPr>
  </w:style>
  <w:style w:type="paragraph" w:styleId="40">
    <w:name w:val="List Bullet 4"/>
    <w:basedOn w:val="a1"/>
    <w:semiHidden/>
    <w:rsid w:val="006F1A32"/>
    <w:pPr>
      <w:widowControl/>
      <w:numPr>
        <w:numId w:val="7"/>
      </w:numPr>
      <w:contextualSpacing/>
      <w:jc w:val="left"/>
    </w:pPr>
    <w:rPr>
      <w:rFonts w:cs="Times New Roman"/>
      <w:kern w:val="0"/>
      <w:sz w:val="24"/>
      <w:szCs w:val="20"/>
      <w:lang w:eastAsia="en-US"/>
    </w:rPr>
  </w:style>
  <w:style w:type="paragraph" w:styleId="50">
    <w:name w:val="List Bullet 5"/>
    <w:basedOn w:val="a1"/>
    <w:semiHidden/>
    <w:rsid w:val="006F1A32"/>
    <w:pPr>
      <w:widowControl/>
      <w:numPr>
        <w:numId w:val="8"/>
      </w:numPr>
      <w:contextualSpacing/>
      <w:jc w:val="left"/>
    </w:pPr>
    <w:rPr>
      <w:rFonts w:cs="Times New Roman"/>
      <w:kern w:val="0"/>
      <w:sz w:val="24"/>
      <w:szCs w:val="20"/>
      <w:lang w:eastAsia="en-US"/>
    </w:rPr>
  </w:style>
  <w:style w:type="paragraph" w:styleId="afff1">
    <w:name w:val="List Continue"/>
    <w:basedOn w:val="a1"/>
    <w:semiHidden/>
    <w:rsid w:val="006F1A32"/>
    <w:pPr>
      <w:widowControl/>
      <w:spacing w:after="120"/>
      <w:ind w:left="360"/>
      <w:contextualSpacing/>
      <w:jc w:val="left"/>
    </w:pPr>
    <w:rPr>
      <w:rFonts w:cs="Times New Roman"/>
      <w:kern w:val="0"/>
      <w:sz w:val="24"/>
      <w:szCs w:val="20"/>
      <w:lang w:eastAsia="en-US"/>
    </w:rPr>
  </w:style>
  <w:style w:type="paragraph" w:styleId="2b">
    <w:name w:val="List Continue 2"/>
    <w:basedOn w:val="a1"/>
    <w:semiHidden/>
    <w:rsid w:val="006F1A32"/>
    <w:pPr>
      <w:widowControl/>
      <w:spacing w:after="120"/>
      <w:ind w:left="720"/>
      <w:contextualSpacing/>
      <w:jc w:val="left"/>
    </w:pPr>
    <w:rPr>
      <w:rFonts w:cs="Times New Roman"/>
      <w:kern w:val="0"/>
      <w:sz w:val="24"/>
      <w:szCs w:val="20"/>
      <w:lang w:eastAsia="en-US"/>
    </w:rPr>
  </w:style>
  <w:style w:type="paragraph" w:styleId="39">
    <w:name w:val="List Continue 3"/>
    <w:basedOn w:val="a1"/>
    <w:semiHidden/>
    <w:rsid w:val="006F1A32"/>
    <w:pPr>
      <w:widowControl/>
      <w:spacing w:after="120"/>
      <w:ind w:left="1080"/>
      <w:contextualSpacing/>
      <w:jc w:val="left"/>
    </w:pPr>
    <w:rPr>
      <w:rFonts w:cs="Times New Roman"/>
      <w:kern w:val="0"/>
      <w:sz w:val="24"/>
      <w:szCs w:val="20"/>
      <w:lang w:eastAsia="en-US"/>
    </w:rPr>
  </w:style>
  <w:style w:type="paragraph" w:styleId="45">
    <w:name w:val="List Continue 4"/>
    <w:basedOn w:val="a1"/>
    <w:semiHidden/>
    <w:rsid w:val="006F1A32"/>
    <w:pPr>
      <w:widowControl/>
      <w:spacing w:after="120"/>
      <w:ind w:left="1440"/>
      <w:contextualSpacing/>
      <w:jc w:val="left"/>
    </w:pPr>
    <w:rPr>
      <w:rFonts w:cs="Times New Roman"/>
      <w:kern w:val="0"/>
      <w:sz w:val="24"/>
      <w:szCs w:val="20"/>
      <w:lang w:eastAsia="en-US"/>
    </w:rPr>
  </w:style>
  <w:style w:type="paragraph" w:styleId="55">
    <w:name w:val="List Continue 5"/>
    <w:basedOn w:val="a1"/>
    <w:semiHidden/>
    <w:rsid w:val="006F1A32"/>
    <w:pPr>
      <w:widowControl/>
      <w:spacing w:after="120"/>
      <w:ind w:left="1800"/>
      <w:contextualSpacing/>
      <w:jc w:val="left"/>
    </w:pPr>
    <w:rPr>
      <w:rFonts w:cs="Times New Roman"/>
      <w:kern w:val="0"/>
      <w:sz w:val="24"/>
      <w:szCs w:val="20"/>
      <w:lang w:eastAsia="en-US"/>
    </w:rPr>
  </w:style>
  <w:style w:type="paragraph" w:styleId="a">
    <w:name w:val="List Number"/>
    <w:basedOn w:val="a1"/>
    <w:semiHidden/>
    <w:rsid w:val="006F1A32"/>
    <w:pPr>
      <w:widowControl/>
      <w:numPr>
        <w:numId w:val="9"/>
      </w:numPr>
      <w:contextualSpacing/>
      <w:jc w:val="left"/>
    </w:pPr>
    <w:rPr>
      <w:rFonts w:cs="Times New Roman"/>
      <w:kern w:val="0"/>
      <w:sz w:val="24"/>
      <w:szCs w:val="20"/>
      <w:lang w:eastAsia="en-US"/>
    </w:rPr>
  </w:style>
  <w:style w:type="paragraph" w:styleId="2">
    <w:name w:val="List Number 2"/>
    <w:basedOn w:val="a1"/>
    <w:semiHidden/>
    <w:rsid w:val="006F1A32"/>
    <w:pPr>
      <w:widowControl/>
      <w:numPr>
        <w:numId w:val="10"/>
      </w:numPr>
      <w:contextualSpacing/>
      <w:jc w:val="left"/>
    </w:pPr>
    <w:rPr>
      <w:rFonts w:cs="Times New Roman"/>
      <w:kern w:val="0"/>
      <w:sz w:val="24"/>
      <w:szCs w:val="20"/>
      <w:lang w:eastAsia="en-US"/>
    </w:rPr>
  </w:style>
  <w:style w:type="paragraph" w:styleId="3">
    <w:name w:val="List Number 3"/>
    <w:basedOn w:val="a1"/>
    <w:semiHidden/>
    <w:rsid w:val="006F1A32"/>
    <w:pPr>
      <w:widowControl/>
      <w:numPr>
        <w:numId w:val="11"/>
      </w:numPr>
      <w:contextualSpacing/>
      <w:jc w:val="left"/>
    </w:pPr>
    <w:rPr>
      <w:rFonts w:cs="Times New Roman"/>
      <w:kern w:val="0"/>
      <w:sz w:val="24"/>
      <w:szCs w:val="20"/>
      <w:lang w:eastAsia="en-US"/>
    </w:rPr>
  </w:style>
  <w:style w:type="paragraph" w:styleId="4">
    <w:name w:val="List Number 4"/>
    <w:basedOn w:val="a1"/>
    <w:semiHidden/>
    <w:rsid w:val="006F1A32"/>
    <w:pPr>
      <w:widowControl/>
      <w:numPr>
        <w:numId w:val="12"/>
      </w:numPr>
      <w:contextualSpacing/>
      <w:jc w:val="left"/>
    </w:pPr>
    <w:rPr>
      <w:rFonts w:cs="Times New Roman"/>
      <w:kern w:val="0"/>
      <w:sz w:val="24"/>
      <w:szCs w:val="20"/>
      <w:lang w:eastAsia="en-US"/>
    </w:rPr>
  </w:style>
  <w:style w:type="paragraph" w:styleId="5">
    <w:name w:val="List Number 5"/>
    <w:basedOn w:val="a1"/>
    <w:semiHidden/>
    <w:rsid w:val="006F1A32"/>
    <w:pPr>
      <w:widowControl/>
      <w:numPr>
        <w:numId w:val="13"/>
      </w:numPr>
      <w:contextualSpacing/>
      <w:jc w:val="left"/>
    </w:pPr>
    <w:rPr>
      <w:rFonts w:cs="Times New Roman"/>
      <w:kern w:val="0"/>
      <w:sz w:val="24"/>
      <w:szCs w:val="20"/>
      <w:lang w:eastAsia="en-US"/>
    </w:rPr>
  </w:style>
  <w:style w:type="paragraph" w:styleId="afff2">
    <w:name w:val="macro"/>
    <w:link w:val="afff3"/>
    <w:semiHidden/>
    <w:rsid w:val="006F1A3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0"/>
      <w:sz w:val="20"/>
      <w:szCs w:val="20"/>
      <w:lang w:eastAsia="en-US"/>
    </w:rPr>
  </w:style>
  <w:style w:type="character" w:customStyle="1" w:styleId="afff3">
    <w:name w:val="宏文本 字符"/>
    <w:basedOn w:val="a2"/>
    <w:link w:val="afff2"/>
    <w:semiHidden/>
    <w:rsid w:val="006F1A32"/>
    <w:rPr>
      <w:rFonts w:ascii="Courier New" w:hAnsi="Courier New" w:cs="Courier New"/>
      <w:kern w:val="0"/>
      <w:sz w:val="20"/>
      <w:szCs w:val="20"/>
      <w:lang w:eastAsia="en-US"/>
    </w:rPr>
  </w:style>
  <w:style w:type="paragraph" w:styleId="afff4">
    <w:name w:val="Message Header"/>
    <w:basedOn w:val="a1"/>
    <w:link w:val="afff5"/>
    <w:semiHidden/>
    <w:rsid w:val="006F1A32"/>
    <w:pPr>
      <w:widowControl/>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Cambria" w:hAnsi="Cambria" w:cs="Times New Roman"/>
      <w:kern w:val="0"/>
      <w:sz w:val="24"/>
      <w:szCs w:val="24"/>
      <w:lang w:eastAsia="en-US"/>
    </w:rPr>
  </w:style>
  <w:style w:type="character" w:customStyle="1" w:styleId="afff5">
    <w:name w:val="信息标题 字符"/>
    <w:basedOn w:val="a2"/>
    <w:link w:val="afff4"/>
    <w:semiHidden/>
    <w:rsid w:val="006F1A32"/>
    <w:rPr>
      <w:rFonts w:ascii="Cambria" w:hAnsi="Cambria" w:cs="Times New Roman"/>
      <w:kern w:val="0"/>
      <w:sz w:val="24"/>
      <w:szCs w:val="24"/>
      <w:shd w:val="pct20" w:color="auto" w:fill="auto"/>
      <w:lang w:eastAsia="en-US"/>
    </w:rPr>
  </w:style>
  <w:style w:type="paragraph" w:styleId="afff6">
    <w:name w:val="No Spacing"/>
    <w:uiPriority w:val="1"/>
    <w:qFormat/>
    <w:rsid w:val="006F1A32"/>
    <w:rPr>
      <w:rFonts w:ascii="Times New Roman" w:hAnsi="Times New Roman" w:cs="Times New Roman"/>
      <w:kern w:val="0"/>
      <w:sz w:val="24"/>
      <w:szCs w:val="20"/>
      <w:lang w:eastAsia="en-US"/>
    </w:rPr>
  </w:style>
  <w:style w:type="paragraph" w:styleId="afff7">
    <w:name w:val="Normal Indent"/>
    <w:basedOn w:val="a1"/>
    <w:semiHidden/>
    <w:rsid w:val="006F1A32"/>
    <w:pPr>
      <w:widowControl/>
      <w:ind w:left="720"/>
      <w:jc w:val="left"/>
    </w:pPr>
    <w:rPr>
      <w:rFonts w:cs="Times New Roman"/>
      <w:kern w:val="0"/>
      <w:sz w:val="24"/>
      <w:szCs w:val="20"/>
      <w:lang w:eastAsia="en-US"/>
    </w:rPr>
  </w:style>
  <w:style w:type="paragraph" w:styleId="afff8">
    <w:name w:val="Note Heading"/>
    <w:basedOn w:val="a1"/>
    <w:next w:val="a1"/>
    <w:link w:val="afff9"/>
    <w:semiHidden/>
    <w:rsid w:val="006F1A32"/>
    <w:pPr>
      <w:widowControl/>
      <w:jc w:val="left"/>
    </w:pPr>
    <w:rPr>
      <w:rFonts w:cs="Times New Roman"/>
      <w:kern w:val="0"/>
      <w:sz w:val="24"/>
      <w:szCs w:val="20"/>
      <w:lang w:eastAsia="en-US"/>
    </w:rPr>
  </w:style>
  <w:style w:type="character" w:customStyle="1" w:styleId="afff9">
    <w:name w:val="注释标题 字符"/>
    <w:basedOn w:val="a2"/>
    <w:link w:val="afff8"/>
    <w:semiHidden/>
    <w:rsid w:val="006F1A32"/>
    <w:rPr>
      <w:rFonts w:ascii="Times New Roman" w:hAnsi="Times New Roman" w:cs="Times New Roman"/>
      <w:kern w:val="0"/>
      <w:sz w:val="24"/>
      <w:szCs w:val="20"/>
      <w:lang w:eastAsia="en-US"/>
    </w:rPr>
  </w:style>
  <w:style w:type="paragraph" w:styleId="afffa">
    <w:name w:val="Plain Text"/>
    <w:basedOn w:val="a1"/>
    <w:link w:val="afffb"/>
    <w:semiHidden/>
    <w:rsid w:val="006F1A32"/>
    <w:pPr>
      <w:widowControl/>
      <w:jc w:val="left"/>
    </w:pPr>
    <w:rPr>
      <w:rFonts w:ascii="Courier New" w:hAnsi="Courier New" w:cs="Courier New"/>
      <w:kern w:val="0"/>
      <w:sz w:val="20"/>
      <w:szCs w:val="20"/>
      <w:lang w:eastAsia="en-US"/>
    </w:rPr>
  </w:style>
  <w:style w:type="character" w:customStyle="1" w:styleId="afffb">
    <w:name w:val="纯文本 字符"/>
    <w:basedOn w:val="a2"/>
    <w:link w:val="afffa"/>
    <w:semiHidden/>
    <w:rsid w:val="006F1A32"/>
    <w:rPr>
      <w:rFonts w:ascii="Courier New" w:hAnsi="Courier New" w:cs="Courier New"/>
      <w:kern w:val="0"/>
      <w:sz w:val="20"/>
      <w:szCs w:val="20"/>
      <w:lang w:eastAsia="en-US"/>
    </w:rPr>
  </w:style>
  <w:style w:type="paragraph" w:styleId="afffc">
    <w:name w:val="Quote"/>
    <w:basedOn w:val="a1"/>
    <w:next w:val="a1"/>
    <w:link w:val="afffd"/>
    <w:uiPriority w:val="29"/>
    <w:qFormat/>
    <w:rsid w:val="006F1A32"/>
    <w:pPr>
      <w:widowControl/>
      <w:jc w:val="left"/>
    </w:pPr>
    <w:rPr>
      <w:rFonts w:cs="Times New Roman"/>
      <w:i/>
      <w:iCs/>
      <w:color w:val="000000"/>
      <w:kern w:val="0"/>
      <w:sz w:val="24"/>
      <w:szCs w:val="20"/>
      <w:lang w:eastAsia="en-US"/>
    </w:rPr>
  </w:style>
  <w:style w:type="character" w:customStyle="1" w:styleId="afffd">
    <w:name w:val="引用 字符"/>
    <w:basedOn w:val="a2"/>
    <w:link w:val="afffc"/>
    <w:uiPriority w:val="29"/>
    <w:rsid w:val="006F1A32"/>
    <w:rPr>
      <w:rFonts w:ascii="Times New Roman" w:hAnsi="Times New Roman" w:cs="Times New Roman"/>
      <w:i/>
      <w:iCs/>
      <w:color w:val="000000"/>
      <w:kern w:val="0"/>
      <w:sz w:val="24"/>
      <w:szCs w:val="20"/>
      <w:lang w:eastAsia="en-US"/>
    </w:rPr>
  </w:style>
  <w:style w:type="paragraph" w:styleId="afffe">
    <w:name w:val="Salutation"/>
    <w:basedOn w:val="a1"/>
    <w:next w:val="a1"/>
    <w:link w:val="affff"/>
    <w:semiHidden/>
    <w:rsid w:val="006F1A32"/>
    <w:pPr>
      <w:widowControl/>
      <w:jc w:val="left"/>
    </w:pPr>
    <w:rPr>
      <w:rFonts w:cs="Times New Roman"/>
      <w:kern w:val="0"/>
      <w:sz w:val="24"/>
      <w:szCs w:val="20"/>
      <w:lang w:eastAsia="en-US"/>
    </w:rPr>
  </w:style>
  <w:style w:type="character" w:customStyle="1" w:styleId="affff">
    <w:name w:val="称呼 字符"/>
    <w:basedOn w:val="a2"/>
    <w:link w:val="afffe"/>
    <w:semiHidden/>
    <w:rsid w:val="006F1A32"/>
    <w:rPr>
      <w:rFonts w:ascii="Times New Roman" w:hAnsi="Times New Roman" w:cs="Times New Roman"/>
      <w:kern w:val="0"/>
      <w:sz w:val="24"/>
      <w:szCs w:val="20"/>
      <w:lang w:eastAsia="en-US"/>
    </w:rPr>
  </w:style>
  <w:style w:type="paragraph" w:styleId="affff0">
    <w:name w:val="Signature"/>
    <w:basedOn w:val="a1"/>
    <w:link w:val="affff1"/>
    <w:semiHidden/>
    <w:rsid w:val="006F1A32"/>
    <w:pPr>
      <w:widowControl/>
      <w:ind w:left="4320"/>
      <w:jc w:val="left"/>
    </w:pPr>
    <w:rPr>
      <w:rFonts w:cs="Times New Roman"/>
      <w:kern w:val="0"/>
      <w:sz w:val="24"/>
      <w:szCs w:val="20"/>
      <w:lang w:eastAsia="en-US"/>
    </w:rPr>
  </w:style>
  <w:style w:type="character" w:customStyle="1" w:styleId="affff1">
    <w:name w:val="签名 字符"/>
    <w:basedOn w:val="a2"/>
    <w:link w:val="affff0"/>
    <w:semiHidden/>
    <w:rsid w:val="006F1A32"/>
    <w:rPr>
      <w:rFonts w:ascii="Times New Roman" w:hAnsi="Times New Roman" w:cs="Times New Roman"/>
      <w:kern w:val="0"/>
      <w:sz w:val="24"/>
      <w:szCs w:val="20"/>
      <w:lang w:eastAsia="en-US"/>
    </w:rPr>
  </w:style>
  <w:style w:type="paragraph" w:styleId="affff2">
    <w:name w:val="Subtitle"/>
    <w:basedOn w:val="a1"/>
    <w:next w:val="a1"/>
    <w:link w:val="affff3"/>
    <w:qFormat/>
    <w:rsid w:val="006F1A32"/>
    <w:pPr>
      <w:widowControl/>
      <w:spacing w:after="60"/>
      <w:jc w:val="center"/>
      <w:outlineLvl w:val="1"/>
    </w:pPr>
    <w:rPr>
      <w:rFonts w:ascii="Cambria" w:hAnsi="Cambria" w:cs="Times New Roman"/>
      <w:kern w:val="0"/>
      <w:sz w:val="24"/>
      <w:szCs w:val="24"/>
      <w:lang w:eastAsia="en-US"/>
    </w:rPr>
  </w:style>
  <w:style w:type="character" w:customStyle="1" w:styleId="affff3">
    <w:name w:val="副标题 字符"/>
    <w:basedOn w:val="a2"/>
    <w:link w:val="affff2"/>
    <w:rsid w:val="006F1A32"/>
    <w:rPr>
      <w:rFonts w:ascii="Cambria" w:hAnsi="Cambria" w:cs="Times New Roman"/>
      <w:kern w:val="0"/>
      <w:sz w:val="24"/>
      <w:szCs w:val="24"/>
      <w:lang w:eastAsia="en-US"/>
    </w:rPr>
  </w:style>
  <w:style w:type="paragraph" w:styleId="affff4">
    <w:name w:val="table of authorities"/>
    <w:basedOn w:val="a1"/>
    <w:next w:val="a1"/>
    <w:semiHidden/>
    <w:rsid w:val="006F1A32"/>
    <w:pPr>
      <w:widowControl/>
      <w:ind w:left="240" w:hanging="240"/>
      <w:jc w:val="left"/>
    </w:pPr>
    <w:rPr>
      <w:rFonts w:cs="Times New Roman"/>
      <w:kern w:val="0"/>
      <w:sz w:val="24"/>
      <w:szCs w:val="20"/>
      <w:lang w:eastAsia="en-US"/>
    </w:rPr>
  </w:style>
  <w:style w:type="paragraph" w:styleId="affff5">
    <w:name w:val="table of figures"/>
    <w:basedOn w:val="a1"/>
    <w:next w:val="a1"/>
    <w:semiHidden/>
    <w:rsid w:val="006F1A32"/>
    <w:pPr>
      <w:widowControl/>
      <w:jc w:val="left"/>
    </w:pPr>
    <w:rPr>
      <w:rFonts w:cs="Times New Roman"/>
      <w:kern w:val="0"/>
      <w:sz w:val="24"/>
      <w:szCs w:val="20"/>
      <w:lang w:eastAsia="en-US"/>
    </w:rPr>
  </w:style>
  <w:style w:type="paragraph" w:styleId="affff6">
    <w:name w:val="Title"/>
    <w:basedOn w:val="a1"/>
    <w:next w:val="a1"/>
    <w:link w:val="affff7"/>
    <w:qFormat/>
    <w:rsid w:val="006F1A32"/>
    <w:pPr>
      <w:widowControl/>
      <w:spacing w:before="240" w:after="60"/>
      <w:jc w:val="center"/>
      <w:outlineLvl w:val="0"/>
    </w:pPr>
    <w:rPr>
      <w:rFonts w:ascii="Cambria" w:hAnsi="Cambria" w:cs="Times New Roman"/>
      <w:b/>
      <w:bCs/>
      <w:kern w:val="28"/>
      <w:sz w:val="32"/>
      <w:szCs w:val="32"/>
      <w:lang w:eastAsia="en-US"/>
    </w:rPr>
  </w:style>
  <w:style w:type="character" w:customStyle="1" w:styleId="affff7">
    <w:name w:val="标题 字符"/>
    <w:basedOn w:val="a2"/>
    <w:link w:val="affff6"/>
    <w:rsid w:val="006F1A32"/>
    <w:rPr>
      <w:rFonts w:ascii="Cambria" w:hAnsi="Cambria" w:cs="Times New Roman"/>
      <w:b/>
      <w:bCs/>
      <w:kern w:val="28"/>
      <w:sz w:val="32"/>
      <w:szCs w:val="32"/>
      <w:lang w:eastAsia="en-US"/>
    </w:rPr>
  </w:style>
  <w:style w:type="paragraph" w:styleId="affff8">
    <w:name w:val="toa heading"/>
    <w:basedOn w:val="a1"/>
    <w:next w:val="a1"/>
    <w:semiHidden/>
    <w:rsid w:val="006F1A32"/>
    <w:pPr>
      <w:widowControl/>
      <w:spacing w:before="120"/>
      <w:jc w:val="left"/>
    </w:pPr>
    <w:rPr>
      <w:rFonts w:ascii="Cambria" w:hAnsi="Cambria" w:cs="Times New Roman"/>
      <w:b/>
      <w:bCs/>
      <w:kern w:val="0"/>
      <w:sz w:val="24"/>
      <w:szCs w:val="24"/>
      <w:lang w:eastAsia="en-US"/>
    </w:rPr>
  </w:style>
  <w:style w:type="paragraph" w:styleId="TOC1">
    <w:name w:val="toc 1"/>
    <w:basedOn w:val="a1"/>
    <w:next w:val="a1"/>
    <w:autoRedefine/>
    <w:semiHidden/>
    <w:rsid w:val="006F1A32"/>
    <w:pPr>
      <w:widowControl/>
      <w:jc w:val="left"/>
    </w:pPr>
    <w:rPr>
      <w:rFonts w:cs="Times New Roman"/>
      <w:kern w:val="0"/>
      <w:sz w:val="24"/>
      <w:szCs w:val="20"/>
      <w:lang w:eastAsia="en-US"/>
    </w:rPr>
  </w:style>
  <w:style w:type="paragraph" w:styleId="TOC2">
    <w:name w:val="toc 2"/>
    <w:basedOn w:val="a1"/>
    <w:next w:val="a1"/>
    <w:autoRedefine/>
    <w:semiHidden/>
    <w:rsid w:val="006F1A32"/>
    <w:pPr>
      <w:widowControl/>
      <w:ind w:left="240"/>
      <w:jc w:val="left"/>
    </w:pPr>
    <w:rPr>
      <w:rFonts w:cs="Times New Roman"/>
      <w:kern w:val="0"/>
      <w:sz w:val="24"/>
      <w:szCs w:val="20"/>
      <w:lang w:eastAsia="en-US"/>
    </w:rPr>
  </w:style>
  <w:style w:type="paragraph" w:styleId="TOC3">
    <w:name w:val="toc 3"/>
    <w:basedOn w:val="a1"/>
    <w:next w:val="a1"/>
    <w:autoRedefine/>
    <w:semiHidden/>
    <w:rsid w:val="006F1A32"/>
    <w:pPr>
      <w:widowControl/>
      <w:ind w:left="480"/>
      <w:jc w:val="left"/>
    </w:pPr>
    <w:rPr>
      <w:rFonts w:cs="Times New Roman"/>
      <w:kern w:val="0"/>
      <w:sz w:val="24"/>
      <w:szCs w:val="20"/>
      <w:lang w:eastAsia="en-US"/>
    </w:rPr>
  </w:style>
  <w:style w:type="paragraph" w:styleId="TOC4">
    <w:name w:val="toc 4"/>
    <w:basedOn w:val="a1"/>
    <w:next w:val="a1"/>
    <w:autoRedefine/>
    <w:semiHidden/>
    <w:rsid w:val="006F1A32"/>
    <w:pPr>
      <w:widowControl/>
      <w:ind w:left="720"/>
      <w:jc w:val="left"/>
    </w:pPr>
    <w:rPr>
      <w:rFonts w:cs="Times New Roman"/>
      <w:kern w:val="0"/>
      <w:sz w:val="24"/>
      <w:szCs w:val="20"/>
      <w:lang w:eastAsia="en-US"/>
    </w:rPr>
  </w:style>
  <w:style w:type="paragraph" w:styleId="TOC5">
    <w:name w:val="toc 5"/>
    <w:basedOn w:val="a1"/>
    <w:next w:val="a1"/>
    <w:autoRedefine/>
    <w:semiHidden/>
    <w:rsid w:val="006F1A32"/>
    <w:pPr>
      <w:widowControl/>
      <w:ind w:left="960"/>
      <w:jc w:val="left"/>
    </w:pPr>
    <w:rPr>
      <w:rFonts w:cs="Times New Roman"/>
      <w:kern w:val="0"/>
      <w:sz w:val="24"/>
      <w:szCs w:val="20"/>
      <w:lang w:eastAsia="en-US"/>
    </w:rPr>
  </w:style>
  <w:style w:type="paragraph" w:styleId="TOC6">
    <w:name w:val="toc 6"/>
    <w:basedOn w:val="a1"/>
    <w:next w:val="a1"/>
    <w:autoRedefine/>
    <w:semiHidden/>
    <w:rsid w:val="006F1A32"/>
    <w:pPr>
      <w:widowControl/>
      <w:ind w:left="1200"/>
      <w:jc w:val="left"/>
    </w:pPr>
    <w:rPr>
      <w:rFonts w:cs="Times New Roman"/>
      <w:kern w:val="0"/>
      <w:sz w:val="24"/>
      <w:szCs w:val="20"/>
      <w:lang w:eastAsia="en-US"/>
    </w:rPr>
  </w:style>
  <w:style w:type="paragraph" w:styleId="TOC7">
    <w:name w:val="toc 7"/>
    <w:basedOn w:val="a1"/>
    <w:next w:val="a1"/>
    <w:autoRedefine/>
    <w:semiHidden/>
    <w:rsid w:val="006F1A32"/>
    <w:pPr>
      <w:widowControl/>
      <w:ind w:left="1440"/>
      <w:jc w:val="left"/>
    </w:pPr>
    <w:rPr>
      <w:rFonts w:cs="Times New Roman"/>
      <w:kern w:val="0"/>
      <w:sz w:val="24"/>
      <w:szCs w:val="20"/>
      <w:lang w:eastAsia="en-US"/>
    </w:rPr>
  </w:style>
  <w:style w:type="paragraph" w:styleId="TOC8">
    <w:name w:val="toc 8"/>
    <w:basedOn w:val="a1"/>
    <w:next w:val="a1"/>
    <w:autoRedefine/>
    <w:semiHidden/>
    <w:rsid w:val="006F1A32"/>
    <w:pPr>
      <w:widowControl/>
      <w:ind w:left="1680"/>
      <w:jc w:val="left"/>
    </w:pPr>
    <w:rPr>
      <w:rFonts w:cs="Times New Roman"/>
      <w:kern w:val="0"/>
      <w:sz w:val="24"/>
      <w:szCs w:val="20"/>
      <w:lang w:eastAsia="en-US"/>
    </w:rPr>
  </w:style>
  <w:style w:type="paragraph" w:styleId="TOC9">
    <w:name w:val="toc 9"/>
    <w:basedOn w:val="a1"/>
    <w:next w:val="a1"/>
    <w:autoRedefine/>
    <w:semiHidden/>
    <w:rsid w:val="006F1A32"/>
    <w:pPr>
      <w:widowControl/>
      <w:ind w:left="1920"/>
      <w:jc w:val="left"/>
    </w:pPr>
    <w:rPr>
      <w:rFonts w:cs="Times New Roman"/>
      <w:kern w:val="0"/>
      <w:sz w:val="24"/>
      <w:szCs w:val="20"/>
      <w:lang w:eastAsia="en-US"/>
    </w:rPr>
  </w:style>
  <w:style w:type="paragraph" w:styleId="TOC">
    <w:name w:val="TOC Heading"/>
    <w:basedOn w:val="1"/>
    <w:next w:val="a1"/>
    <w:uiPriority w:val="39"/>
    <w:semiHidden/>
    <w:unhideWhenUsed/>
    <w:qFormat/>
    <w:rsid w:val="006F1A32"/>
    <w:pPr>
      <w:outlineLvl w:val="9"/>
    </w:pPr>
    <w:rPr>
      <w:rFonts w:ascii="Cambria" w:hAnsi="Cambria"/>
      <w:sz w:val="32"/>
      <w:szCs w:val="32"/>
    </w:rPr>
  </w:style>
  <w:style w:type="character" w:customStyle="1" w:styleId="SMText0">
    <w:name w:val="SM Text 字符"/>
    <w:basedOn w:val="a2"/>
    <w:link w:val="SMText"/>
    <w:rsid w:val="006F1A32"/>
    <w:rPr>
      <w:rFonts w:ascii="Times New Roman" w:hAnsi="Times New Roman" w:cs="Times New Roman"/>
      <w:kern w:val="0"/>
      <w:sz w:val="24"/>
      <w:szCs w:val="20"/>
      <w:lang w:eastAsia="en-US"/>
    </w:rPr>
  </w:style>
  <w:style w:type="character" w:styleId="affff9">
    <w:name w:val="Placeholder Text"/>
    <w:basedOn w:val="a2"/>
    <w:uiPriority w:val="99"/>
    <w:semiHidden/>
    <w:rsid w:val="006F1A32"/>
    <w:rPr>
      <w:color w:val="808080"/>
    </w:rPr>
  </w:style>
  <w:style w:type="character" w:styleId="affffa">
    <w:name w:val="line number"/>
    <w:basedOn w:val="a2"/>
    <w:uiPriority w:val="99"/>
    <w:unhideWhenUsed/>
    <w:qFormat/>
    <w:rsid w:val="006F1A32"/>
    <w:rPr>
      <w:rFonts w:eastAsia="Times New Roman"/>
      <w:sz w:val="21"/>
    </w:rPr>
  </w:style>
  <w:style w:type="table" w:styleId="affffb">
    <w:name w:val="Table Grid"/>
    <w:basedOn w:val="a3"/>
    <w:rsid w:val="006F1A32"/>
    <w:rPr>
      <w:rFonts w:ascii="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Revision"/>
    <w:hidden/>
    <w:uiPriority w:val="99"/>
    <w:semiHidden/>
    <w:rsid w:val="00DA70D7"/>
  </w:style>
  <w:style w:type="paragraph" w:customStyle="1" w:styleId="2c">
    <w:name w:val="标题2"/>
    <w:basedOn w:val="a1"/>
    <w:link w:val="2d"/>
    <w:qFormat/>
    <w:rsid w:val="00E1269B"/>
    <w:pPr>
      <w:keepNext/>
      <w:keepLines/>
      <w:spacing w:after="120" w:line="480" w:lineRule="auto"/>
      <w:outlineLvl w:val="1"/>
    </w:pPr>
    <w:rPr>
      <w:rFonts w:eastAsiaTheme="majorEastAsia" w:cstheme="majorBidi"/>
      <w:b/>
      <w:bCs/>
      <w:sz w:val="24"/>
      <w:szCs w:val="24"/>
    </w:rPr>
  </w:style>
  <w:style w:type="character" w:customStyle="1" w:styleId="2d">
    <w:name w:val="标题2 字符"/>
    <w:basedOn w:val="a2"/>
    <w:link w:val="2c"/>
    <w:rsid w:val="00E1269B"/>
    <w:rPr>
      <w:rFonts w:ascii="Times New Roman" w:eastAsiaTheme="majorEastAsia" w:hAnsi="Times New Roman"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1865">
      <w:bodyDiv w:val="1"/>
      <w:marLeft w:val="0"/>
      <w:marRight w:val="0"/>
      <w:marTop w:val="0"/>
      <w:marBottom w:val="0"/>
      <w:divBdr>
        <w:top w:val="none" w:sz="0" w:space="0" w:color="auto"/>
        <w:left w:val="none" w:sz="0" w:space="0" w:color="auto"/>
        <w:bottom w:val="none" w:sz="0" w:space="0" w:color="auto"/>
        <w:right w:val="none" w:sz="0" w:space="0" w:color="auto"/>
      </w:divBdr>
    </w:div>
    <w:div w:id="125002887">
      <w:bodyDiv w:val="1"/>
      <w:marLeft w:val="0"/>
      <w:marRight w:val="0"/>
      <w:marTop w:val="0"/>
      <w:marBottom w:val="0"/>
      <w:divBdr>
        <w:top w:val="none" w:sz="0" w:space="0" w:color="auto"/>
        <w:left w:val="none" w:sz="0" w:space="0" w:color="auto"/>
        <w:bottom w:val="none" w:sz="0" w:space="0" w:color="auto"/>
        <w:right w:val="none" w:sz="0" w:space="0" w:color="auto"/>
      </w:divBdr>
    </w:div>
    <w:div w:id="212889502">
      <w:bodyDiv w:val="1"/>
      <w:marLeft w:val="0"/>
      <w:marRight w:val="0"/>
      <w:marTop w:val="0"/>
      <w:marBottom w:val="0"/>
      <w:divBdr>
        <w:top w:val="none" w:sz="0" w:space="0" w:color="auto"/>
        <w:left w:val="none" w:sz="0" w:space="0" w:color="auto"/>
        <w:bottom w:val="none" w:sz="0" w:space="0" w:color="auto"/>
        <w:right w:val="none" w:sz="0" w:space="0" w:color="auto"/>
      </w:divBdr>
    </w:div>
    <w:div w:id="829829043">
      <w:bodyDiv w:val="1"/>
      <w:marLeft w:val="0"/>
      <w:marRight w:val="0"/>
      <w:marTop w:val="0"/>
      <w:marBottom w:val="0"/>
      <w:divBdr>
        <w:top w:val="none" w:sz="0" w:space="0" w:color="auto"/>
        <w:left w:val="none" w:sz="0" w:space="0" w:color="auto"/>
        <w:bottom w:val="none" w:sz="0" w:space="0" w:color="auto"/>
        <w:right w:val="none" w:sz="0" w:space="0" w:color="auto"/>
      </w:divBdr>
    </w:div>
    <w:div w:id="1158884740">
      <w:bodyDiv w:val="1"/>
      <w:marLeft w:val="0"/>
      <w:marRight w:val="0"/>
      <w:marTop w:val="0"/>
      <w:marBottom w:val="0"/>
      <w:divBdr>
        <w:top w:val="none" w:sz="0" w:space="0" w:color="auto"/>
        <w:left w:val="none" w:sz="0" w:space="0" w:color="auto"/>
        <w:bottom w:val="none" w:sz="0" w:space="0" w:color="auto"/>
        <w:right w:val="none" w:sz="0" w:space="0" w:color="auto"/>
      </w:divBdr>
    </w:div>
    <w:div w:id="1213074282">
      <w:bodyDiv w:val="1"/>
      <w:marLeft w:val="0"/>
      <w:marRight w:val="0"/>
      <w:marTop w:val="0"/>
      <w:marBottom w:val="0"/>
      <w:divBdr>
        <w:top w:val="none" w:sz="0" w:space="0" w:color="auto"/>
        <w:left w:val="none" w:sz="0" w:space="0" w:color="auto"/>
        <w:bottom w:val="none" w:sz="0" w:space="0" w:color="auto"/>
        <w:right w:val="none" w:sz="0" w:space="0" w:color="auto"/>
      </w:divBdr>
    </w:div>
    <w:div w:id="1225682090">
      <w:bodyDiv w:val="1"/>
      <w:marLeft w:val="0"/>
      <w:marRight w:val="0"/>
      <w:marTop w:val="0"/>
      <w:marBottom w:val="0"/>
      <w:divBdr>
        <w:top w:val="none" w:sz="0" w:space="0" w:color="auto"/>
        <w:left w:val="none" w:sz="0" w:space="0" w:color="auto"/>
        <w:bottom w:val="none" w:sz="0" w:space="0" w:color="auto"/>
        <w:right w:val="none" w:sz="0" w:space="0" w:color="auto"/>
      </w:divBdr>
    </w:div>
    <w:div w:id="132188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en/activities/tracking-SARS-CoV-2-variants/" TargetMode="External"/><Relationship Id="rId13" Type="http://schemas.openxmlformats.org/officeDocument/2006/relationships/hyperlink" Target="https://www.chinadaily.com.cn/a/202201/10/WS61db6f5aa310cdd39bc7ff8d_1.html" TargetMode="External"/><Relationship Id="rId18" Type="http://schemas.openxmlformats.org/officeDocument/2006/relationships/hyperlink" Target="https://www.who.int/docs/default-source/coronaviruse/situation-reports/20200402-sitrep-73-covid-19.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hinadaily.com.cn/a/202110/30/WS617d2645a310cdd39bc724f1.html" TargetMode="External"/><Relationship Id="rId7" Type="http://schemas.openxmlformats.org/officeDocument/2006/relationships/endnotes" Target="endnotes.xml"/><Relationship Id="rId12" Type="http://schemas.openxmlformats.org/officeDocument/2006/relationships/hyperlink" Target="https://www.reuters.com/world/china/shanghai-says-covid-infections-downward-trend-2-weeks-2022-05-06/" TargetMode="External"/><Relationship Id="rId17" Type="http://schemas.openxmlformats.org/officeDocument/2006/relationships/hyperlink" Target="https://www.cdc.gov/coronavirus/2019-ncov/if-you-are-sick/quarantine-isolation-background.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nbc.com/2022/02/25/covid-transmissibility-severity-reinfection-of-omicron-bapoint2-subvariant.html" TargetMode="External"/><Relationship Id="rId20" Type="http://schemas.openxmlformats.org/officeDocument/2006/relationships/hyperlink" Target="https://www.washingtonpost.com/world/asia_pacific/china-coronavirus-vaccine-bypass-clinical-trials/2020/08/24/1813779a-e5be-11ea-bf44-0d31c85838a5_stor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rworldindata.org/coronaviru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reuters.com/business/healthcare-pharmaceuticals/omicron-subvariant-ba2-more-infectious-than-original-danish-study-finds-2022-01-31/" TargetMode="External"/><Relationship Id="rId23" Type="http://schemas.openxmlformats.org/officeDocument/2006/relationships/hyperlink" Target="http://www.repidemicsconsortium.org/epitrix" TargetMode="External"/><Relationship Id="rId10" Type="http://schemas.openxmlformats.org/officeDocument/2006/relationships/hyperlink" Target="https://www.publichealthontario.ca/-/media/Documents/nCoV/COVID-WWKSF/2022/01/wwksf-omicron-communicability.pdf" TargetMode="External"/><Relationship Id="rId19" Type="http://schemas.openxmlformats.org/officeDocument/2006/relationships/hyperlink" Target="http://www.gov.cn/xinwen/2021-05/14/5606469/files/97921b2e20134f1faad6af9dacd51d07.pdf" TargetMode="External"/><Relationship Id="rId4" Type="http://schemas.openxmlformats.org/officeDocument/2006/relationships/settings" Target="settings.xml"/><Relationship Id="rId9" Type="http://schemas.openxmlformats.org/officeDocument/2006/relationships/hyperlink" Target="https://www.who.int/docs/default-source/coronaviruse/2022-01-21-global-technical-brief-and-priority-action-on-omicron-sars-cov-2-variant.pdf" TargetMode="External"/><Relationship Id="rId14" Type="http://schemas.openxmlformats.org/officeDocument/2006/relationships/hyperlink" Target="https://www.nationalworld.com/health/new-omicron-variant-symptoms-of-covid-subvariant-ba2-how-contagious-is-it-and-does-it-cause-severe-illness-3612480" TargetMode="External"/><Relationship Id="rId22" Type="http://schemas.openxmlformats.org/officeDocument/2006/relationships/hyperlink" Target="https://www.globaltimes.cn/page/202109/1234966.shtml"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6BF94-6555-47C5-AD55-40134468B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4253</TotalTime>
  <Pages>28</Pages>
  <Words>10562</Words>
  <Characters>60205</Characters>
  <Application>Microsoft Office Word</Application>
  <DocSecurity>0</DocSecurity>
  <Lines>501</Lines>
  <Paragraphs>141</Paragraphs>
  <ScaleCrop>false</ScaleCrop>
  <Company/>
  <LinksUpToDate>false</LinksUpToDate>
  <CharactersWithSpaces>70626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dc:creator>
  <cp:keywords/>
  <dc:description/>
  <cp:lastModifiedBy>LKG-laptop</cp:lastModifiedBy>
  <cp:revision>1235</cp:revision>
  <dcterms:created xsi:type="dcterms:W3CDTF">2022-02-24T06:28:00Z</dcterms:created>
  <dcterms:modified xsi:type="dcterms:W3CDTF">2022-06-10T03:08:00Z</dcterms:modified>
</cp:coreProperties>
</file>