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'1.0' encoding='UTF-8' standalone='yes'?>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02044383">
      <w:r>
        <mc:AlternateContent>
          <mc:Choice Requires="wps">
            <w:drawing>
              <wp:anchor distT="0" distB="0" distL="114300" distR="114300" simplePos="0" relativeHeight="251659264" behindDoc="0" locked="0" layoutInCell="1" allowOverlap="1">
                <wp:simplePos x="0" y="0"/>
                <wp:positionH relativeFrom="column">
                  <wp:posOffset>19079210</wp:posOffset>
                </wp:positionH>
                <wp:positionV relativeFrom="paragraph">
                  <wp:posOffset>-292100</wp:posOffset>
                </wp:positionV>
                <wp:extent cx="0" cy="3749040"/>
                <wp:effectExtent l="5715" t="10795" r="13335" b="12065"/>
                <wp:wrapNone/>
                <wp:docPr id="1" name="Line 1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>
                        <a:cxnSpLocks noChangeShapeType="1"/>
                      </wps:cNvCnPr>
                      <wps:spPr bwMode="auto">
                        <a:xfrm>
                          <a:off x="0" y="0"/>
                          <a:ext cx="0" cy="3749040"/>
                        </a:xfrm>
                        <a:prstGeom prst="line">
                          <a:avLst/>
                        </a:prstGeom>
                        <a:noFill/>
                        <a:ln w="9525">
                          <a:solidFill>
                            <a:srgbClr val="000000"/>
                          </a:solidFill>
                          <a:round/>
                        </a:ln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id="Line 10" o:spid="_x0000_s1026" o:spt="20" style="position:absolute;left:0pt;margin-left:1502.3pt;margin-top:-23pt;height:295.2pt;width:0pt;z-index:251659264;mso-width-relative:page;mso-height-relative:page;" filled="f" stroked="t" coordsize="21600,21600" o:gfxdata="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">
                <v:fill on="f" focussize="0,0"/>
                <v:stroke color="#000000" joinstyle="round"/>
                <v:imagedata o:title=""/>
                <o:lock v:ext="edit" aspectratio="f"/>
              </v:line>
            </w:pict>
          </mc:Fallback>
        </mc:AlternateContent>
      </w:r>
      <w:r>
        <w:rPr>
          <w:rFonts w:ascii="Times New Roman" w:hAnsi="Times New Roman" w:cs="Times New Roman" w:eastAsia="宋体" w:hint="default"/>
          <w:sz w:val="28"/>
          <w:color w:val="000000"/>
          <w:outline w:val="0"/>
          <w:shadow w:val="0"/>
          <w:emboss w:val="0"/>
          <w:imprint w:val="0"/>
        </w:rP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-367030</wp:posOffset>
                </wp:positionH>
                <wp:positionV relativeFrom="paragraph">
                  <wp:posOffset>-208915</wp:posOffset>
                </wp:positionV>
                <wp:extent cx="1953895" cy="523875"/>
                <wp:effectExtent l="0" t="0" r="0" b="1270"/>
                <wp:wrapNone/>
                <wp:docPr id="2" name="Rectangle 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53895" cy="523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5"/>
                              <w:tblW w:w="4502" w:type="pct"/>
                              <w:tblInd w:w="0" w:type="dxa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899"/>
                              <w:gridCol w:w="1603"/>
                            </w:tblGrid>
                            <w:tr w14:paraId="0A33EF6B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624" w:hRule="exact"/>
                              </w:trPr>
                              <w:tc>
                                <w:tcPr>
                                  <w:tcW w:w="910" w:type="dxa"/>
                                  <w:vAlign w:val="bottom"/>
                                </w:tcPr>
                                <w:p w14:paraId="30E1252B">
                                  <w:pPr>
                                    <w:ind w:left="206" w:right="210" w:hanging="205" w:hangingChars="98"/>
                                    <w:jc w:val="right"/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  <w:t>评阅人</w:t>
                                  </w:r>
                                </w:p>
                                <w:p w14:paraId="11A69D82">
                                  <w:pPr>
                                    <w:ind w:left="206" w:hanging="205" w:hangingChars="98"/>
                                    <w:jc w:val="center"/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  <w:t>老师</w:t>
                                  </w:r>
                                </w:p>
                                <w:p w14:paraId="77F0DA0C">
                                  <w:pPr>
                                    <w:spacing w:line="480" w:lineRule="exact"/>
                                    <w:ind w:left="274" w:hanging="274" w:hangingChars="98"/>
                                    <w:jc w:val="center"/>
                                    <w:rPr>
                                      <w:rFonts w:ascii="Times New Roman" w:hAnsi="Times New Roman" w:cs="Times New Roman" w:eastAsia="宋体" w:hint="default"/>
                                      <w:sz w:val="28"/>
                                      <w:szCs w:val="28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624" w:type="dxa"/>
                                  <w:vAlign w:val="bottom"/>
                                </w:tcPr>
                                <w:p w14:paraId="7FC4EF85">
                                  <w:pPr>
                                    <w:spacing w:line="480" w:lineRule="exact"/>
                                    <w:jc w:val="center"/>
                                    <w:rPr>
                                      <w:rFonts w:ascii="Times New Roman" w:hAnsi="Times New Roman" w:cs="Times New Roman" w:eastAsia="宋体" w:hint="default"/>
                                      <w:sz w:val="28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7C86D9EA">
                            <w:pPr>
                              <w:spacing w:before="0" w:after="0" w:line="200" w:lineRule="exact"/>
                              <w:snapToGrid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8" o:spid="_x0000_s1026" o:spt="1" style="position:absolute;left:0pt;margin-left:-28.9pt;margin-top:-16.45pt;height:41.25pt;width:153.85pt;z-index:251660288;mso-width-relative:page;mso-height-relative:page;" fillcolor="#FFFFFF" filled="t" stroked="f" coordsize="21600,21600" o:gfxdata="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">
                <v:fill on="t" focussize="0,0"/>
                <v:stroke on="f"/>
                <v:imagedata o:title=""/>
                <o:lock v:ext="edit" aspectratio="f"/>
                <v:textbox>
                  <w:txbxContent>
                    <w:tbl>
                      <w:tblPr>
                        <w:tblStyle w:val="5"/>
                        <w:tblW w:w="4502" w:type="pct"/>
                        <w:tblInd w:w="0" w:type="dxa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899"/>
                        <w:gridCol w:w="1603"/>
                      </w:tblGrid>
                      <w:tr w14:paraId="0A33EF6B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624" w:hRule="exact"/>
                        </w:trPr>
                        <w:tc>
                          <w:tcPr>
                            <w:tcW w:w="910" w:type="dxa"/>
                            <w:vAlign w:val="bottom"/>
                          </w:tcPr>
                          <w:p w14:paraId="30E1252B">
                            <w:pPr>
                              <w:ind w:left="206" w:right="210" w:hanging="205" w:hangingChars="98"/>
                              <w:jc w:val="right"/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  <w:r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  <w:t>评阅人</w:t>
                            </w:r>
                          </w:p>
                          <w:p w14:paraId="11A69D82">
                            <w:pPr>
                              <w:ind w:left="206" w:hanging="205" w:hangingChars="98"/>
                              <w:jc w:val="center"/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  <w:r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  <w:t>老师</w:t>
                            </w:r>
                          </w:p>
                          <w:p w14:paraId="77F0DA0C">
                            <w:pPr>
                              <w:spacing w:line="480" w:lineRule="exact"/>
                              <w:ind w:left="274" w:hanging="274" w:hangingChars="98"/>
                              <w:jc w:val="center"/>
                              <w:rPr>
                                <w:rFonts w:ascii="Times New Roman" w:hAnsi="Times New Roman" w:cs="Times New Roman" w:eastAsia="宋体" w:hint="default"/>
                                <w:sz w:val="28"/>
                                <w:szCs w:val="28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</w:p>
                        </w:tc>
                        <w:tc>
                          <w:tcPr>
                            <w:tcW w:w="1624" w:type="dxa"/>
                            <w:vAlign w:val="bottom"/>
                          </w:tcPr>
                          <w:p w14:paraId="7FC4EF85">
                            <w:pPr>
                              <w:spacing w:line="480" w:lineRule="exact"/>
                              <w:jc w:val="center"/>
                              <w:rPr>
                                <w:rFonts w:ascii="Times New Roman" w:hAnsi="Times New Roman" w:cs="Times New Roman" w:eastAsia="宋体" w:hint="default"/>
                                <w:sz w:val="28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</w:p>
                        </w:tc>
                      </w:tr>
                    </w:tbl>
                    <w:p w14:paraId="7C86D9EA">
                      <w:pPr>
                        <w:spacing w:before="0" w:after="0" w:line="200" w:lineRule="exact"/>
                        <w:snapToGrid w:val="0"/>
                      </w:pPr>
                    </w:p>
                  </w:txbxContent>
                </v:textbox>
              </v:rect>
            </w:pict>
          </mc:Fallback>
        </mc:AlternateContent>
      </w:r>
      <w:r>
        <mc:AlternateContent>
          <mc:Choice Requires="wps">
            <w:drawing>
              <wp:anchor distT="0" distB="0" distL="114300" distR="114300" simplePos="0" relativeHeight="251660288" behindDoc="0" locked="0" layoutInCell="1" allowOverlap="1">
                <wp:simplePos x="0" y="0"/>
                <wp:positionH relativeFrom="column">
                  <wp:posOffset>3996690</wp:posOffset>
                </wp:positionH>
                <wp:positionV relativeFrom="paragraph">
                  <wp:posOffset>-208915</wp:posOffset>
                </wp:positionV>
                <wp:extent cx="1953895" cy="523875"/>
                <wp:effectExtent l="1270" t="0" r="0" b="1270"/>
                <wp:wrapNone/>
                <wp:docPr id="3" name="Rectangle 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rrowheads="1"/>
                      </wps:cNvSpPr>
                      <wps:spPr bwMode="auto">
                        <a:xfrm>
                          <a:off x="0" y="0"/>
                          <a:ext cx="1953895" cy="523875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>
                          <a:noFill/>
                        </a:ln>
                      </wps:spPr>
                      <wps:txbx>
                        <w:txbxContent>
                          <w:tbl>
                            <w:tblPr>
                              <w:tblStyle w:val="5"/>
                              <w:tblW w:w="4502" w:type="pct"/>
                              <w:jc w:val="right"/>
                              <w:tblBorders>
                                <w:top w:val="single" w:color="000000" w:sz="4" w:space="0"/>
                                <w:left w:val="single" w:color="000000" w:sz="4" w:space="0"/>
                                <w:bottom w:val="single" w:color="000000" w:sz="4" w:space="0"/>
                                <w:right w:val="single" w:color="000000" w:sz="4" w:space="0"/>
                                <w:insideH w:val="single" w:color="000000" w:sz="4" w:space="0"/>
                                <w:insideV w:val="single" w:color="000000" w:sz="4" w:space="0"/>
                              </w:tblBorders>
                              <w:tblLayout w:type="fixed"/>
                              <w:tblCellMar>
                                <w:top w:w="0" w:type="dxa"/>
                                <w:left w:w="0" w:type="dxa"/>
                                <w:bottom w:w="0" w:type="dxa"/>
                                <w:right w:w="0" w:type="dxa"/>
                              </w:tblCellMar>
                            </w:tblPr>
                            <w:tblGrid>
                              <w:gridCol w:w="999"/>
                              <w:gridCol w:w="1503"/>
                            </w:tblGrid>
                            <w:tr w14:paraId="7D1BBD4D">
                              <w:tblPrEx>
                                <w:tblBorders>
                                  <w:top w:val="single" w:color="000000" w:sz="4" w:space="0"/>
                                  <w:left w:val="single" w:color="000000" w:sz="4" w:space="0"/>
                                  <w:bottom w:val="single" w:color="000000" w:sz="4" w:space="0"/>
                                  <w:right w:val="single" w:color="000000" w:sz="4" w:space="0"/>
                                  <w:insideH w:val="single" w:color="000000" w:sz="4" w:space="0"/>
                                  <w:insideV w:val="single" w:color="000000" w:sz="4" w:space="0"/>
                                </w:tblBorders>
                                <w:tblCellMar>
                                  <w:top w:w="0" w:type="dxa"/>
                                  <w:left w:w="0" w:type="dxa"/>
                                  <w:bottom w:w="0" w:type="dxa"/>
                                  <w:right w:w="0" w:type="dxa"/>
                                </w:tblCellMar>
                              </w:tblPrEx>
                              <w:trPr>
                                <w:trHeight w:val="624" w:hRule="exact"/>
                                <w:jc w:val="right"/>
                              </w:trPr>
                              <w:tc>
                                <w:tcPr>
                                  <w:tcW w:w="1012" w:type="dxa"/>
                                  <w:vAlign w:val="bottom"/>
                                </w:tcPr>
                                <w:p w14:paraId="759C46AD">
                                  <w:pPr>
                                    <w:ind w:left="206" w:hanging="205" w:hangingChars="98"/>
                                    <w:jc w:val="center"/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  <w:t>实验成绩</w:t>
                                  </w:r>
                                </w:p>
                                <w:p w14:paraId="41CC717B">
                                  <w:pPr>
                                    <w:ind w:left="206" w:hanging="205" w:hangingChars="98"/>
                                    <w:jc w:val="center"/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  <w:r>
                                    <w:rPr>
                                      <w:rFonts w:ascii="Times New Roman" w:hAnsi="Times New Roman" w:cs="Times New Roman" w:eastAsia="宋体" w:hint="default"/>
                                      <w:szCs w:val="21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  <w:t>成绩</w:t>
                                  </w:r>
                                </w:p>
                                <w:p w14:paraId="47B5DD63">
                                  <w:pPr>
                                    <w:spacing w:line="480" w:lineRule="exact"/>
                                    <w:ind w:left="274" w:hanging="274" w:hangingChars="98"/>
                                    <w:jc w:val="center"/>
                                    <w:rPr>
                                      <w:rFonts w:ascii="Times New Roman" w:hAnsi="Times New Roman" w:cs="Times New Roman" w:eastAsia="宋体" w:hint="default"/>
                                      <w:sz w:val="28"/>
                                      <w:szCs w:val="28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</w:p>
                              </w:tc>
                              <w:tc>
                                <w:tcPr>
                                  <w:tcW w:w="1522" w:type="dxa"/>
                                  <w:vAlign w:val="bottom"/>
                                </w:tcPr>
                                <w:p w14:paraId="3E197472">
                                  <w:pPr>
                                    <w:spacing w:line="480" w:lineRule="exact"/>
                                    <w:jc w:val="center"/>
                                    <w:rPr>
                                      <w:rFonts w:ascii="Times New Roman" w:hAnsi="Times New Roman" w:cs="Times New Roman" w:eastAsia="宋体" w:hint="default"/>
                                      <w:sz w:val="28"/>
                                      <w:color w:val="000000"/>
                                      <w:outline w:val="0"/>
                                      <w:shadow w:val="0"/>
                                      <w:emboss w:val="0"/>
                                      <w:imprint w:val="0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4874639E">
                            <w:pPr>
                              <w:spacing w:before="0" w:after="0" w:line="200" w:lineRule="exact"/>
                              <w:snapToGrid w:val="0"/>
                            </w:pPr>
                          </w:p>
                        </w:txbxContent>
                      </wps:txbx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rect id="Rectangle 9" o:spid="_x0000_s1026" o:spt="1" style="position:absolute;left:0pt;margin-left:314.7pt;margin-top:-16.45pt;height:41.25pt;width:153.85pt;z-index:251660288;mso-width-relative:page;mso-height-relative:page;" fillcolor="#FFFFFF" filled="t" stroked="f" coordsize="21600,21600" o:gfxdata="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">
                <v:fill on="t" focussize="0,0"/>
                <v:stroke on="f"/>
                <v:imagedata o:title=""/>
                <o:lock v:ext="edit" aspectratio="f"/>
                <v:textbox>
                  <w:txbxContent>
                    <w:tbl>
                      <w:tblPr>
                        <w:tblStyle w:val="5"/>
                        <w:tblW w:w="4502" w:type="pct"/>
                        <w:jc w:val="right"/>
                        <w:tblBorders>
                          <w:top w:val="single" w:color="000000" w:sz="4" w:space="0"/>
                          <w:left w:val="single" w:color="000000" w:sz="4" w:space="0"/>
                          <w:bottom w:val="single" w:color="000000" w:sz="4" w:space="0"/>
                          <w:right w:val="single" w:color="000000" w:sz="4" w:space="0"/>
                          <w:insideH w:val="single" w:color="000000" w:sz="4" w:space="0"/>
                          <w:insideV w:val="single" w:color="000000" w:sz="4" w:space="0"/>
                        </w:tblBorders>
                        <w:tblLayout w:type="fixed"/>
                        <w:tblCellMar>
                          <w:top w:w="0" w:type="dxa"/>
                          <w:left w:w="0" w:type="dxa"/>
                          <w:bottom w:w="0" w:type="dxa"/>
                          <w:right w:w="0" w:type="dxa"/>
                        </w:tblCellMar>
                      </w:tblPr>
                      <w:tblGrid>
                        <w:gridCol w:w="999"/>
                        <w:gridCol w:w="1503"/>
                      </w:tblGrid>
                      <w:tr w14:paraId="7D1BBD4D">
                        <w:tblPrEx>
                          <w:tblBorders>
                            <w:top w:val="single" w:color="000000" w:sz="4" w:space="0"/>
                            <w:left w:val="single" w:color="000000" w:sz="4" w:space="0"/>
                            <w:bottom w:val="single" w:color="000000" w:sz="4" w:space="0"/>
                            <w:right w:val="single" w:color="000000" w:sz="4" w:space="0"/>
                            <w:insideH w:val="single" w:color="000000" w:sz="4" w:space="0"/>
                            <w:insideV w:val="single" w:color="000000" w:sz="4" w:space="0"/>
                          </w:tblBorders>
                          <w:tblCellMar>
                            <w:top w:w="0" w:type="dxa"/>
                            <w:left w:w="0" w:type="dxa"/>
                            <w:bottom w:w="0" w:type="dxa"/>
                            <w:right w:w="0" w:type="dxa"/>
                          </w:tblCellMar>
                        </w:tblPrEx>
                        <w:trPr>
                          <w:trHeight w:val="624" w:hRule="exact"/>
                          <w:jc w:val="right"/>
                        </w:trPr>
                        <w:tc>
                          <w:tcPr>
                            <w:tcW w:w="1012" w:type="dxa"/>
                            <w:vAlign w:val="bottom"/>
                          </w:tcPr>
                          <w:p w14:paraId="759C46AD">
                            <w:pPr>
                              <w:ind w:left="206" w:hanging="205" w:hangingChars="98"/>
                              <w:jc w:val="center"/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  <w:r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  <w:t>实验成绩</w:t>
                            </w:r>
                          </w:p>
                          <w:p w14:paraId="41CC717B">
                            <w:pPr>
                              <w:ind w:left="206" w:hanging="205" w:hangingChars="98"/>
                              <w:jc w:val="center"/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  <w:r>
                              <w:rPr>
                                <w:rFonts w:ascii="Times New Roman" w:hAnsi="Times New Roman" w:cs="Times New Roman" w:eastAsia="宋体" w:hint="default"/>
                                <w:szCs w:val="21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  <w:t>成绩</w:t>
                            </w:r>
                          </w:p>
                          <w:p w14:paraId="47B5DD63">
                            <w:pPr>
                              <w:spacing w:line="480" w:lineRule="exact"/>
                              <w:ind w:left="274" w:hanging="274" w:hangingChars="98"/>
                              <w:jc w:val="center"/>
                              <w:rPr>
                                <w:rFonts w:ascii="Times New Roman" w:hAnsi="Times New Roman" w:cs="Times New Roman" w:eastAsia="宋体" w:hint="default"/>
                                <w:sz w:val="28"/>
                                <w:szCs w:val="28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</w:p>
                        </w:tc>
                        <w:tc>
                          <w:tcPr>
                            <w:tcW w:w="1522" w:type="dxa"/>
                            <w:vAlign w:val="bottom"/>
                          </w:tcPr>
                          <w:p w14:paraId="3E197472">
                            <w:pPr>
                              <w:spacing w:line="480" w:lineRule="exact"/>
                              <w:jc w:val="center"/>
                              <w:rPr>
                                <w:rFonts w:ascii="Times New Roman" w:hAnsi="Times New Roman" w:cs="Times New Roman" w:eastAsia="宋体" w:hint="default"/>
                                <w:sz w:val="28"/>
                                <w:color w:val="000000"/>
                                <w:outline w:val="0"/>
                                <w:shadow w:val="0"/>
                                <w:emboss w:val="0"/>
                                <w:imprint w:val="0"/>
                              </w:rPr>
                            </w:pPr>
                          </w:p>
                        </w:tc>
                      </w:tr>
                    </w:tbl>
                    <w:p w14:paraId="4874639E">
                      <w:pPr>
                        <w:spacing w:before="0" w:after="0" w:line="200" w:lineRule="exact"/>
                        <w:snapToGrid w:val="0"/>
                      </w:pPr>
                    </w:p>
                  </w:txbxContent>
                </v:textbox>
              </v:rect>
            </w:pict>
          </mc:Fallback>
        </mc:AlternateContent>
      </w:r>
    </w:p>
    <w:p w14:paraId="17FD8346">
      <w:pPr>
        <w:jc w:val="center"/>
      </w:pPr>
    </w:p>
    <w:p w14:paraId="0F1E29CD">
      <w:pPr>
        <w:jc w:val="center"/>
      </w:pPr>
    </w:p>
    <w:p w14:paraId="60F22270">
      <w:pPr>
        <w:jc w:val="center"/>
        <w:rPr>
          <w:rFonts w:ascii="Times New Roman" w:hAnsi="Times New Roman" w:cs="Times New Roman" w:eastAsia="黑体" w:hint="default"/>
          <w:b/>
          <w:sz w:val="48"/>
          <w:szCs w:val="48"/>
          <w:color w:val="000000"/>
          <w:outline w:val="0"/>
          <w:shadow w:val="0"/>
          <w:emboss w:val="0"/>
          <w:imprint w:val="0"/>
        </w:rPr>
      </w:pPr>
      <w:r>
        <w:rPr>
          <w:rFonts w:ascii="Times New Roman" w:hAnsi="Times New Roman" w:cs="Times New Roman" w:eastAsia="宋体" w:hint="default"/>
          <w:color w:val="000000"/>
          <w:outline w:val="0"/>
          <w:shadow w:val="0"/>
          <w:emboss w:val="0"/>
          <w:imprint w:val="0"/>
        </w:rPr>
        <w:drawing>
          <wp:inline distT="0" distB="0" distL="0" distR="0">
            <wp:extent cx="2838450" cy="809625"/>
            <wp:effectExtent l="19050" t="0" r="0" b="0"/>
            <wp:docPr id="4" name="图片 1" descr="u=1549092643,3105127979&amp;fm=23&amp;gp=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图片 1" descr="u=1549092643,3105127979&amp;fm=23&amp;gp=0"/>
                    <pic:cNvPicPr>
                      <a:picLocks noChangeAspect="1" noChangeArrowheads="1"/>
                    </pic:cNvPicPr>
                  </pic:nvPicPr>
                  <pic:blipFill>
                    <a:blip r:embed="rId9" cstate="print"/>
                    <a:srcRect/>
                    <a:stretch>
                      <a:fillRect/>
                    </a:stretch>
                  </pic:blipFill>
                  <pic:spPr>
                    <a:xfrm>
                      <a:off x="0" y="0"/>
                      <a:ext cx="2838450" cy="809625"/>
                    </a:xfrm>
                    <a:prstGeom prst="rect">
                      <a:avLst/>
                    </a:prstGeom>
                    <a:noFill/>
                    <a:ln w="9525">
                      <a:noFill/>
                      <a:miter lim="800000"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 w14:paraId="481942A8">
      <w:pPr>
        <w:pStyle w:val="2"/>
        <w:spacing w:after="156" w:afterLines="50"/>
        <w:rPr>
          <w:rFonts w:ascii="Times New Roman" w:hAnsi="Times New Roman" w:cs="Times New Roman" w:eastAsia="黑体" w:hint="default"/>
          <w:b w:val="1"/>
          <w:color w:val="000000"/>
          <w:kern w:val="0"/>
          <w:sz w:val="84"/>
          <w:szCs w:val="84"/>
          <w:outline w:val="0"/>
          <w:shadow w:val="0"/>
          <w:emboss w:val="0"/>
          <w:imprint w:val="0"/>
        </w:rPr>
      </w:pPr>
      <w:r>
        <w:rPr>
          <w:rFonts w:ascii="Times New Roman" w:hAnsi="Times New Roman" w:cs="Times New Roman" w:eastAsia="黑体" w:hint="default"/>
          <w:b w:val="1"/>
          <w:color w:val="000000"/>
          <w:spacing w:val="1"/>
          <w:w w:val="72"/>
          <w:kern w:val="0"/>
          <w:sz w:val="84"/>
          <w:szCs w:val="84"/>
          <w:fitText w:val="7291" w:id="1786411264"/>
          <w:outline w:val="0"/>
          <w:shadow w:val="0"/>
          <w:emboss w:val="0"/>
          <w:imprint w:val="0"/>
        </w:rPr>
        <w:t>自动化</w:t>
      </w:r>
      <w:r>
        <w:rPr>
          <w:rFonts w:ascii="Times New Roman" w:hAnsi="Times New Roman" w:cs="Times New Roman" w:eastAsia="黑体" w:hint="default"/>
          <w:b w:val="1"/>
          <w:color w:val="000000"/>
          <w:spacing w:val="1"/>
          <w:w w:val="72"/>
          <w:kern w:val="0"/>
          <w:sz w:val="84"/>
          <w:szCs w:val="84"/>
          <w:fitText w:val="7291" w:id="1786411264"/>
          <w:outline w:val="0"/>
          <w:shadow w:val="0"/>
          <w:emboss w:val="0"/>
          <w:imprint w:val="0"/>
        </w:rPr>
        <w:t>学院</w:t>
      </w:r>
      <w:r>
        <w:rPr>
          <w:rFonts w:ascii="Times New Roman" w:hAnsi="Times New Roman" w:cs="Times New Roman" w:eastAsia="黑体" w:hint="default"/>
          <w:b w:val="1"/>
          <w:color w:val="000000"/>
          <w:spacing w:val="1"/>
          <w:w w:val="72"/>
          <w:kern w:val="0"/>
          <w:sz w:val="84"/>
          <w:szCs w:val="84"/>
          <w:fitText w:val="7291" w:id="1786411264"/>
          <w:outline w:val="0"/>
          <w:shadow w:val="0"/>
          <w:emboss w:val="0"/>
          <w:imprint w:val="0"/>
        </w:rPr>
        <w:t>本科生实验报</w:t>
      </w:r>
      <w:r>
        <w:rPr>
          <w:rFonts w:ascii="Times New Roman" w:hAnsi="Times New Roman" w:cs="Times New Roman" w:eastAsia="黑体" w:hint="default"/>
          <w:b w:val="1"/>
          <w:color w:val="000000"/>
          <w:spacing w:val="12"/>
          <w:w w:val="72"/>
          <w:kern w:val="0"/>
          <w:sz w:val="84"/>
          <w:szCs w:val="84"/>
          <w:fitText w:val="7291" w:id="1786411264"/>
          <w:outline w:val="0"/>
          <w:shadow w:val="0"/>
          <w:emboss w:val="0"/>
          <w:imprint w:val="0"/>
        </w:rPr>
        <w:t>告</w:t>
      </w:r>
    </w:p>
    <w:p w14:paraId="2C84ED61">
      <w:pPr>
        <w:spacing w:line="540" w:lineRule="exact"/>
        <w:rPr>
          <w:rFonts w:ascii="Times New Roman" w:hAnsi="Times New Roman" w:cs="Times New Roman" w:eastAsia="黑体" w:hint="default"/>
          <w:b/>
          <w:bCs/>
          <w:sz w:val="24"/>
          <w:color w:val="000000"/>
          <w:outline w:val="0"/>
          <w:shadow w:val="0"/>
          <w:emboss w:val="0"/>
          <w:imprint w:val="0"/>
        </w:rPr>
      </w:pP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 xml:space="preserve">  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u w:val="single"/>
          <w:color w:val="000000"/>
          <w:outline w:val="0"/>
          <w:shadow w:val="0"/>
          <w:emboss w:val="0"/>
          <w:imprint w:val="0"/>
        </w:rPr>
        <w:t xml:space="preserve">                              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 xml:space="preserve">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>课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 xml:space="preserve">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>程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 xml:space="preserve">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>实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 xml:space="preserve">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>验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 xml:space="preserve">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>报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 xml:space="preserve"> </w:t>
      </w:r>
      <w:r>
        <w:rPr>
          <w:rFonts w:ascii="Times New Roman" w:hAnsi="Times New Roman" w:cs="Times New Roman" w:eastAsia="黑体" w:hint="default"/>
          <w:b/>
          <w:bCs/>
          <w:sz w:val="36"/>
          <w:szCs w:val="36"/>
          <w:color w:val="000000"/>
          <w:outline w:val="0"/>
          <w:shadow w:val="0"/>
          <w:emboss w:val="0"/>
          <w:imprint w:val="0"/>
        </w:rPr>
        <w:t>告</w:t>
      </w:r>
    </w:p>
    <w:p w14:paraId="1FCEE5E6">
      <w:pPr>
        <w:jc w:val="center"/>
      </w:pPr>
    </w:p>
    <w:tbl>
      <w:tblPr>
        <w:tblStyle w:val="5"/>
        <w:tblW w:w="9679" w:type="dxa"/>
        <w:jc w:val="center"/>
        <w:tblLayout w:type="fixed"/>
        <w:tblCellMar>
          <w:top w:w="0" w:type="dxa"/>
          <w:left w:w="0" w:type="dxa"/>
          <w:bottom w:w="0" w:type="dxa"/>
          <w:right w:w="0" w:type="dxa"/>
        </w:tblCellMar>
      </w:tblPr>
      <w:tblGrid>
        <w:gridCol w:w="9679"/>
      </w:tblGrid>
      <w:tr w14:paraId="6FE1EE9D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exact"/>
          <w:jc w:val="center"/>
        </w:trPr>
        <w:tc>
          <w:tcPr>
            <w:tcW w:w="9679" w:type="dxa"/>
            <w:vAlign w:val="bottom"/>
          </w:tcPr>
          <w:p w14:paraId="7C3284BD">
            <w:pPr>
              <w:ind w:left="274" w:hanging="274" w:hangingChars="98"/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</w:pP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专业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       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班级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姓名</w:t>
            </w:r>
            <w:r>
              <w:rPr>
                <w:rFonts w:ascii="Times New Roman" w:hAnsi="Times New Roman" w:cs="Times New Roman" w:eastAsia="宋体" w:hint="default"/>
                <w:sz w:val="28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谢萌宇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学号</w:t>
            </w:r>
            <w:r>
              <w:rPr>
                <w:rFonts w:ascii="Times New Roman" w:hAnsi="Times New Roman" w:cs="Times New Roman" w:eastAsia="宋体" w:hint="default"/>
                <w:sz w:val="28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8207241921 </w:t>
            </w:r>
          </w:p>
          <w:p w14:paraId="40810069">
            <w:pPr>
              <w:spacing w:line="400" w:lineRule="exact"/>
              <w:jc w:val="center"/>
              <w:rPr>
                <w:rFonts w:ascii="Times New Roman" w:hAnsi="Times New Roman" w:cs="Times New Roman" w:eastAsia="宋体" w:hint="default"/>
                <w:sz w:val="28"/>
                <w:color w:val="000000"/>
                <w:outline w:val="0"/>
                <w:shadow w:val="0"/>
                <w:emboss w:val="0"/>
                <w:imprint w:val="0"/>
              </w:rPr>
            </w:pPr>
          </w:p>
        </w:tc>
      </w:tr>
      <w:tr w14:paraId="37E6BFCA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exact"/>
          <w:jc w:val="center"/>
        </w:trPr>
        <w:tc>
          <w:tcPr>
            <w:tcW w:w="9679" w:type="dxa"/>
            <w:vAlign w:val="bottom"/>
          </w:tcPr>
          <w:p w14:paraId="1D1A6143">
            <w:pPr>
              <w:ind w:left="274" w:hanging="274" w:hangingChars="98"/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</w:pP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预定时间 星期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节次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</w:t>
            </w:r>
            <w:r>
              <w:rPr>
                <w:rFonts w:ascii="Times New Roman" w:hAnsi="Times New Roman" w:cs="Times New Roman" w:eastAsia="宋体" w:hint="default"/>
                <w:szCs w:val="21"/>
                <w:color w:val="000000"/>
                <w:outline w:val="0"/>
                <w:shadow w:val="0"/>
                <w:emboss w:val="0"/>
                <w:imprint w:val="0"/>
              </w:rPr>
              <w:t xml:space="preserve">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实际实验时间 星期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节次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    </w:t>
            </w:r>
          </w:p>
          <w:p w14:paraId="4CC150CF">
            <w:pPr>
              <w:spacing w:line="480" w:lineRule="exact"/>
              <w:jc w:val="center"/>
              <w:rPr>
                <w:rFonts w:ascii="Times New Roman" w:hAnsi="Times New Roman" w:cs="Times New Roman" w:eastAsia="宋体" w:hint="default"/>
                <w:sz w:val="28"/>
                <w:color w:val="000000"/>
                <w:outline w:val="0"/>
                <w:shadow w:val="0"/>
                <w:emboss w:val="0"/>
                <w:imprint w:val="0"/>
              </w:rPr>
            </w:pPr>
          </w:p>
        </w:tc>
      </w:tr>
      <w:tr w14:paraId="30AFBB1E">
        <w:tblPrEx>
          <w:tblCellMar>
            <w:top w:w="0" w:type="dxa"/>
            <w:left w:w="0" w:type="dxa"/>
            <w:bottom w:w="0" w:type="dxa"/>
            <w:right w:w="0" w:type="dxa"/>
          </w:tblCellMar>
        </w:tblPrEx>
        <w:trPr>
          <w:trHeight w:val="624" w:hRule="exact"/>
          <w:jc w:val="center"/>
        </w:trPr>
        <w:tc>
          <w:tcPr>
            <w:tcW w:w="9679" w:type="dxa"/>
            <w:vAlign w:val="bottom"/>
          </w:tcPr>
          <w:p w14:paraId="5D610196">
            <w:pPr>
              <w:ind w:left="274" w:hanging="274" w:hangingChars="98"/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</w:pP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地点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        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台号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授课教师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       </w:t>
            </w:r>
            <w:r>
              <w:rPr>
                <w:rFonts w:ascii="Times New Roman" w:hAnsi="Times New Roman" w:cs="Times New Roman" w:eastAsia="宋体" w:hint="default"/>
                <w:sz w:val="28"/>
                <w:szCs w:val="28"/>
                <w:color w:val="000000"/>
                <w:outline w:val="0"/>
                <w:shadow w:val="0"/>
                <w:emboss w:val="0"/>
                <w:imprint w:val="0"/>
              </w:rPr>
              <w:t>指导教师</w:t>
            </w:r>
            <w:r>
              <w:rPr>
                <w:rFonts w:ascii="Times New Roman" w:hAnsi="Times New Roman" w:cs="Times New Roman" w:eastAsia="宋体" w:hint="default"/>
                <w:szCs w:val="21"/>
                <w:u w:val="single"/>
                <w:color w:val="000000"/>
                <w:outline w:val="0"/>
                <w:shadow w:val="0"/>
                <w:emboss w:val="0"/>
                <w:imprint w:val="0"/>
              </w:rPr>
              <w:t xml:space="preserve">                </w:t>
            </w:r>
          </w:p>
        </w:tc>
      </w:tr>
    </w:tbl>
    <w:p w14:paraId="0DAA8E22">
      <w:pPr>
        <w:jc w:val="center"/>
      </w:pPr>
    </w:p>
    <w:p w14:paraId="5CFDBE20"/>
    <w:p>
      <w:pPr>
        <w:keepNext/>
        <w:keepLines/>
        <w:widowControl/>
        <w:spacing w:before="120" w:after="200" w:line="360" w:lineRule="exact"/>
        <w:ind w:firstLine="0" w:left="0" w:right="0"/>
        <w:jc w:val="center"/>
        <w:snapToGrid w:val="0"/>
      </w:pPr>
      <w:r>
        <w:rPr>
          <w:rFonts w:ascii="Times New Roman" w:hAnsi="Times New Roman" w:cs="Times New Roman" w:eastAsia="黑体" w:hint="default"/>
          <w:b/>
          <w:sz w:val="28"/>
          <w:color w:val="000000"/>
          <w:outline w:val="0"/>
          <w:shadow w:val="0"/>
          <w:emboss w:val="0"/>
          <w:imprint w:val="0"/>
        </w:rPr>
        <w:t>实验名称　实验一、热电偶及其应用实验</w:t>
      </w:r>
    </w:p>
    <w:p>
      <w:pPr>
        <w:keepNext/>
        <w:keepLines/>
        <w:widowControl/>
        <w:spacing w:before="18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8"/>
          <w:color w:val="000000"/>
          <w:outline w:val="0"/>
          <w:shadow w:val="0"/>
          <w:emboss w:val="0"/>
          <w:imprint w:val="0"/>
        </w:rPr>
        <w:t>一、实验目的、原理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实验目的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掌握K型热电偶的热电效应、分度表使用和冷端补偿方法；理解仪表放大及偏置电路，建立温度与输出电压的对应关系，了解测温标定的应用过程。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基本原理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基本原理：镍铬、镍硅两种导体构成热电偶，当测量端温度t与参比端温度t₀不同时产生热电势。热电势取决于材料及两端温度，按中间温度定律有：</w:t>
      </w:r>
    </w:p>
    <w:p w14:paraId="33DDB6E3">
      <w:pPr>
        <w:keepNext w:val="0"/>
        <w:keepLines/>
        <w:widowControl/>
        <w:spacing w:before="0" w:beforeLines="50" w:line="264" w:lineRule="auto" w:after="6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E(t,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t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0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) = E(t,0) − E(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t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0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,0)</m:t>
          </m:r>
        </m:oMath>
      </m:oMathPara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式中t、t₀以℃计，E以mV计。分度表以0℃为参比温度，实际测温需结合冷端温度补偿。模块用LM35测量冷端温度，其输出电压每10 mV对应1℃。热电偶的微弱信号经仪表放大后叠加约1.2 V偏置，以适应0～2 V的A/D采集范围；实际偏置应实测。放大倍数由反馈电阻决定，选用两只100 kΩ电阻时理论增益为201。</w:t>
      </w:r>
    </w:p>
    <w:p>
      <w:pPr>
        <w:keepNext/>
        <w:keepLines/>
        <w:widowControl/>
        <w:spacing w:before="18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8"/>
          <w:color w:val="000000"/>
          <w:outline w:val="0"/>
          <w:shadow w:val="0"/>
          <w:emboss w:val="0"/>
          <w:imprint w:val="0"/>
        </w:rPr>
        <w:t>二、实验仪器设备及软件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共用设备及软件：传感器实验箱、主控模块、配套计算机、网线与电源线；本地传感器在线实验平台、出厂实验固件及传感器工具。计算机通过网线与主控模块通信，主控模块通过CAN或RS485与传感器模块通信。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本实验设备：K型热电偶（镍铬—镍硅）、热电偶传感器模块、LM35冷端测温单元、温控器；模块含仪表放大器及约1.2 V偏置单元。两只反馈电阻选100 kΩ，对应增益201。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设备编号、仪表具体型号及传感器精度等级：现有原始资料未记录，按实际实验情况补填。</w:t>
      </w:r>
    </w:p>
    <w:p>
      <w:pPr>
        <w:keepNext/>
        <w:keepLines/>
        <w:widowControl/>
        <w:spacing w:before="18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8"/>
          <w:color w:val="000000"/>
          <w:outline w:val="0"/>
          <w:shadow w:val="0"/>
          <w:emboss w:val="0"/>
          <w:imprint w:val="0"/>
        </w:rPr>
        <w:t>三、实验方案及实现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实验前准备：按实验箱铭牌编号配置计算机IP，连接实验箱、主控模块与本实验传感器模块；在在线平台加载对应出厂固件，核对模块插槽与通信总线。所有传感器及附件均在断电状态下接线。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系统方案与操作步骤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系统方案：温控器提供热源，K型热电偶产生由热端、冷端温度共同决定的热电势。模块完成放大、偏置和A/D采集，LM35测量冷端温度；数据经主控模块传至在线平台，显示TP1电压、冷端温度和热源温度。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1. 将温控器置于自动挡，热电偶引线接入模块VIN1、VIN2、GND插孔，测量端插入温控器测温孔；依次开启实验箱、主控模块、热电偶模块和温控器电源。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2. 进入“热电偶及其应用实验”，在“二次开发”中重新加载对应固件。将两只100 kΩ电阻放入反馈电阻位置，将TP1连至网页仪表，核对增益201并测量实际1.2 V偏置电压。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3. 将温度设为1℃以使热源降至室温，清空网页记录表。起始设定温度应至少高于室温5℃，在30～80℃范围逐点升温；每点均等待热源温度和电压稳定，再记录冷端温度、热源显示温度及TP1电压。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4. 测量完成后将温度设为20℃使热源降温，导出原始记录。应用阶段利用分度表和冷端补偿建立测温关系，经标定后在平台比较热源温度与测温显示，并记录验证点。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操作注意事项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勿触摸裸露电路元件，避免静电损坏；温度测量须待热源和电压稳定后读数，避免触碰高温部位。设置1℃只为停止加热、促进降温，装置最低仍接近室温。实验结束后先刷新网页再返回目录，正常关闭计算机与各设备电源，将传感器及附件归位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预习计算补充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按指导书要求，冷端为0℃、热电势为1.653 mV时，热端温度约为41.00℃；冷端为30℃时，应先加上E_K(30℃)≈1.203275 mV，得到总热电势约2.856275 mV，反解热端温度约70.12℃。结果使用下述NIST参考函数计算。</w:t>
      </w:r>
    </w:p>
    <w:p>
      <w:pPr>
        <w:keepNext/>
        <w:keepLines/>
        <w:widowControl/>
        <w:spacing w:before="18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8"/>
          <w:color w:val="000000"/>
          <w:outline w:val="0"/>
          <w:shadow w:val="0"/>
          <w:emboss w:val="0"/>
          <w:imprint w:val="0"/>
        </w:rPr>
        <w:t>四、实验数据记录及数据处理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（一）数据来源与处理方法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数据来自《实验数据.xlsx》Sheet1，保留全部原始测点。本实验共11组测点，热源显示温度范围30～80℃。采用含截距的一阶最小二乘拟合，不进行非线性拟合。</w:t>
      </w:r>
    </w:p>
    <w:p w14:paraId="3E4EC907">
      <w:pPr>
        <w:keepNext w:val="0"/>
        <w:keepLines/>
        <w:widowControl/>
        <w:spacing w:before="0" w:line="264" w:lineRule="auto" w:after="6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r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i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=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y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i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− (a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x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i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+ b)</m:t>
          </m:r>
        </m:oMath>
      </m:oMathPara>
    </w:p>
    <w:p w14:paraId="7C3DFF4B">
      <w:pPr>
        <w:keepNext w:val="0"/>
        <w:keepLines/>
        <w:widowControl/>
        <w:spacing w:before="0" w:line="264" w:lineRule="auto" w:after="6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RMSE =</m:t>
          </m:r>
          <m:rad>
            <m:radPr>
              <m:degHide m:val="1"/>
            </m:radPr>
            <m:deg/>
            <m:e>
              <m:f>
                <m:fPr/>
                <m:num>
                  <m:nary>
                    <m:naryPr>
                      <m:chr m:val="∑"/>
                      <m:limLoc m:val="subSup"/>
                    </m:naryPr>
                    <m:sub>
                      <m:r>
                        <m:rPr/>
                        <w:rPr>
                          <w:rFonts w:ascii="Cambria Math" w:hAnsi="Cambria Math" w:cs="Cambria Math" w:eastAsia="宋体" w:hint="default"/>
                          <w:sz w:val="24"/>
                          <w:color w:val="000000"/>
                          <w:outline w:val="0"/>
                          <w:shadow w:val="0"/>
                          <w:emboss w:val="0"/>
                          <w:imprint w:val="0"/>
                        </w:rPr>
                        <m:t>i=1</m:t>
                      </m:r>
                    </m:sub>
                    <m:sup>
                      <m:r>
                        <m:rPr/>
                        <w:rPr>
                          <w:rFonts w:ascii="Cambria Math" w:hAnsi="Cambria Math" w:cs="Cambria Math" w:eastAsia="宋体" w:hint="default"/>
                          <w:sz w:val="24"/>
                          <w:color w:val="000000"/>
                          <w:outline w:val="0"/>
                          <w:shadow w:val="0"/>
                          <w:emboss w:val="0"/>
                          <w:imprint w:val="0"/>
                        </w:rPr>
                        <m:t>n</m:t>
                      </m:r>
                    </m:sup>
                    <m:e>
                      <m:sSup>
                        <m:sSupPr/>
                        <m:e>
                          <m:sSub>
                            <m:sSubPr/>
                            <m:e>
                              <m:r>
                                <m:rPr/>
                                <w:rPr>
                                  <w:rFonts w:ascii="Cambria Math" w:hAnsi="Cambria Math" w:cs="Cambria Math" w:eastAsia="宋体" w:hint="default"/>
                                  <w:sz w:val="24"/>
                                  <w:color w:val="000000"/>
                                  <w:outline w:val="0"/>
                                  <w:shadow w:val="0"/>
                                  <w:emboss w:val="0"/>
                                  <w:imprint w:val="0"/>
                                </w:rPr>
                                <m:t>r</m:t>
                              </m:r>
                            </m:e>
                            <m:sub>
                              <m:r>
                                <m:rPr/>
                                <w:rPr>
                                  <w:rFonts w:ascii="Cambria Math" w:hAnsi="Cambria Math" w:cs="Cambria Math" w:eastAsia="宋体" w:hint="default"/>
                                  <w:sz w:val="24"/>
                                  <w:color w:val="000000"/>
                                  <w:outline w:val="0"/>
                                  <w:shadow w:val="0"/>
                                  <w:emboss w:val="0"/>
                                  <w:imprint w:val="0"/>
                                </w:rPr>
                                <m:t>i</m:t>
                              </m:r>
                            </m:sub>
                          </m:sSub>
                        </m:e>
                        <m:sup>
                          <m:r>
                            <m:rPr/>
                            <w:rPr>
                              <w:rFonts w:ascii="Cambria Math" w:hAnsi="Cambria Math" w:cs="Cambria Math" w:eastAsia="宋体" w:hint="default"/>
                              <w:sz w:val="24"/>
                              <w:color w:val="000000"/>
                              <w:outline w:val="0"/>
                              <w:shadow w:val="0"/>
                              <w:emboss w:val="0"/>
                              <w:imprint w:val="0"/>
                            </w:rPr>
                            <m:t>2</m:t>
                          </m:r>
                        </m:sup>
                      </m:sSup>
                    </m:e>
                  </m:nary>
                </m:num>
                <m:den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n</m:t>
                  </m:r>
                </m:den>
              </m:f>
            </m:e>
          </m:rad>
        </m:oMath>
      </m:oMathPara>
    </w:p>
    <w:p w14:paraId="0D22CFD8">
      <w:pPr>
        <w:keepNext w:val="0"/>
        <w:keepLines/>
        <w:widowControl/>
        <w:spacing w:before="0" w:line="264" w:lineRule="auto" w:after="6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δ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LF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=</m:t>
          </m:r>
          <m:f>
            <m:fPr/>
            <m:num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max |</m:t>
              </m:r>
              <m:sSub>
                <m:sSubPr/>
                <m:e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r</m:t>
                  </m:r>
                </m:e>
                <m:sub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i</m:t>
                  </m:r>
                </m:sub>
              </m:s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|</m:t>
              </m:r>
            </m:num>
            <m:den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|a| (</m:t>
              </m:r>
              <m:sSub>
                <m:sSubPr/>
                <m:e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x</m:t>
                  </m:r>
                </m:e>
                <m:sub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max</m:t>
                  </m:r>
                </m:sub>
              </m:s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−</m:t>
              </m:r>
              <m:sSub>
                <m:sSubPr/>
                <m:e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x</m:t>
                  </m:r>
                </m:e>
                <m:sub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min</m:t>
                  </m:r>
                </m:sub>
              </m:s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)</m:t>
              </m:r>
            </m:den>
          </m:f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× 100%</m:t>
          </m:r>
        </m:oMath>
      </m:oMathPara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x为热源显示温度T（℃），y为输出电压U（mV）；斜率a的单位为mV/℃，截距b与残差r的单位为mV。n为测点数。非线性δLF的分子为最大绝对残差，分母为拟合直线在已测范围内的输出跨度，两者单位相同。本报告的%FS统一使用此拟合跨度作基准，不代表器件铭牌满量程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最大绝对残差保留最不利测点的信息，用于计算非线性；RMSE利用全部测点，反映整体偏离程度。R²只说明线性趋势。含截距最小二乘残差的均值接近零，不能用它评价误差大小。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（二）原始数据、冷端补偿与特性拟合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扣除实测偏置、除以增益，再加上冷端对应热电势，得到相对0℃的热电势。温度换算采用NIST ITS-90 K型固定参考函数及其反解。</w:t>
      </w:r>
    </w:p>
    <w:p w14:paraId="3FF96F3D">
      <w:pPr>
        <w:keepNext w:val="0"/>
        <w:keepLines/>
        <w:widowControl/>
        <w:spacing w:before="0" w:line="264" w:lineRule="auto" w:after="6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E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0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=</m:t>
          </m:r>
          <m:f>
            <m:fPr/>
            <m:num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U − 1194</m:t>
              </m:r>
            </m:num>
            <m:den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201</m:t>
              </m:r>
            </m:den>
          </m:f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+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E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K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(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T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c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)</m:t>
          </m:r>
        </m:oMath>
      </m:oMathPara>
    </w:p>
    <w:p w14:paraId="3587D534">
      <w:pPr>
        <w:keepNext w:val="0"/>
        <w:keepLines/>
        <w:widowControl/>
        <w:spacing w:before="0" w:line="264" w:lineRule="auto" w:after="6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T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0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=</m:t>
          </m:r>
          <m:sSup>
            <m:sSupPr/>
            <m:e>
              <m:sSub>
                <m:sSubPr/>
                <m:e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E</m:t>
                  </m:r>
                </m:e>
                <m:sub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K</m:t>
                  </m:r>
                </m:sub>
              </m:sSub>
            </m:e>
            <m:sup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−1</m:t>
              </m:r>
            </m:sup>
          </m:sSup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(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E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0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)；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e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0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=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T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0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− T</m:t>
          </m:r>
        </m:oMath>
      </m:oMathPara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式中电压、热电势均以mV计，温度均以℃计；T为热源显示值，Tc为冷端温度。以30℃点为例，冷端热电势E(29.5℃)=1.182932 mV，E₀=(1202−1194)/201+1.182932=1.222733 mV，反解T₀=30.478℃，误差为+0.478℃。</w:t>
      </w:r>
    </w:p>
    <w:p>
      <w:pPr>
        <w:keepNext/>
        <w:keepLines w:val="0"/>
        <w:widowControl/>
        <w:spacing w:before="0" w:after="60" w:line="360" w:lineRule="exact"/>
        <w:ind w:firstLine="0" w:left="0" w:right="0"/>
        <w:jc w:val="center"/>
        <w:snapToGrid w:val="0"/>
      </w:pPr>
      <w:r>
        <w:rPr>
          <w:rFonts w:ascii="Times New Roman" w:hAnsi="Times New Roman" w:cs="Times New Roman" w:eastAsia="黑体" w:hint="default"/>
          <w:b/>
          <w:sz w:val="22"/>
          <w:color w:val="000000"/>
          <w:outline w:val="0"/>
          <w:shadow w:val="0"/>
          <w:emboss w:val="0"/>
          <w:imprint w:val="0"/>
        </w:rPr>
        <w:t>表1　热电偶原始数据及温度换算结果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Borders>
          <w:top w:val="single" w:sz="4" w:color="777777"/>
          <w:left w:val="single" w:sz="4" w:color="777777"/>
          <w:bottom w:val="single" w:sz="4" w:color="777777"/>
          <w:right w:val="single" w:sz="4" w:color="777777"/>
          <w:insideH w:val="single" w:sz="4" w:color="777777"/>
          <w:insideV w:val="single" w:sz="4" w:color="777777"/>
        </w:tblBorders>
        <w:tblCellMar>
          <w:top w:w="35" w:type="dxa"/>
          <w:bottom w:w="35" w:type="dxa"/>
          <w:left w:w="45" w:type="dxa"/>
          <w:right w:w="45" w:type="dxa"/>
        </w:tblCellMar>
      </w:tblPr>
      <w:tblGrid>
        <w:gridCol w:w="1377"/>
        <w:gridCol w:w="1377"/>
        <w:gridCol w:w="1377"/>
        <w:gridCol w:w="1377"/>
        <w:gridCol w:w="1377"/>
        <w:gridCol w:w="1377"/>
        <w:gridCol w:w="1377"/>
      </w:tblGrid>
      <w:tr>
        <w:trPr>
          <w:cantSplit/>
          <w:tblHeader/>
        </w:trPr>
        <w:tc>
          <w:tcPr>
            <w:tcW w:type="dxa" w:w="137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热源T</w:t>
              <w:br/>
              <w:t>/ ℃</w:t>
            </w:r>
          </w:p>
        </w:tc>
        <w:tc>
          <w:tcPr>
            <w:tcW w:type="dxa" w:w="137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冷端Tc</w:t>
              <w:br/>
              <w:t>/ ℃</w:t>
            </w:r>
          </w:p>
        </w:tc>
        <w:tc>
          <w:tcPr>
            <w:tcW w:type="dxa" w:w="137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输出U</w:t>
              <w:br/>
              <w:t>/ mV</w:t>
            </w:r>
          </w:p>
        </w:tc>
        <w:tc>
          <w:tcPr>
            <w:tcW w:type="dxa" w:w="137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换算T₀</w:t>
              <w:br/>
              <w:t>/ ℃</w:t>
            </w:r>
          </w:p>
        </w:tc>
        <w:tc>
          <w:tcPr>
            <w:tcW w:type="dxa" w:w="137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误差e₀</w:t>
              <w:br/>
              <w:t>/ ℃</w:t>
            </w:r>
          </w:p>
        </w:tc>
        <w:tc>
          <w:tcPr>
            <w:tcW w:type="dxa" w:w="137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校正T校</w:t>
              <w:br/>
              <w:t>/ ℃</w:t>
            </w:r>
          </w:p>
        </w:tc>
        <w:tc>
          <w:tcPr>
            <w:tcW w:type="dxa" w:w="1377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残差e校</w:t>
              <w:br/>
              <w:t>/ ℃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29.5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1202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30.48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+0.48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30.35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+0.35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29.4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1240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35.01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+0.01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34.85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-0.15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29.4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1283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40.24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+0.24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40.04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+0.04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29.4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1324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45.21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+0.21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44.97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-0.03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29.4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1364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50.04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+0.04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49.76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-0.24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29.4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1407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55.22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+0.22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54.90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-0.10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29.6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1447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60.22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+0.22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59.87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-0.13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29.7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1489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65.36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+0.36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64.97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-0.03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70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29.7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1533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70.64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+0.64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70.20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+0.20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75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29.8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1572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75.40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+0.40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74.94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-0.06</w:t>
            </w:r>
          </w:p>
        </w:tc>
      </w:tr>
      <w:tr>
        <w:trPr>
          <w:cantSplit/>
        </w:trPr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80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29.9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1615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80.65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+0.65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80.15</w:t>
            </w:r>
          </w:p>
        </w:tc>
        <w:tc>
          <w:tcPr>
            <w:tcW w:type="dxa" w:w="1377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+0.15</w:t>
            </w:r>
          </w:p>
        </w:tc>
      </w:tr>
    </w:tbl>
    <w:p/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注：T校为标定数据的回代结果。</w:t>
      </w:r>
    </w:p>
    <w:p w14:paraId="29206CD3">
      <w:pPr>
        <w:keepNext w:val="0"/>
        <w:keepLines/>
        <w:widowControl/>
        <w:spacing w:before="0" w:line="264" w:lineRule="auto" w:after="6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U = 8.283636 T + 951.309091</m:t>
          </m:r>
        </m:oMath>
      </m:oMathPara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电压灵敏度为8.283636 mV/℃，R²=0.999916951，RMSE=1.194 mV。最大绝对偏差位于(30℃，1202 mV)，为2.182 mV；拟合输出跨度414.182 mV，δLF=0.527%FS。该值对应含冷端变化的整套电压测量系统。</w:t>
      </w:r>
    </w:p>
    <w:p>
      <w:pPr>
        <w:keepNext/>
        <w:keepLines/>
        <w:widowControl/>
        <w:spacing w:before="0" w:after="40" w:line="240" w:lineRule="auto"/>
        <w:ind w:firstLine="0" w:left="0" w:right="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120000" cy="4227297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_raw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27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widowControl/>
        <w:spacing w:before="0" w:after="60" w:line="360" w:lineRule="exact"/>
        <w:ind w:firstLine="0" w:left="0" w:right="0"/>
        <w:jc w:val="center"/>
        <w:snapToGrid w:val="0"/>
      </w:pPr>
      <w:r>
        <w:rPr>
          <w:rFonts w:ascii="Times New Roman" w:hAnsi="Times New Roman" w:cs="Times New Roman" w:eastAsia="宋体" w:hint="default"/>
          <w:b w:val="0"/>
          <w:sz w:val="22"/>
          <w:color w:val="000000"/>
          <w:outline w:val="0"/>
          <w:shadow w:val="0"/>
          <w:emboss w:val="0"/>
          <w:imprint w:val="0"/>
        </w:rPr>
        <w:t>图1　热电偶原始输出电压—温度特性与拟合残差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（三）温度线性校正与误差统计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以理论换算温度T₀为自变量、热源显示温度T为因变量，建立一次校正式。热电偶先逐点补偿冷端，再进行温度校正。下式输入、输出均以℃计：</w:t>
      </w:r>
    </w:p>
    <w:p w14:paraId="283B5B11">
      <w:pPr>
        <w:keepNext w:val="0"/>
        <w:keepLines/>
        <w:widowControl/>
        <w:spacing w:before="0" w:line="264" w:lineRule="auto" w:after="6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热电偶：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T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校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= 0.992469732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T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0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+ 0.100921497</m:t>
          </m:r>
        </m:oMath>
      </m:oMathPara>
    </w:p>
    <w:p w14:paraId="3089AF1B">
      <w:pPr>
        <w:keepNext w:val="0"/>
        <w:keepLines/>
        <w:widowControl/>
        <w:spacing w:before="0" w:line="264" w:lineRule="auto" w:after="6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e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i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=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T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测,i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−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T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参考,i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；</m:t>
          </m:r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b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e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=</m:t>
          </m:r>
          <m:f>
            <m:fPr/>
            <m:num>
              <m:nary>
                <m:naryPr>
                  <m:chr m:val="∑"/>
                  <m:limLoc m:val="subSup"/>
                </m:naryPr>
                <m:sub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i=1</m:t>
                  </m:r>
                </m:sub>
                <m:sup>
                  <m:r>
                    <m:rPr/>
                    <w:rPr>
                      <w:rFonts w:ascii="Cambria Math" w:hAnsi="Cambria Math" w:cs="Cambria Math" w:eastAsia="宋体" w:hint="default"/>
                      <w:sz w:val="24"/>
                      <w:color w:val="000000"/>
                      <w:outline w:val="0"/>
                      <w:shadow w:val="0"/>
                      <w:emboss w:val="0"/>
                      <w:imprint w:val="0"/>
                    </w:rPr>
                    <m:t>n</m:t>
                  </m:r>
                </m:sup>
                <m:e>
                  <m:sSub>
                    <m:sSubPr/>
                    <m:e>
                      <m:r>
                        <m:rPr/>
                        <w:rPr>
                          <w:rFonts w:ascii="Cambria Math" w:hAnsi="Cambria Math" w:cs="Cambria Math" w:eastAsia="宋体" w:hint="default"/>
                          <w:sz w:val="24"/>
                          <w:color w:val="000000"/>
                          <w:outline w:val="0"/>
                          <w:shadow w:val="0"/>
                          <w:emboss w:val="0"/>
                          <w:imprint w:val="0"/>
                        </w:rPr>
                        <m:t>e</m:t>
                      </m:r>
                    </m:e>
                    <m:sub>
                      <m:r>
                        <m:rPr/>
                        <w:rPr>
                          <w:rFonts w:ascii="Cambria Math" w:hAnsi="Cambria Math" w:cs="Cambria Math" w:eastAsia="宋体" w:hint="default"/>
                          <w:sz w:val="24"/>
                          <w:color w:val="000000"/>
                          <w:outline w:val="0"/>
                          <w:shadow w:val="0"/>
                          <w:emboss w:val="0"/>
                          <w:imprint w:val="0"/>
                        </w:rPr>
                        <m:t>i</m:t>
                      </m:r>
                    </m:sub>
                  </m:sSub>
                </m:e>
              </m:nary>
            </m:num>
            <m:den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n</m:t>
              </m:r>
            </m:den>
          </m:f>
        </m:oMath>
      </m:oMathPara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温度误差定义为测温值减热源显示值。用偏倚（平均误差）判断系统性偏移，用RMSE评价整体偏差，用最大绝对误差评价最不利测点，三者均以℃计。</w:t>
      </w:r>
    </w:p>
    <w:p>
      <w:pPr>
        <w:keepNext/>
        <w:keepLines w:val="0"/>
        <w:widowControl/>
        <w:spacing w:before="0" w:after="60" w:line="360" w:lineRule="exact"/>
        <w:ind w:firstLine="0" w:left="0" w:right="0"/>
        <w:jc w:val="center"/>
        <w:snapToGrid w:val="0"/>
      </w:pPr>
      <w:r>
        <w:rPr>
          <w:rFonts w:ascii="Times New Roman" w:hAnsi="Times New Roman" w:cs="Times New Roman" w:eastAsia="黑体" w:hint="default"/>
          <w:b/>
          <w:sz w:val="22"/>
          <w:color w:val="000000"/>
          <w:outline w:val="0"/>
          <w:shadow w:val="0"/>
          <w:emboss w:val="0"/>
          <w:imprint w:val="0"/>
        </w:rPr>
        <w:t>表2　温度理论换算与校正回代误差统计</w:t>
      </w:r>
    </w:p>
    <w:tbl>
      <w:tblPr>
        <w:tblW w:type="dxa" w:w="9639"/>
        <w:jc w:val="center"/>
        <w:tblLayout w:type="fixed"/>
        <w:tblLook w:firstColumn="1" w:firstRow="1" w:lastColumn="0" w:lastRow="0" w:noHBand="0" w:noVBand="1" w:val="04A0"/>
        <w:tblBorders>
          <w:top w:val="single" w:sz="4" w:color="777777"/>
          <w:left w:val="single" w:sz="4" w:color="777777"/>
          <w:bottom w:val="single" w:sz="4" w:color="777777"/>
          <w:right w:val="single" w:sz="4" w:color="777777"/>
          <w:insideH w:val="single" w:sz="4" w:color="777777"/>
          <w:insideV w:val="single" w:sz="4" w:color="777777"/>
        </w:tblBorders>
        <w:tblCellMar>
          <w:top w:w="35" w:type="dxa"/>
          <w:bottom w:w="35" w:type="dxa"/>
          <w:left w:w="45" w:type="dxa"/>
          <w:right w:w="45" w:type="dxa"/>
        </w:tblCellMar>
      </w:tblPr>
      <w:tblGrid>
        <w:gridCol w:w="1814"/>
        <w:gridCol w:w="1984"/>
        <w:gridCol w:w="2154"/>
        <w:gridCol w:w="3685"/>
      </w:tblGrid>
      <w:tr>
        <w:trPr>
          <w:cantSplit/>
          <w:tblHeader/>
        </w:trPr>
        <w:tc>
          <w:tcPr>
            <w:tcW w:type="dxa" w:w="1814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处理阶段</w:t>
            </w:r>
          </w:p>
        </w:tc>
        <w:tc>
          <w:tcPr>
            <w:tcW w:type="dxa" w:w="1984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偏倚 / ℃</w:t>
            </w:r>
          </w:p>
        </w:tc>
        <w:tc>
          <w:tcPr>
            <w:tcW w:type="dxa" w:w="2154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RMSE / ℃</w:t>
            </w:r>
          </w:p>
        </w:tc>
        <w:tc>
          <w:tcPr>
            <w:tcW w:type="dxa" w:w="3685"/>
            <w:vAlign w:val="center"/>
            <w:shd w:fill="F0F0F0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黑体" w:hint="default"/>
                <w:b/>
                <w:sz w:val="21"/>
                <w:color w:val="000000"/>
                <w:outline w:val="0"/>
                <w:shadow w:val="0"/>
                <w:emboss w:val="0"/>
                <w:imprint w:val="0"/>
              </w:rPr>
              <w:t>最大绝对误差 / ℃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未校正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+0.316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0.376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0.652</w:t>
            </w:r>
          </w:p>
        </w:tc>
      </w:tr>
      <w:tr>
        <w:trPr>
          <w:cantSplit/>
        </w:trPr>
        <w:tc>
          <w:tcPr>
            <w:tcW w:type="dxa" w:w="1814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校正回代</w:t>
            </w:r>
          </w:p>
        </w:tc>
        <w:tc>
          <w:tcPr>
            <w:tcW w:type="dxa" w:w="1984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0.000</w:t>
            </w:r>
          </w:p>
        </w:tc>
        <w:tc>
          <w:tcPr>
            <w:tcW w:type="dxa" w:w="2154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0.164</w:t>
            </w:r>
          </w:p>
        </w:tc>
        <w:tc>
          <w:tcPr>
            <w:tcW w:type="dxa" w:w="3685"/>
            <w:vAlign w:val="center"/>
          </w:tcPr>
          <w:p>
            <w:pPr>
              <w:keepNext w:val="0"/>
              <w:keepLines w:val="0"/>
              <w:widowControl/>
              <w:spacing w:before="0" w:after="0" w:line="252" w:lineRule="auto"/>
              <w:ind w:firstLine="0" w:left="0" w:right="0"/>
              <w:jc w:val="center"/>
              <w:snapToGrid w:val="0"/>
            </w:pPr>
            <w:r>
              <w:rPr>
                <w:rFonts w:ascii="Times New Roman" w:hAnsi="Times New Roman" w:cs="Times New Roman" w:eastAsia="宋体" w:hint="default"/>
                <w:b w:val="0"/>
                <w:sz w:val="21"/>
                <w:color w:val="000000"/>
                <w:outline w:val="0"/>
                <w:shadow w:val="0"/>
                <w:emboss w:val="0"/>
                <w:imprint w:val="0"/>
              </w:rPr>
              <w:t>0.350</w:t>
            </w:r>
          </w:p>
        </w:tc>
      </w:tr>
    </w:tbl>
    <w:p/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逐点留出一个测点，用其余10点重新拟合校正式并预测留出点。11次预测的RMSE为0.217℃，最大绝对误差为0.508℃。留一预测属于本批数据内部检验。</w:t>
      </w:r>
    </w:p>
    <w:p>
      <w:pPr>
        <w:keepNext/>
        <w:keepLines/>
        <w:widowControl/>
        <w:spacing w:before="0" w:after="40" w:line="240" w:lineRule="auto"/>
        <w:ind w:firstLine="0" w:left="0" w:right="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120000" cy="2678722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_error.png"/>
                    <pic:cNvPicPr/>
                  </pic:nvPicPr>
                  <pic:blipFill>
                    <a:blip r:embed="rId23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267872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widowControl/>
        <w:spacing w:before="0" w:after="60" w:line="360" w:lineRule="exact"/>
        <w:ind w:firstLine="0" w:left="0" w:right="0"/>
        <w:jc w:val="center"/>
        <w:snapToGrid w:val="0"/>
      </w:pPr>
      <w:r>
        <w:rPr>
          <w:rFonts w:ascii="Times New Roman" w:hAnsi="Times New Roman" w:cs="Times New Roman" w:eastAsia="宋体" w:hint="default"/>
          <w:b w:val="0"/>
          <w:sz w:val="22"/>
          <w:color w:val="000000"/>
          <w:outline w:val="0"/>
          <w:shadow w:val="0"/>
          <w:emboss w:val="0"/>
          <w:imprint w:val="0"/>
        </w:rPr>
        <w:t>图2　理论换算误差与一次校正后的回代残差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表1的校正温度与表2的回代统计均使用同一批标定数据，不能视为独立验证精度。现有资料未提供未参与标定的测点及平台校正后实测记录，应用效果仍需补测。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（四）计算程序与复核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下列MATLAB核心程序列出本实验数据输入、一次最小二乘拟合与留一预测过程。T₀由NIST K型固定参考函数及数值反解获得，代码中给出足够位数的中间结果。数值已以独立Python程序复核。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数据输入：T为℃，U为mV，与表1对应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T = (30:5:80)';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U = [1202 1240 1283 1324 1364 1407 1447 1489 1533 1572 1615]';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T0为理论换算的未舍入结果（℃）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T0 = [30.478090136 35.0140058729 40.2404467313 ...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    45.2067090814 50.0377806248 55.2179568037 ...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    60.2229481438 65.3614898067 70.6354725905 ...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    75.4048090523 80.6521105565]';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一次最小二乘拟合，保留截距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p = polyfit(T,U,1);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r = U-polyval(p,T);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span = abs(p(1))*(max(T)-min(T));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RMSE = sqrt(mean(r.^2));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maxDev = max(abs(r));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deltaLF = 100*maxDev/span;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R2 = 1-sum(r.^2)/sum((U-mean(U)).^2);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按列显示：斜率、截距、RMSE、最大偏差、非线性、R²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disp([p RMSE maxDev deltaLF R2]);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pc = polyfit(T0,T,1);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ec = polyval(pc,T0)-T;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pred = zeros(size(T));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for i = 1:numel(T)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use = true(size(T)); use(i) = false;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pi = polyfit(T0(use),T(use),1);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 xml:space="preserve">  pred(i) = polyval(pi,T0(i));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end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rmseCV = sqrt(mean((pred-T).^2));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拟合结果：a=8.283636364，b=951.309090909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deltaLF=0.526778 %FS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校正回代RMSE=0.164454 ℃</w:t>
      </w:r>
    </w:p>
    <w:p>
      <w:pPr>
        <w:keepNext w:val="0"/>
        <w:keepLines/>
        <w:widowControl/>
        <w:spacing w:before="0" w:after="0" w:line="252" w:lineRule="auto"/>
        <w:ind w:firstLine="0" w:left="0" w:right="0"/>
        <w:jc w:val="left"/>
        <w:snapToGrid w:val="0"/>
      </w:pPr>
      <w:r>
        <w:rPr>
          <w:rFonts w:ascii="Courier New" w:hAnsi="Courier New" w:cs="Courier New" w:eastAsia="宋体" w:hint="default"/>
          <w:b w:val="0"/>
          <w:sz w:val="19"/>
          <w:color w:val="000000"/>
          <w:outline w:val="0"/>
          <w:shadow w:val="0"/>
          <w:emboss w:val="0"/>
          <w:imprint w:val="0"/>
        </w:rPr>
        <w:t>% 留一预测RMSE=0.216823 ℃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原始电压保留整数mV、冷端温度保留0.1℃，计算使用双精度；表中换算温度和误差保留两位小数。</w:t>
      </w:r>
    </w:p>
    <w:p>
      <w:pPr>
        <w:keepNext/>
        <w:keepLines/>
        <w:widowControl/>
        <w:spacing w:before="18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8"/>
          <w:color w:val="000000"/>
          <w:outline w:val="0"/>
          <w:shadow w:val="0"/>
          <w:emboss w:val="0"/>
          <w:imprint w:val="0"/>
        </w:rPr>
        <w:t>五、实验结论探讨、误差因素分析及改进、思考题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（一）实验结果与结论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在30～80℃已测范围内，热电偶系统的电压输出近似线性，灵敏度为8.283636 mV/℃，非线性为0.527%FS。相对热源显示温度，理论换算的偏倚为+0.316℃、RMSE为0.376℃。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一次温度校正后，标定数据回代RMSE降至0.164℃，最大绝对误差为0.350℃；留一预测RMSE为0.217℃。这表明一次校正可减小本批数据的系统性偏移；尚需独立温度点验证实际测温表现。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（二）误差统计的适用范围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最大绝对残差用于非线性评价，RMSE用于衡量整体偏离；温度偏倚用于判断系统性正偏或负偏。本次没有单点重复测量、卸载回程及参考仪器校准资料，尚不能评定重复性、迟滞和完整合成不确定度。回归残差同时含模型偏离和测量误差，不能直接当作传感器重复性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（三）误差因素与改进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冷端温度在29.4～29.9℃变化，应逐点补偿。LM35与接线端温差、运放失调和偏置漂移均可能影响结果。按实测灵敏度，1 mV输出偏移约对应0.121℃。应使接线端等温并远离发热器件，复测偏置与增益，待热源及电压稳定后读数。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应用验证时另选未参与标定的温度点，保持接线、增益与偏置条件，重新测量并计算误差。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（四）思考题</w:t>
      </w:r>
    </w:p>
    <w:p>
      <w:pPr>
        <w:keepNext/>
        <w:keepLines/>
        <w:widowControl/>
        <w:spacing w:before="120" w:after="100" w:line="360" w:lineRule="exact"/>
        <w:ind w:left="0" w:right="0" w:firstLine="0"/>
        <w:jc w:val="left"/>
        <w:snapToGrid w:val="0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一.1题　热电偶调理原理及注意事项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前级两个运放构成高输入阻抗的差分放大电路，放大热电偶的微弱电势；末级差分运放抑制共模并叠加约1.2 V偏置，使TP1适应0～2 V采集。扣除实测偏置、除以增益并补偿冷端后，再按K型分度关系求温度。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接线时核对极性，保证反馈电阻及末级电阻比匹配，选择增益时检查前后级均未饱和。补偿传感器应与热电偶接线端尽量等温，附加金属接点也应等温；探头充分插入热源，待读数稳定后采集，引线尽量短并避开干扰源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一.2题　室温下冷端温度偏高的原因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热端与冷端所处位置、散热条件不同。冷端在通电模块上，附近稳压器和运放发热，局部温度可能高于热源孔或室内空气；两处热惯性不同也会产生暂态温差。LM35与接线端不等温、LM35零点或采集误差，还可能使显示值偏高。可待热平衡后用同一参考温度计分别检查。真实冷端高于热端时，按规定极性热电势为负，TP1会低于偏置电压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一.3题　未校正温度的硬件误差来源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主要有热电偶材料分度偏差、插入深度和温场不均；LM35误差及其与接线端温差；接插件寄生热电势；运放失调、温漂和输入偏置电流；增益电阻误差及匹配不足；1.2 V偏置漂移和ADC参考、量化、噪声误差。热源自身测温误差也会影响比较结果。本温区K型灵敏度约0.04 mV/℃，输入端0.1 mV寄生电势就可能引起约2.5℃偏差，应优先检查小信号前端和冷端等温条件。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一.4题　原始曲线、非线性及其他改进方法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拟合前的TP1电压与温度曲线见图1，以最小二乘直线为基准，最大偏差2.182 mV，拟合输出跨度414.182 mV，非线性为0.527%FS。冷端随测点变化，另将逐点补偿后的E₀与温度作图，结果见图3。</w:t>
      </w:r>
    </w:p>
    <w:p w14:paraId="6B72B6D0">
      <w:pPr>
        <w:keepNext w:val="0"/>
        <w:keepLines/>
        <w:widowControl/>
        <w:spacing w:before="0" w:line="264" w:lineRule="auto" w:after="60"/>
        <w:ind w:left="0" w:leftChars="200" w:firstLine="0" w:right="0"/>
        <w:jc w:val="center"/>
        <w:rPr>
          <w:rFonts w:ascii="Times New Roman" w:hAnsi="Times New Roman" w:cs="Times New Roman" w:eastAsia="宋体" w:hint="default"/>
          <w:sz w:val="24"/>
          <w:color w:val="000000"/>
          <w:outline w:val="0"/>
          <w:shadow w:val="0"/>
          <w:emboss w:val="0"/>
          <w:imprint w:val="0"/>
        </w:rPr>
        <w:snapToGrid w:val="0"/>
      </w:pPr>
      <m:oMathPara>
        <m:oMath>
          <m:sSub>
            <m:sSubPr/>
            <m:e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E</m:t>
              </m:r>
            </m:e>
            <m:sub>
              <m:r>
                <m:rPr/>
                <w:rPr>
                  <w:rFonts w:ascii="Cambria Math" w:hAnsi="Cambria Math" w:cs="Cambria Math" w:eastAsia="宋体" w:hint="default"/>
                  <w:sz w:val="24"/>
                  <w:color w:val="000000"/>
                  <w:outline w:val="0"/>
                  <w:shadow w:val="0"/>
                  <w:emboss w:val="0"/>
                  <w:imprint w:val="0"/>
                </w:rPr>
                <m:t>0</m:t>
              </m:r>
            </m:sub>
          </m:sSub>
          <m:r>
            <m:rPr/>
            <w:rPr>
              <w:rFonts w:ascii="Cambria Math" w:hAnsi="Cambria Math" w:cs="Cambria Math" w:eastAsia="宋体" w:hint="default"/>
              <w:sz w:val="24"/>
              <w:color w:val="000000"/>
              <w:outline w:val="0"/>
              <w:shadow w:val="0"/>
              <w:emboss w:val="0"/>
              <w:imprint w:val="0"/>
            </w:rPr>
            <m:t>= 0.041604130 T − 0.043456363</m:t>
          </m:r>
        </m:oMath>
      </m:oMathPara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E₀以mV计，T以℃计。图3最大偏差位于30℃点，为0.018066 mV，拟合跨度2.080206 mV，δLF=0.868%FS。补偿前后曲线的输出量和物理含义不同：前者是原始系统电压特性，后者仍包含参考分度曲率及测量误差，均不能单独视为热电偶固有非线性。</w:t>
      </w:r>
    </w:p>
    <w:p>
      <w:pPr>
        <w:keepNext/>
        <w:keepLines/>
        <w:widowControl/>
        <w:spacing w:before="0" w:after="40" w:line="240" w:lineRule="auto"/>
        <w:ind w:firstLine="0" w:left="0" w:right="0"/>
        <w:jc w:val="center"/>
        <w:snapToGrid w:val="0"/>
      </w:pPr>
      <w:r>
        <w:drawing>
          <wp:inline xmlns:a="http://schemas.openxmlformats.org/drawingml/2006/main" xmlns:pic="http://schemas.openxmlformats.org/drawingml/2006/picture">
            <wp:extent cx="6120000" cy="4227297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tc_comp.png"/>
                    <pic:cNvPicPr/>
                  </pic:nvPicPr>
                  <pic:blipFill>
                    <a:blip r:embed="rId24"/>
                    <a:stretch>
                      <a:fillRect/>
                    </a:stretch>
                  </pic:blipFill>
                  <pic:spPr>
                    <a:xfrm>
                      <a:off x="0" y="0"/>
                      <a:ext cx="6120000" cy="422729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keepNext w:val="0"/>
        <w:keepLines/>
        <w:widowControl/>
        <w:spacing w:before="0" w:after="60" w:line="360" w:lineRule="exact"/>
        <w:ind w:firstLine="0" w:left="0" w:right="0"/>
        <w:jc w:val="center"/>
        <w:snapToGrid w:val="0"/>
      </w:pPr>
      <w:r>
        <w:rPr>
          <w:rFonts w:ascii="Times New Roman" w:hAnsi="Times New Roman" w:cs="Times New Roman" w:eastAsia="宋体" w:hint="default"/>
          <w:b w:val="0"/>
          <w:sz w:val="22"/>
          <w:color w:val="000000"/>
          <w:outline w:val="0"/>
          <w:shadow w:val="0"/>
          <w:emboss w:val="0"/>
          <w:imprint w:val="0"/>
        </w:rPr>
        <w:t>图3　逐点冷端补偿后的热电势—温度曲线与拟合残差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其他方法包括查标准分度表或使用固定参考函数、改善冷端等温与温场、实测并校准偏置和增益、选用低失调低温漂运放与匹配电阻。屏蔽、接地、低通滤波和平均采样可减小噪声；稳定的系统偏差仍需校准。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一.5题　热电偶与热电阻的应用场合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4"/>
          <w:color w:val="000000"/>
          <w:outline w:val="0"/>
          <w:shadow w:val="0"/>
          <w:emboss w:val="0"/>
          <w:imprint w:val="0"/>
        </w:rPr>
        <w:t>热电偶无需外加测量激励，适合炉温、烟气及高温工艺等较高温或较宽温区测量，但需冷端补偿并注意引线材料。热电阻适合恒温设备、精密过程控制和实验室等中低温测量，稳定性较好，但需考虑激励自热和引线电阻。本次30～80℃测温更适合采用铂电阻；具体温度上限和响应速度还取决于器件类型、封装及安装方式。</w:t>
      </w:r>
    </w:p>
    <w:p>
      <w:pPr>
        <w:keepNext/>
        <w:keepLines/>
        <w:widowControl/>
        <w:spacing w:before="120" w:after="10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黑体" w:hint="default"/>
          <w:b/>
          <w:sz w:val="24"/>
          <w:color w:val="000000"/>
          <w:outline w:val="0"/>
          <w:shadow w:val="0"/>
          <w:emboss w:val="0"/>
          <w:imprint w:val="0"/>
        </w:rPr>
        <w:t>（五）资料来源</w:t>
      </w:r>
    </w:p>
    <w:p>
      <w:pPr>
        <w:keepNext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1"/>
          <w:color w:val="000000"/>
          <w:outline w:val="0"/>
          <w:shadow w:val="0"/>
          <w:emboss w:val="0"/>
          <w:imprint w:val="0"/>
        </w:rPr>
        <w:t>[1]《传感器实验指导书(V8) -中南-261011 -铂电阻-热电偶-压力-学生.docx》对应实验章节及附件。</w:t>
      </w:r>
    </w:p>
    <w:p>
      <w:pPr>
        <w:keepNext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1"/>
          <w:color w:val="000000"/>
          <w:outline w:val="0"/>
          <w:shadow w:val="0"/>
          <w:emboss w:val="0"/>
          <w:imprint w:val="0"/>
        </w:rPr>
        <w:t>[2]《实验数据.xlsx》，Sheet1；《实验报告格式.docx》；《第一次实验报告_排版优化版.docx》。</w:t>
      </w:r>
    </w:p>
    <w:p>
      <w:pPr>
        <w:keepNext w:val="0"/>
        <w:keepLines w:val="0"/>
        <w:widowControl/>
        <w:spacing w:before="0" w:after="60" w:line="360" w:lineRule="exact"/>
        <w:ind w:firstLine="0" w:left="0" w:right="0"/>
        <w:jc w:val="left"/>
        <w:snapToGrid w:val="0"/>
      </w:pPr>
      <w:r>
        <w:rPr>
          <w:rFonts w:ascii="Times New Roman" w:hAnsi="Times New Roman" w:cs="Times New Roman" w:eastAsia="宋体" w:hint="default"/>
          <w:b w:val="0"/>
          <w:sz w:val="21"/>
          <w:color w:val="000000"/>
          <w:outline w:val="0"/>
          <w:shadow w:val="0"/>
          <w:emboss w:val="0"/>
          <w:imprint w:val="0"/>
        </w:rPr>
        <w:t>[3] Burns等，NIST Monograph 175，Temperature-Electromotive Force Reference Functions and Tables for the Letter-Designated Thermocouple Types Based on the ITS-90，1993，第7.3节，表7.3.1。DOI：10.6028/NIST.MONO.175。</w:t>
      </w:r>
    </w:p>
    <w:p w14:paraId="11E3753E">
      <w:pPr>
        <w:keepLines w:val="0"/>
        <w:spacing w:after="0" w:before="0" w:line="20" w:lineRule="exact"/>
        <w:rPr>
          <w:rFonts w:ascii="Times New Roman" w:hAnsi="Times New Roman" w:cs="Times New Roman" w:eastAsia="宋体" w:hint="default"/>
          <w:i/>
          <w:color w:val="000000"/>
          <w:outline w:val="0"/>
          <w:shadow w:val="0"/>
          <w:emboss w:val="0"/>
          <w:imprint w:val="0"/>
        </w:rPr>
      </w:pPr>
    </w:p>
    <w:p>
      <w:pPr>
        <w:sectPr>
          <w:footerReference r:id="rId6" w:type="first"/>
          <w:headerReference r:id="rId5" w:type="first"/>
          <w:headerReference r:id="rId3" w:type="default"/>
          <w:footerReference r:id="rId6" w:type="default"/>
          <w:headerReference r:id="rId4" w:type="even"/>
          <w:footerReference r:id="rId7" w:type="even"/>
          <w:pgSz w:w="23814" w:h="16840"/>
          <w:pgMar w:top="907" w:right="1077" w:bottom="907" w:left="1418" w:header="851" w:footer="567" w:gutter="0"/>
          <w:pgNumType w:start="1"/>
          <w:cols w:space="425" w:num="2"/>
          <w:titlePg/>
        </w:sectPr>
      </w:pPr>
    </w:p>
    <w:sectPr>
      <w:type w:val="continuous"/>
      <w:pgSz w:w="23814" w:h="16840"/>
      <w:pgMar w:top="907" w:right="1077" w:bottom="907" w:left="1418" w:header="851" w:footer="567" w:gutter="0"/>
      <w:cols w:space="425" w:num="2"/>
      <w:titlePg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panose1 w:val="02010600030101010101"/>
    <w:charset w:val="86"/>
    <w:family w:val="auto"/>
    <w:pitch w:val="default"/>
    <w:sig w:usb0="00000203" w:usb1="288F0000" w:usb2="00000006" w:usb3="00000000" w:csb0="00040001" w:csb1="00000000"/>
  </w:font>
  <w:font w:name="黑体">
    <w:panose1 w:val="02010609060101010101"/>
    <w:charset w:val="86"/>
    <w:family w:val="auto"/>
    <w:pitch w:val="default"/>
    <w:sig w:usb0="800002BF" w:usb1="38CF7CFA" w:usb2="00000016" w:usb3="00000000" w:csb0="00040001" w:csb1="00000000"/>
  </w:font>
  <w:font w:name="Courier New">
    <w:panose1 w:val="02070309020205020404"/>
    <w:charset w:val="01"/>
    <w:family w:val="modern"/>
    <w:pitch w:val="default"/>
    <w:sig w:usb0="E0002EFF" w:usb1="C0007843" w:usb2="00000009" w:usb3="00000000" w:csb0="400001FF" w:csb1="FFFF0000"/>
  </w:font>
  <w:font w:name="Cambria Math">
    <w:panose1 w:val="02040503050406030204"/>
    <w:charset w:val="00"/>
    <w:family w:val="auto"/>
    <w:pitch w:val="default"/>
    <w:sig w:usb0="E00006FF" w:usb1="420024FF" w:usb2="02000000" w:usb3="00000000" w:csb0="2000019F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7BE81A41">
    <w:pPr>
      <w:pStyle w:val="4"/>
      <w:framePr w:wrap="around" w:vAnchor="text" w:hAnchor="margin" w:xAlign="center" w:y="1"/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</w:pP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fldChar w:fldCharType="begin"/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instrText xml:space="preserve">PAGE  </w:instrText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fldChar w:fldCharType="separate"/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t>1</w:t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fldChar w:fldCharType="end"/>
    </w:r>
  </w:p>
  <w:p w14:paraId="17EAB1F2">
    <w:pPr>
      <w:pStyle w:val="4"/>
    </w:pP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88F9ED5">
    <w:pPr>
      <w:pStyle w:val="4"/>
      <w:framePr w:wrap="around" w:vAnchor="text" w:hAnchor="margin" w:xAlign="center" w:y="1"/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</w:pP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fldChar w:fldCharType="begin"/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instrText xml:space="preserve">PAGE  </w:instrText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fldChar w:fldCharType="separate"/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t>2</w:t>
    </w:r>
    <w:r>
      <w:rPr>
        <w:rFonts w:ascii="Times New Roman" w:hAnsi="Times New Roman" w:cs="Times New Roman" w:eastAsia="宋体" w:hint="default"/>
        <w:rStyle w:val="7"/>
        <w:color w:val="000000"/>
        <w:outline w:val="0"/>
        <w:shadow w:val="0"/>
        <w:emboss w:val="0"/>
        <w:imprint w:val="0"/>
      </w:rPr>
      <w:fldChar w:fldCharType="end"/>
    </w:r>
  </w:p>
  <w:p w14:paraId="660BC8B3">
    <w:pPr>
      <w:pStyle w:val="4"/>
    </w:pPr>
  </w:p>
</w:ftr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00C525A1">
    <w:pPr>
      <w:framePr w:w="357" w:h="14663" w:hRule="exact" w:hSpace="181" w:wrap="around" w:vAnchor="text" w:hAnchor="page" w:x="531" w:y="260"/>
      <w:pBdr>
        <w:top w:val="dashed" w:color="auto" w:sz="4" w:space="1"/>
      </w:pBdr>
      <w:shd w:val="solid" w:color="FFFFFF" w:fill="FFFFFF"/>
      <w:jc w:val="center"/>
    </w:pPr>
    <w:r>
      <w:rPr>
        <w:rFonts w:ascii="Times New Roman" w:hAnsi="Times New Roman" w:cs="Times New Roman" w:eastAsia="宋体" w:hint="default"/>
        <w:color w:val="000000"/>
        <w:outline w:val="0"/>
        <w:shadow w:val="0"/>
        <w:emboss w:val="0"/>
        <w:imprint w:val="0"/>
      </w:rPr>
      <w:t>装          订          线</w:t>
    </w:r>
  </w:p>
  <w:p w14:paraId="3AD038EF"/>
</w:hdr>
</file>

<file path=word/header2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CCBB17C">
    <w:pPr>
      <w:framePr w:w="360" w:h="14664" w:hRule="exact" w:hSpace="180" w:wrap="around" w:vAnchor="text" w:hAnchor="page" w:x="531" w:y="260"/>
      <w:pBdr>
        <w:top w:val="dashed" w:color="auto" w:sz="4" w:space="1"/>
      </w:pBdr>
      <w:shd w:val="solid" w:color="FFFFFF" w:fill="FFFFFF"/>
      <w:jc w:val="center"/>
    </w:pPr>
    <w:r>
      <w:rPr>
        <w:rFonts w:ascii="Times New Roman" w:hAnsi="Times New Roman" w:cs="Times New Roman" w:eastAsia="宋体" w:hint="default"/>
        <w:color w:val="000000"/>
        <w:outline w:val="0"/>
        <w:shadow w:val="0"/>
        <w:emboss w:val="0"/>
        <w:imprint w:val="0"/>
      </w:rPr>
      <w:t>装          订          线</w:t>
    </w:r>
  </w:p>
  <w:p w14:paraId="77E61BA0"/>
</w:hdr>
</file>

<file path=word/header3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p w14:paraId="69C19F71">
    <w:pPr>
      <w:framePr w:w="360" w:h="14664" w:hRule="exact" w:hSpace="180" w:wrap="around" w:vAnchor="text" w:hAnchor="page" w:x="531" w:y="290"/>
      <w:pBdr>
        <w:top w:val="dashed" w:color="auto" w:sz="4" w:space="1"/>
      </w:pBdr>
      <w:shd w:val="solid" w:color="FFFFFF" w:fill="FFFFFF"/>
      <w:jc w:val="center"/>
    </w:pPr>
    <w:r>
      <w:rPr>
        <w:rFonts w:ascii="Times New Roman" w:hAnsi="Times New Roman" w:cs="Times New Roman" w:eastAsia="宋体" w:hint="default"/>
        <w:color w:val="000000"/>
        <w:outline w:val="0"/>
        <w:shadow w:val="0"/>
        <w:emboss w:val="0"/>
        <w:imprint w:val="0"/>
      </w:rPr>
      <w:t>装          订          线</w:t>
    </w:r>
  </w:p>
  <w:p w14:paraId="52D7FD2E"/>
</w:hdr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91"/>
  <w:bordersDoNotSurroundHeader w:val="1"/>
  <w:bordersDoNotSurroundFooter w:val="1"/>
  <w:documentProtection w:enforcement="0"/>
  <w:defaultTabStop w:val="420"/>
  <w:drawingGridVerticalSpacing w:val="156"/>
  <w:displayHorizontalDrawingGridEvery w:val="0"/>
  <w:displayVerticalDrawingGridEvery w:val="2"/>
  <w:characterSpacingControl w:val="compressPunctuation"/>
  <w:compat>
    <w:spaceForUL/>
    <w:balanceSingleByteDoubleByteWidth/>
    <w:doNotLeaveBackslashAlone/>
    <w:ulTrailSpace/>
    <w:doNotExpandShiftReturn/>
    <w:adjustLineHeightInTable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141966"/>
    <w:rsid w:val="00141966"/>
    <w:rsid w:val="002730E5"/>
    <w:rsid w:val="00494F48"/>
    <w:rsid w:val="004B3AC6"/>
    <w:rsid w:val="006F1203"/>
    <w:rsid w:val="00721408"/>
    <w:rsid w:val="00A26B71"/>
    <w:rsid w:val="00A5690F"/>
    <w:rsid w:val="00C208DF"/>
    <w:rsid w:val="00D60787"/>
    <w:rsid w:val="00DC11AD"/>
    <w:rsid w:val="00E11285"/>
    <w:rsid w:val="2A4336A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fillcolor="#FFFFFF" fill="t" stroke="t">
      <v:fill on="t" focussize="0,0"/>
      <v:stroke color="#000000"/>
    </o:shapedefaults>
    <o:shapelayout v:ext="edit">
      <o:idmap v:ext="edit" data="1"/>
    </o:shapelayout>
  </w:shapeDefaults>
  <mc:AlternateContent>
    <mc:Choice Requires="wpsCustomData">
      <wpsCustomData:typoFeatureVersion val="1"/>
    </mc:Choice>
  </mc:AlternateContent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="Times New Roman" w:hAnsi="Times New Roman" w:cs="Times New Roman" w:eastAsia="宋体" w:hint="default"/>
        <w:color w:val="000000"/>
        <w:outline w:val="0"/>
        <w:shadow w:val="0"/>
        <w:emboss w:val="0"/>
        <w:imprint w:val="0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iPriority="99" w:name="index 1"/>
    <w:lsdException w:uiPriority="99" w:name="index 2"/>
    <w:lsdException w:uiPriority="99" w:name="index 3"/>
    <w:lsdException w:uiPriority="99" w:name="index 4"/>
    <w:lsdException w:uiPriority="99" w:name="index 5"/>
    <w:lsdException w:uiPriority="99" w:name="index 6"/>
    <w:lsdException w:uiPriority="99" w:name="index 7"/>
    <w:lsdException w:uiPriority="99" w:name="index 8"/>
    <w:lsdException w:uiPriority="99" w:name="index 9"/>
    <w:lsdException w:uiPriority="39" w:name="toc 1"/>
    <w:lsdException w:uiPriority="39" w:name="toc 2"/>
    <w:lsdException w:uiPriority="39" w:name="toc 3"/>
    <w:lsdException w:uiPriority="39" w:name="toc 4"/>
    <w:lsdException w:uiPriority="39" w:name="toc 5"/>
    <w:lsdException w:uiPriority="39" w:name="toc 6"/>
    <w:lsdException w:uiPriority="39" w:name="toc 7"/>
    <w:lsdException w:uiPriority="39" w:name="toc 8"/>
    <w:lsdException w:uiPriority="39" w:name="toc 9"/>
    <w:lsdException w:uiPriority="99" w:name="Normal Indent"/>
    <w:lsdException w:uiPriority="99" w:name="footnote text"/>
    <w:lsdException w:uiPriority="99" w:name="annotation text"/>
    <w:lsdException w:uiPriority="99" w:name="header"/>
    <w:lsdException w:unhideWhenUsed="0" w:uiPriority="0" w:semiHidden="0" w:name="footer"/>
    <w:lsdException w:uiPriority="99" w:name="index heading"/>
    <w:lsdException w:qFormat="1" w:uiPriority="35" w:name="caption"/>
    <w:lsdException w:uiPriority="99" w:name="table of figures"/>
    <w:lsdException w:uiPriority="99" w:name="envelope address"/>
    <w:lsdException w:uiPriority="99" w:name="envelope return"/>
    <w:lsdException w:uiPriority="99" w:name="footnote reference"/>
    <w:lsdException w:uiPriority="99" w:name="annotation reference"/>
    <w:lsdException w:uiPriority="99" w:name="line number"/>
    <w:lsdException w:qFormat="1" w:unhideWhenUsed="0" w:uiPriority="0" w:semiHidden="0" w:name="page number"/>
    <w:lsdException w:uiPriority="99" w:name="endnote reference"/>
    <w:lsdException w:uiPriority="99" w:name="endnote text"/>
    <w:lsdException w:uiPriority="99" w:name="table of authorities"/>
    <w:lsdException w:uiPriority="99" w:name="macro"/>
    <w:lsdException w:uiPriority="99" w:name="toa heading"/>
    <w:lsdException w:uiPriority="99" w:name="List"/>
    <w:lsdException w:uiPriority="99" w:name="List Bullet"/>
    <w:lsdException w:uiPriority="99" w:name="List Number"/>
    <w:lsdException w:uiPriority="99" w:name="List 2"/>
    <w:lsdException w:uiPriority="99" w:name="List 3"/>
    <w:lsdException w:uiPriority="99" w:name="List 4"/>
    <w:lsdException w:uiPriority="99" w:name="List 5"/>
    <w:lsdException w:uiPriority="99" w:name="List Bullet 2"/>
    <w:lsdException w:uiPriority="99" w:name="List Bullet 3"/>
    <w:lsdException w:uiPriority="99" w:name="List Bullet 4"/>
    <w:lsdException w:uiPriority="99" w:name="List Bullet 5"/>
    <w:lsdException w:uiPriority="99" w:name="List Number 2"/>
    <w:lsdException w:uiPriority="99" w:name="List Number 3"/>
    <w:lsdException w:uiPriority="99" w:name="List Number 4"/>
    <w:lsdException w:uiPriority="99" w:name="List Number 5"/>
    <w:lsdException w:qFormat="1" w:unhideWhenUsed="0" w:uiPriority="10" w:semiHidden="0" w:name="Title"/>
    <w:lsdException w:uiPriority="99" w:name="Closing"/>
    <w:lsdException w:uiPriority="99" w:name="Signature"/>
    <w:lsdException w:uiPriority="1" w:name="Default Paragraph Font"/>
    <w:lsdException w:unhideWhenUsed="0" w:uiPriority="0" w:semiHidden="0" w:name="Body Text"/>
    <w:lsdException w:uiPriority="99" w:name="Body Text Indent"/>
    <w:lsdException w:uiPriority="99" w:name="List Continue"/>
    <w:lsdException w:uiPriority="99" w:name="List Continue 2"/>
    <w:lsdException w:uiPriority="99" w:name="List Continue 3"/>
    <w:lsdException w:uiPriority="99" w:name="List Continue 4"/>
    <w:lsdException w:uiPriority="99" w:name="List Continue 5"/>
    <w:lsdException w:uiPriority="99" w:name="Message Header"/>
    <w:lsdException w:qFormat="1" w:unhideWhenUsed="0" w:uiPriority="11" w:semiHidden="0" w:name="Subtitle"/>
    <w:lsdException w:uiPriority="99" w:name="Salutation"/>
    <w:lsdException w:uiPriority="99" w:name="Date"/>
    <w:lsdException w:uiPriority="99" w:name="Body Text First Indent"/>
    <w:lsdException w:uiPriority="99" w:name="Body Text First Indent 2"/>
    <w:lsdException w:uiPriority="99" w:name="Note Heading"/>
    <w:lsdException w:uiPriority="99" w:name="Body Text 2"/>
    <w:lsdException w:uiPriority="99" w:name="Body Text 3"/>
    <w:lsdException w:uiPriority="99" w:name="Body Text Indent 2"/>
    <w:lsdException w:uiPriority="99" w:name="Body Text Indent 3"/>
    <w:lsdException w:uiPriority="99" w:name="Block Text"/>
    <w:lsdException w:uiPriority="99" w:name="Hyperlink"/>
    <w:lsdException w:uiPriority="99" w:name="FollowedHyperlink"/>
    <w:lsdException w:qFormat="1" w:unhideWhenUsed="0" w:uiPriority="22" w:semiHidden="0" w:name="Strong"/>
    <w:lsdException w:qFormat="1" w:unhideWhenUsed="0" w:uiPriority="20" w:semiHidden="0" w:name="Emphasis"/>
    <w:lsdException w:uiPriority="99" w:name="Document Map"/>
    <w:lsdException w:uiPriority="99" w:name="Plain Text"/>
    <w:lsdException w:uiPriority="99" w:name="E-mail Signature"/>
    <w:lsdException w:uiPriority="99" w:name="Normal (Web)"/>
    <w:lsdException w:uiPriority="99" w:name="HTML Acronym"/>
    <w:lsdException w:uiPriority="99" w:name="HTML Address"/>
    <w:lsdException w:uiPriority="99" w:name="HTML Cite"/>
    <w:lsdException w:uiPriority="99" w:name="HTML Code"/>
    <w:lsdException w:uiPriority="99" w:name="HTML Definition"/>
    <w:lsdException w:uiPriority="99" w:name="HTML Keyboard"/>
    <w:lsdException w:uiPriority="99" w:name="HTML Preformatted"/>
    <w:lsdException w:uiPriority="99" w:name="HTML Sample"/>
    <w:lsdException w:uiPriority="99" w:name="HTML Typewriter"/>
    <w:lsdException w:uiPriority="99" w:name="HTML Variable"/>
    <w:lsdException w:uiPriority="99" w:name="Normal Table"/>
    <w:lsdException w:uiPriority="99" w:name="annotation subject"/>
    <w:lsdException w:uiPriority="99" w:name="Table Simple 1"/>
    <w:lsdException w:uiPriority="99" w:name="Table Simple 2"/>
    <w:lsdException w:uiPriority="99" w:name="Table Simple 3"/>
    <w:lsdException w:uiPriority="99" w:name="Table Classic 1"/>
    <w:lsdException w:uiPriority="99" w:name="Table Classic 2"/>
    <w:lsdException w:uiPriority="99" w:name="Table Classic 3"/>
    <w:lsdException w:uiPriority="99" w:name="Table Classic 4"/>
    <w:lsdException w:uiPriority="99" w:name="Table Colorful 1"/>
    <w:lsdException w:uiPriority="99" w:name="Table Colorful 2"/>
    <w:lsdException w:uiPriority="99" w:name="Table Colorful 3"/>
    <w:lsdException w:uiPriority="99" w:name="Table Columns 1"/>
    <w:lsdException w:uiPriority="99" w:name="Table Columns 2"/>
    <w:lsdException w:uiPriority="99" w:name="Table Columns 3"/>
    <w:lsdException w:uiPriority="99" w:name="Table Columns 4"/>
    <w:lsdException w:uiPriority="99" w:name="Table Columns 5"/>
    <w:lsdException w:uiPriority="99" w:name="Table Grid 1"/>
    <w:lsdException w:uiPriority="99" w:name="Table Grid 2"/>
    <w:lsdException w:uiPriority="99" w:name="Table Grid 3"/>
    <w:lsdException w:uiPriority="99" w:name="Table Grid 4"/>
    <w:lsdException w:uiPriority="99" w:name="Table Grid 5"/>
    <w:lsdException w:uiPriority="99" w:name="Table Grid 6"/>
    <w:lsdException w:uiPriority="99" w:name="Table Grid 7"/>
    <w:lsdException w:uiPriority="99" w:name="Table Grid 8"/>
    <w:lsdException w:uiPriority="99" w:name="Table List 1"/>
    <w:lsdException w:uiPriority="99" w:name="Table List 2"/>
    <w:lsdException w:uiPriority="99" w:name="Table List 3"/>
    <w:lsdException w:uiPriority="99" w:name="Table List 4"/>
    <w:lsdException w:uiPriority="99" w:name="Table List 5"/>
    <w:lsdException w:uiPriority="99" w:name="Table List 6"/>
    <w:lsdException w:uiPriority="99" w:name="Table List 7"/>
    <w:lsdException w:uiPriority="99" w:name="Table List 8"/>
    <w:lsdException w:uiPriority="99" w:name="Table 3D effects 1"/>
    <w:lsdException w:uiPriority="99" w:name="Table 3D effects 2"/>
    <w:lsdException w:uiPriority="99" w:name="Table 3D effects 3"/>
    <w:lsdException w:uiPriority="99" w:name="Table Contemporary"/>
    <w:lsdException w:uiPriority="99" w:name="Table Elegant"/>
    <w:lsdException w:uiPriority="99" w:name="Table Professional"/>
    <w:lsdException w:uiPriority="99" w:name="Table Subtle 1"/>
    <w:lsdException w:uiPriority="99" w:name="Table Subtle 2"/>
    <w:lsdException w:uiPriority="99" w:name="Table Web 1"/>
    <w:lsdException w:uiPriority="99" w:name="Table Web 2"/>
    <w:lsdException w:uiPriority="99" w:name="Table Web 3"/>
    <w:lsdException w:uiPriority="99" w:name="Balloon Text"/>
    <w:lsdException w:unhideWhenUsed="0" w:uiPriority="59" w:semiHidden="0" w:name="Table Grid"/>
    <w:lsdException w:uiPriority="99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widowControl w:val="0"/>
      <w:jc w:val="both"/>
    </w:pPr>
    <w:rPr>
      <w:rFonts w:ascii="Times New Roman" w:hAnsi="Times New Roman" w:cs="Times New Roman" w:eastAsia="宋体" w:hint="default"/>
      <w:kern w:val="2"/>
      <w:sz w:val="21"/>
      <w:szCs w:val="24"/>
      <w:lang w:val="en-US" w:eastAsia="zh-CN" w:bidi="ar-SA"/>
      <w:color w:val="000000"/>
      <w:outline w:val="0"/>
      <w:shadow w:val="0"/>
      <w:emboss w:val="0"/>
      <w:imprint w:val="0"/>
    </w:rPr>
  </w:style>
  <w:style w:type="character" w:default="1" w:styleId="6">
    <w:name w:val="Default Paragraph Font"/>
    <w:semiHidden/>
    <w:unhideWhenUsed/>
    <w:uiPriority w:val="1"/>
  </w:style>
  <w:style w:type="table" w:default="1" w:styleId="5">
    <w:name w:val="Normal Table"/>
    <w:semiHidden/>
    <w:unhideWhenUsed/>
    <w:uiPriority w:val="99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2">
    <w:name w:val="Body Text"/>
    <w:basedOn w:val="1"/>
    <w:link w:val="8"/>
    <w:uiPriority w:val="0"/>
    <w:pPr>
      <w:jc w:val="center"/>
    </w:pPr>
    <w:rPr>
      <w:rFonts w:ascii="Times New Roman" w:hAnsi="Times New Roman" w:cs="Times New Roman" w:eastAsia="黑体" w:hint="default"/>
      <w:b/>
      <w:sz w:val="44"/>
      <w:szCs w:val="36"/>
      <w:color w:val="000000"/>
      <w:outline w:val="0"/>
      <w:shadow w:val="0"/>
      <w:emboss w:val="0"/>
      <w:imprint w:val="0"/>
    </w:rPr>
  </w:style>
  <w:style w:type="paragraph" w:styleId="3">
    <w:name w:val="Balloon Text"/>
    <w:basedOn w:val="1"/>
    <w:link w:val="10"/>
    <w:semiHidden/>
    <w:unhideWhenUsed/>
    <w:uiPriority w:val="99"/>
    <w:rPr>
      <w:rFonts w:ascii="Times New Roman" w:hAnsi="Times New Roman" w:cs="Times New Roman" w:eastAsia="宋体" w:hint="default"/>
      <w:sz w:val="18"/>
      <w:szCs w:val="18"/>
      <w:color w:val="000000"/>
      <w:outline w:val="0"/>
      <w:shadow w:val="0"/>
      <w:emboss w:val="0"/>
      <w:imprint w:val="0"/>
    </w:rPr>
  </w:style>
  <w:style w:type="paragraph" w:styleId="4">
    <w:name w:val="footer"/>
    <w:basedOn w:val="1"/>
    <w:link w:val="9"/>
    <w:uiPriority w:val="0"/>
    <w:pPr>
      <w:tabs>
        <w:tab w:val="center" w:pos="4153"/>
        <w:tab w:val="right" w:pos="8306"/>
      </w:tabs>
      <w:snapToGrid w:val="0"/>
      <w:jc w:val="left"/>
    </w:pPr>
    <w:rPr>
      <w:rFonts w:ascii="Times New Roman" w:hAnsi="Times New Roman" w:cs="Times New Roman" w:eastAsia="宋体" w:hint="default"/>
      <w:sz w:val="18"/>
      <w:szCs w:val="18"/>
      <w:color w:val="000000"/>
      <w:outline w:val="0"/>
      <w:shadow w:val="0"/>
      <w:emboss w:val="0"/>
      <w:imprint w:val="0"/>
    </w:rPr>
  </w:style>
  <w:style w:type="character" w:styleId="7">
    <w:name w:val="page number"/>
    <w:basedOn w:val="6"/>
    <w:qFormat/>
    <w:uiPriority w:val="0"/>
  </w:style>
  <w:style w:type="character" w:customStyle="1" w:styleId="8">
    <w:name w:val="正文文本 字符"/>
    <w:basedOn w:val="6"/>
    <w:link w:val="2"/>
    <w:uiPriority w:val="0"/>
    <w:rPr>
      <w:rFonts w:ascii="Times New Roman" w:hAnsi="Times New Roman" w:cs="Times New Roman" w:eastAsia="黑体" w:hint="default"/>
      <w:b/>
      <w:sz w:val="44"/>
      <w:szCs w:val="36"/>
      <w:color w:val="000000"/>
      <w:outline w:val="0"/>
      <w:shadow w:val="0"/>
      <w:emboss w:val="0"/>
      <w:imprint w:val="0"/>
    </w:rPr>
  </w:style>
  <w:style w:type="character" w:customStyle="1" w:styleId="9">
    <w:name w:val="页脚 字符"/>
    <w:basedOn w:val="6"/>
    <w:link w:val="4"/>
    <w:uiPriority w:val="0"/>
    <w:rPr>
      <w:rFonts w:ascii="Times New Roman" w:hAnsi="Times New Roman" w:cs="Times New Roman" w:eastAsia="宋体" w:hint="default"/>
      <w:sz w:val="18"/>
      <w:szCs w:val="18"/>
      <w:color w:val="000000"/>
      <w:outline w:val="0"/>
      <w:shadow w:val="0"/>
      <w:emboss w:val="0"/>
      <w:imprint w:val="0"/>
    </w:rPr>
  </w:style>
  <w:style w:type="character" w:customStyle="1" w:styleId="10">
    <w:name w:val="批注框文本 字符"/>
    <w:basedOn w:val="6"/>
    <w:link w:val="3"/>
    <w:semiHidden/>
    <w:uiPriority w:val="99"/>
    <w:rPr>
      <w:rFonts w:ascii="Times New Roman" w:hAnsi="Times New Roman" w:cs="Times New Roman" w:eastAsia="宋体" w:hint="default"/>
      <w:sz w:val="18"/>
      <w:szCs w:val="18"/>
      <w:color w:val="000000"/>
      <w:outline w:val="0"/>
      <w:shadow w:val="0"/>
      <w:emboss w:val="0"/>
      <w:imprint w:val="0"/>
    </w:rPr>
  </w:style>
</w:styles>
</file>

<file path=word/_rels/document.xml.rels><?xml version='1.0' encoding='UTF-8' standalone='yes'?>
<Relationships xmlns="http://schemas.openxmlformats.org/package/2006/relationships"><Relationship Id="rId9" Type="http://schemas.openxmlformats.org/officeDocument/2006/relationships/image" Target="media/image1.jpeg"/><Relationship Id="rId8" Type="http://schemas.openxmlformats.org/officeDocument/2006/relationships/theme" Target="theme/theme1.xml"/><Relationship Id="rId7" Type="http://schemas.openxmlformats.org/officeDocument/2006/relationships/footer" Target="footer2.xml"/><Relationship Id="rId6" Type="http://schemas.openxmlformats.org/officeDocument/2006/relationships/footer" Target="footer1.xml"/><Relationship Id="rId5" Type="http://schemas.openxmlformats.org/officeDocument/2006/relationships/header" Target="header3.xml"/><Relationship Id="rId4" Type="http://schemas.openxmlformats.org/officeDocument/2006/relationships/header" Target="header2.xml"/><Relationship Id="rId3" Type="http://schemas.openxmlformats.org/officeDocument/2006/relationships/header" Target="header1.xml"/><Relationship Id="rId21" Type="http://schemas.openxmlformats.org/officeDocument/2006/relationships/fontTable" Target="fontTable.xml"/><Relationship Id="rId20" Type="http://schemas.openxmlformats.org/officeDocument/2006/relationships/customXml" Target="../customXml/item1.xml"/><Relationship Id="rId2" Type="http://schemas.openxmlformats.org/officeDocument/2006/relationships/settings" Target="settings.xml"/><Relationship Id="rId19" Type="http://schemas.openxmlformats.org/officeDocument/2006/relationships/image" Target="media/image11.png"/><Relationship Id="rId18" Type="http://schemas.openxmlformats.org/officeDocument/2006/relationships/image" Target="media/image10.png"/><Relationship Id="rId17" Type="http://schemas.openxmlformats.org/officeDocument/2006/relationships/image" Target="media/image9.png"/><Relationship Id="rId16" Type="http://schemas.openxmlformats.org/officeDocument/2006/relationships/image" Target="media/image8.png"/><Relationship Id="rId15" Type="http://schemas.openxmlformats.org/officeDocument/2006/relationships/image" Target="media/image7.png"/><Relationship Id="rId14" Type="http://schemas.openxmlformats.org/officeDocument/2006/relationships/image" Target="media/image6.png"/><Relationship Id="rId13" Type="http://schemas.openxmlformats.org/officeDocument/2006/relationships/image" Target="media/image5.png"/><Relationship Id="rId12" Type="http://schemas.openxmlformats.org/officeDocument/2006/relationships/image" Target="media/image4.png"/><Relationship Id="rId11" Type="http://schemas.openxmlformats.org/officeDocument/2006/relationships/image" Target="media/image3.png"/><Relationship Id="rId10" Type="http://schemas.openxmlformats.org/officeDocument/2006/relationships/image" Target="media/image2.png"/><Relationship Id="rId1" Type="http://schemas.openxmlformats.org/officeDocument/2006/relationships/styles" Target="styles.xml"/><Relationship Id="rId22" Type="http://schemas.openxmlformats.org/officeDocument/2006/relationships/image" Target="media/image12.png"/><Relationship Id="rId23" Type="http://schemas.openxmlformats.org/officeDocument/2006/relationships/image" Target="media/image13.png"/><Relationship Id="rId24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主题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Standard Office Fonts">
      <a:majorFont>
        <a:latin typeface="Times New Roman"/>
        <a:ea typeface="宋体"/>
        <a:cs typeface="Times New Roman"/>
        <a:font script="Jpan" typeface="宋体"/>
        <a:font script="Hang" typeface="宋体"/>
        <a:font script="Hans" typeface="宋体"/>
        <a:font script="Hant" typeface="宋体"/>
        <a:font script="Arab" typeface="Times New Roman"/>
        <a:font script="Hebr" typeface="Times New Roman"/>
        <a:font script="Thai" typeface="Times New Roman"/>
        <a:font script="Ethi" typeface="Times New Roman"/>
        <a:font script="Beng" typeface="Times New Roman"/>
        <a:font script="Gujr" typeface="Times New Roman"/>
        <a:font script="Khmr" typeface="Times New Roman"/>
        <a:font script="Knda" typeface="Times New Roman"/>
        <a:font script="Guru" typeface="Times New Roman"/>
        <a:font script="Cans" typeface="Times New Roman"/>
        <a:font script="Cher" typeface="Times New Roman"/>
        <a:font script="Yiii" typeface="Times New Roman"/>
        <a:font script="Tibt" typeface="Times New Roman"/>
        <a:font script="Thaa" typeface="Times New Roman"/>
        <a:font script="Deva" typeface="Times New Roman"/>
        <a:font script="Telu" typeface="Times New Roman"/>
        <a:font script="Taml" typeface="Times New Roman"/>
        <a:font script="Syrc" typeface="Times New Roman"/>
        <a:font script="Orya" typeface="Times New Roman"/>
        <a:font script="Mlym" typeface="Times New Roman"/>
        <a:font script="Laoo" typeface="Times New Roman"/>
        <a:font script="Sinh" typeface="Times New Roman"/>
        <a:font script="Mong" typeface="Times New Roman"/>
        <a:font script="Viet" typeface="Times New Roman"/>
        <a:font script="Uigh" typeface="Times New Roman"/>
      </a:majorFont>
      <a:minorFont>
        <a:latin typeface="Times New Roman"/>
        <a:ea typeface="宋体"/>
        <a:cs typeface="Times New Roman"/>
        <a:font script="Jpan" typeface="宋体"/>
        <a:font script="Hang" typeface="宋体"/>
        <a:font script="Hans" typeface="宋体"/>
        <a:font script="Hant" typeface="宋体"/>
        <a:font script="Arab" typeface="Times New Roman"/>
        <a:font script="Hebr" typeface="Times New Roman"/>
        <a:font script="Thai" typeface="Times New Roman"/>
        <a:font script="Ethi" typeface="Times New Roman"/>
        <a:font script="Beng" typeface="Times New Roman"/>
        <a:font script="Gujr" typeface="Times New Roman"/>
        <a:font script="Khmr" typeface="Times New Roman"/>
        <a:font script="Knda" typeface="Times New Roman"/>
        <a:font script="Guru" typeface="Times New Roman"/>
        <a:font script="Cans" typeface="Times New Roman"/>
        <a:font script="Cher" typeface="Times New Roman"/>
        <a:font script="Yiii" typeface="Times New Roman"/>
        <a:font script="Tibt" typeface="Times New Roman"/>
        <a:font script="Thaa" typeface="Times New Roman"/>
        <a:font script="Deva" typeface="Times New Roman"/>
        <a:font script="Telu" typeface="Times New Roman"/>
        <a:font script="Taml" typeface="Times New Roman"/>
        <a:font script="Syrc" typeface="Times New Roman"/>
        <a:font script="Orya" typeface="Times New Roman"/>
        <a:font script="Mlym" typeface="Times New Roman"/>
        <a:font script="Laoo" typeface="Times New Roman"/>
        <a:font script="Sinh" typeface="Times New Roman"/>
        <a:font script="Mong" typeface="Times New Roman"/>
        <a:font script="Viet" typeface="Times New Roman"/>
        <a:font script="Uigh" typeface="Times New Roma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s:customData xmlns="http://www.wps.cn/officeDocument/2013/wpsCustomData" xmlns:s="http://www.wps.cn/officeDocument/2013/wpsCustomData">
  <customSectProps/>
  <customShpExts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Company>csu</Company>
  <Pages>11</Pages>
  <Words>10213</Words>
  <Characters>13621</Characters>
  <Lines>12</Lines>
  <Paragraphs>3</Paragraphs>
  <TotalTime>9</TotalTime>
  <ScaleCrop>false</ScaleCrop>
  <LinksUpToDate>false</LinksUpToDate>
  <CharactersWithSpaces>14201</CharactersWithSpaces>
  <Application>WPS Office_12.1.0.29161_F1E327BC-269C-435d-A152-05C5408002CA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2020-10-12T12:14:00Z</dcterms:created>
  <dc:creator>谢萌宇</dc:creator>
  <cp:lastModifiedBy>꧁꫞꯭ ꯭ ꯭ ꯭꫞꧂</cp:lastModifiedBy>
  <dcterms:modified xsi:type="dcterms:W3CDTF">2026-10-18T09:03:01Z</dcterms:modified>
  <cp:revision>2</cp:revision>
  <dc:title>实验一、热电偶及其应用实验</dc:title>
  <dc:subject>传感器及其应用课程实验报告</dc:subject>
  <dc:description>由原合并报告拆分；原始数据与实验数据.xlsx核对。</dc:description>
  <cp:keywords>实验报告；传感器；独立报告</cp:keywords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TemplateDocerSaveRecord">
    <vt:lpwstr>eyJoZGlkIjoiMDljYzUzMWQ4OWI0YzBkYjYzMDRhZTY5ZjZkYmFmYTgiLCJ1c2VySWQiOiI4Nzg4NjMxNzAifQ==</vt:lpwstr>
  </property>
  <property fmtid="{D5CDD505-2E9C-101B-9397-08002B2CF9AE}" pid="3" name="KSOProductBuildVer">
    <vt:lpwstr>2052-12.1.0.29161</vt:lpwstr>
  </property>
  <property fmtid="{D5CDD505-2E9C-101B-9397-08002B2CF9AE}" pid="4" name="ICV">
    <vt:lpwstr>97AD483624AB4F3D855A900B5401FFB6_12</vt:lpwstr>
  </property>
</Properties>
</file>