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044383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19079210</wp:posOffset>
                </wp:positionH>
                <wp:positionV relativeFrom="paragraph">
                  <wp:posOffset>-292100</wp:posOffset>
                </wp:positionV>
                <wp:extent cx="0" cy="3749040"/>
                <wp:effectExtent l="5715" t="10795" r="13335" b="12065"/>
                <wp:wrapNone/>
                <wp:docPr id="1" name="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749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10" o:spid="_x0000_s1026" o:spt="20" style="position:absolute;left:0pt;margin-left:1502.3pt;margin-top:-23pt;height:295.2pt;width:0pt;z-index:251659264;mso-width-relative:page;mso-height-relative:page;" filled="f" stroked="t" coordsize="21600,21600" o:gfxdata="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CSSK8DZAAAADQEAAA8AAAAAAAAAAQAgAAAAIgAAAGRy&#10;cy9kb3ducmV2LnhtbFBLAQIUABQAAAAIAIdO4kBpx1KAywEAAKADAAAOAAAAAAAAAAEAIAAAACgB&#10;AABkcnMvZTJvRG9jLnhtbFBLBQYAAAAABgAGAFkBAABlBQAAAAA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 w:eastAsia="宋体" w:hint="default"/>
          <w:sz w:val="28"/>
          <w:color w:val="000000"/>
          <w:outline w:val="0"/>
          <w:shadow w:val="0"/>
          <w:emboss w:val="0"/>
          <w:imprint w:val="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-367030</wp:posOffset>
                </wp:positionH>
                <wp:positionV relativeFrom="paragraph">
                  <wp:posOffset>-208915</wp:posOffset>
                </wp:positionV>
                <wp:extent cx="1953895" cy="523875"/>
                <wp:effectExtent l="0" t="0" r="0" b="1270"/>
                <wp:wrapNone/>
                <wp:docPr id="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5389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5"/>
                              <w:tblW w:w="4502" w:type="pct"/>
                              <w:tblInd w:w="0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899"/>
                              <w:gridCol w:w="1603"/>
                            </w:tblGrid>
                            <w:tr w14:paraId="0A33EF6B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24" w:hRule="exact"/>
                              </w:trPr>
                              <w:tc>
                                <w:tcPr>
                                  <w:tcW w:w="910" w:type="dxa"/>
                                  <w:vAlign w:val="bottom"/>
                                </w:tcPr>
                                <w:p w14:paraId="30E1252B">
                                  <w:pPr>
                                    <w:ind w:left="206" w:right="210" w:hanging="205" w:hangingChars="98"/>
                                    <w:jc w:val="right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评阅人</w:t>
                                  </w:r>
                                </w:p>
                                <w:p w14:paraId="11A69D82">
                                  <w:pPr>
                                    <w:ind w:left="206" w:hanging="205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老师</w:t>
                                  </w:r>
                                </w:p>
                                <w:p w14:paraId="77F0DA0C">
                                  <w:pPr>
                                    <w:spacing w:line="480" w:lineRule="exact"/>
                                    <w:ind w:left="274" w:hanging="274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szCs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4" w:type="dxa"/>
                                  <w:vAlign w:val="bottom"/>
                                </w:tcPr>
                                <w:p w14:paraId="7FC4EF85">
                                  <w:pPr>
                                    <w:spacing w:line="480" w:lineRule="exact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C86D9EA">
                            <w:pPr>
                              <w:spacing w:before="0" w:after="0" w:line="200" w:lineRule="exact"/>
                              <w:snapToGrid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8" o:spid="_x0000_s1026" o:spt="1" style="position:absolute;left:0pt;margin-left:-28.9pt;margin-top:-16.45pt;height:41.25pt;width:153.85pt;z-index:251660288;mso-width-relative:page;mso-height-relative:page;" fillcolor="#FFFFFF" filled="t" stroked="f" coordsize="21600,21600" o:gfxdata="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HAy3G7YAAAACgEAAA8A&#10;AAAAAAAAAQAgAAAAIgAAAGRycy9kb3ducmV2LnhtbFBLAQIUABQAAAAIAIdO4kC2H1FEFwIAADQE&#10;AAAOAAAAAAAAAAEAIAAAACcBAABkcnMvZTJvRG9jLnhtbFBLBQYAAAAABgAGAFkBAACw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tbl>
                      <w:tblPr>
                        <w:tblStyle w:val="5"/>
                        <w:tblW w:w="4502" w:type="pct"/>
                        <w:tblInd w:w="0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899"/>
                        <w:gridCol w:w="1603"/>
                      </w:tblGrid>
                      <w:tr w14:paraId="0A33EF6B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24" w:hRule="exact"/>
                        </w:trPr>
                        <w:tc>
                          <w:tcPr>
                            <w:tcW w:w="910" w:type="dxa"/>
                            <w:vAlign w:val="bottom"/>
                          </w:tcPr>
                          <w:p w14:paraId="30E1252B">
                            <w:pPr>
                              <w:ind w:left="206" w:right="210" w:hanging="205" w:hangingChars="98"/>
                              <w:jc w:val="right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评阅人</w:t>
                            </w:r>
                          </w:p>
                          <w:p w14:paraId="11A69D82">
                            <w:pPr>
                              <w:ind w:left="206" w:hanging="205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老师</w:t>
                            </w:r>
                          </w:p>
                          <w:p w14:paraId="77F0DA0C">
                            <w:pPr>
                              <w:spacing w:line="480" w:lineRule="exact"/>
                              <w:ind w:left="274" w:hanging="274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szCs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  <w:tc>
                          <w:tcPr>
                            <w:tcW w:w="1624" w:type="dxa"/>
                            <w:vAlign w:val="bottom"/>
                          </w:tcPr>
                          <w:p w14:paraId="7FC4EF85">
                            <w:pPr>
                              <w:spacing w:line="480" w:lineRule="exact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</w:tr>
                    </w:tbl>
                    <w:p w14:paraId="7C86D9EA">
                      <w:pPr>
                        <w:spacing w:before="0" w:after="0" w:line="200" w:lineRule="exact"/>
                        <w:snapToGrid w:val="0"/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3996690</wp:posOffset>
                </wp:positionH>
                <wp:positionV relativeFrom="paragraph">
                  <wp:posOffset>-208915</wp:posOffset>
                </wp:positionV>
                <wp:extent cx="1953895" cy="523875"/>
                <wp:effectExtent l="1270" t="0" r="0" b="1270"/>
                <wp:wrapNone/>
                <wp:docPr id="3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5389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5"/>
                              <w:tblW w:w="4502" w:type="pct"/>
                              <w:jc w:val="right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999"/>
                              <w:gridCol w:w="1503"/>
                            </w:tblGrid>
                            <w:tr w14:paraId="7D1BBD4D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24" w:hRule="exact"/>
                                <w:jc w:val="right"/>
                              </w:trPr>
                              <w:tc>
                                <w:tcPr>
                                  <w:tcW w:w="1012" w:type="dxa"/>
                                  <w:vAlign w:val="bottom"/>
                                </w:tcPr>
                                <w:p w14:paraId="759C46AD">
                                  <w:pPr>
                                    <w:ind w:left="206" w:hanging="205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实验成绩</w:t>
                                  </w:r>
                                </w:p>
                                <w:p w14:paraId="41CC717B">
                                  <w:pPr>
                                    <w:ind w:left="206" w:hanging="205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成绩</w:t>
                                  </w:r>
                                </w:p>
                                <w:p w14:paraId="47B5DD63">
                                  <w:pPr>
                                    <w:spacing w:line="480" w:lineRule="exact"/>
                                    <w:ind w:left="274" w:hanging="274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szCs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2" w:type="dxa"/>
                                  <w:vAlign w:val="bottom"/>
                                </w:tcPr>
                                <w:p w14:paraId="3E197472">
                                  <w:pPr>
                                    <w:spacing w:line="480" w:lineRule="exact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874639E">
                            <w:pPr>
                              <w:spacing w:before="0" w:after="0" w:line="200" w:lineRule="exact"/>
                              <w:snapToGrid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9" o:spid="_x0000_s1026" o:spt="1" style="position:absolute;left:0pt;margin-left:314.7pt;margin-top:-16.45pt;height:41.25pt;width:153.85pt;z-index:251660288;mso-width-relative:page;mso-height-relative:page;" fillcolor="#FFFFFF" filled="t" stroked="f" coordsize="21600,21600" o:gfxdata="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g53We2QAAAAoBAAAP&#10;AAAAAAAAAAEAIAAAACIAAABkcnMvZG93bnJldi54bWxQSwECFAAUAAAACACHTuJAlyvPChcCAAA0&#10;BAAADgAAAAAAAAABACAAAAAoAQAAZHJzL2Uyb0RvYy54bWxQSwUGAAAAAAYABgBZAQAAsQUAAAAA&#10;">
                <v:fill on="t" focussize="0,0"/>
                <v:stroke on="f"/>
                <v:imagedata o:title=""/>
                <o:lock v:ext="edit" aspectratio="f"/>
                <v:textbox>
                  <w:txbxContent>
                    <w:tbl>
                      <w:tblPr>
                        <w:tblStyle w:val="5"/>
                        <w:tblW w:w="4502" w:type="pct"/>
                        <w:jc w:val="right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999"/>
                        <w:gridCol w:w="1503"/>
                      </w:tblGrid>
                      <w:tr w14:paraId="7D1BBD4D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24" w:hRule="exact"/>
                          <w:jc w:val="right"/>
                        </w:trPr>
                        <w:tc>
                          <w:tcPr>
                            <w:tcW w:w="1012" w:type="dxa"/>
                            <w:vAlign w:val="bottom"/>
                          </w:tcPr>
                          <w:p w14:paraId="759C46AD">
                            <w:pPr>
                              <w:ind w:left="206" w:hanging="205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实验成绩</w:t>
                            </w:r>
                          </w:p>
                          <w:p w14:paraId="41CC717B">
                            <w:pPr>
                              <w:ind w:left="206" w:hanging="205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成绩</w:t>
                            </w:r>
                          </w:p>
                          <w:p w14:paraId="47B5DD63">
                            <w:pPr>
                              <w:spacing w:line="480" w:lineRule="exact"/>
                              <w:ind w:left="274" w:hanging="274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szCs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  <w:tc>
                          <w:tcPr>
                            <w:tcW w:w="1522" w:type="dxa"/>
                            <w:vAlign w:val="bottom"/>
                          </w:tcPr>
                          <w:p w14:paraId="3E197472">
                            <w:pPr>
                              <w:spacing w:line="480" w:lineRule="exact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</w:tr>
                    </w:tbl>
                    <w:p w14:paraId="4874639E">
                      <w:pPr>
                        <w:spacing w:before="0" w:after="0" w:line="200" w:lineRule="exact"/>
                        <w:snapToGrid w:val="0"/>
                      </w:pPr>
                    </w:p>
                  </w:txbxContent>
                </v:textbox>
              </v:rect>
            </w:pict>
          </mc:Fallback>
        </mc:AlternateContent>
      </w:r>
    </w:p>
    <w:p w14:paraId="17FD8346">
      <w:pPr>
        <w:jc w:val="center"/>
      </w:pPr>
    </w:p>
    <w:p w14:paraId="0F1E29CD">
      <w:pPr>
        <w:jc w:val="center"/>
      </w:pPr>
    </w:p>
    <w:p w14:paraId="60F22270">
      <w:pPr>
        <w:jc w:val="center"/>
        <w:rPr>
          <w:rFonts w:ascii="Times New Roman" w:hAnsi="Times New Roman" w:cs="Times New Roman" w:eastAsia="黑体" w:hint="default"/>
          <w:b/>
          <w:sz w:val="48"/>
          <w:szCs w:val="48"/>
          <w:color w:val="000000"/>
          <w:outline w:val="0"/>
          <w:shadow w:val="0"/>
          <w:emboss w:val="0"/>
          <w:imprint w:val="0"/>
        </w:rPr>
      </w:pPr>
      <w:r>
        <w:rPr>
          <w:rFonts w:ascii="Times New Roman" w:hAnsi="Times New Roman" w:cs="Times New Roman" w:eastAsia="宋体" w:hint="default"/>
          <w:color w:val="000000"/>
          <w:outline w:val="0"/>
          <w:shadow w:val="0"/>
          <w:emboss w:val="0"/>
          <w:imprint w:val="0"/>
        </w:rPr>
        <w:drawing>
          <wp:inline distT="0" distB="0" distL="0" distR="0">
            <wp:extent cx="2838450" cy="809625"/>
            <wp:effectExtent l="19050" t="0" r="0" b="0"/>
            <wp:docPr id="4" name="图片 1" descr="u=1549092643,3105127979&amp;fm=23&amp;gp=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u=1549092643,3105127979&amp;fm=23&amp;gp=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809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1942A8">
      <w:pPr>
        <w:pStyle w:val="2"/>
        <w:spacing w:after="156" w:afterLines="50"/>
        <w:rPr>
          <w:rFonts w:ascii="Times New Roman" w:hAnsi="Times New Roman" w:cs="Times New Roman" w:eastAsia="黑体" w:hint="default"/>
          <w:b w:val="1"/>
          <w:color w:val="000000"/>
          <w:kern w:val="0"/>
          <w:sz w:val="84"/>
          <w:szCs w:val="84"/>
          <w:outline w:val="0"/>
          <w:shadow w:val="0"/>
          <w:emboss w:val="0"/>
          <w:imprint w:val="0"/>
        </w:rPr>
      </w:pPr>
      <w:r>
        <w:rPr>
          <w:rFonts w:ascii="Times New Roman" w:hAnsi="Times New Roman" w:cs="Times New Roman" w:eastAsia="黑体" w:hint="default"/>
          <w:b w:val="1"/>
          <w:color w:val="000000"/>
          <w:spacing w:val="1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自动化</w:t>
      </w:r>
      <w:r>
        <w:rPr>
          <w:rFonts w:ascii="Times New Roman" w:hAnsi="Times New Roman" w:cs="Times New Roman" w:eastAsia="黑体" w:hint="default"/>
          <w:b w:val="1"/>
          <w:color w:val="000000"/>
          <w:spacing w:val="1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学院</w:t>
      </w:r>
      <w:r>
        <w:rPr>
          <w:rFonts w:ascii="Times New Roman" w:hAnsi="Times New Roman" w:cs="Times New Roman" w:eastAsia="黑体" w:hint="default"/>
          <w:b w:val="1"/>
          <w:color w:val="000000"/>
          <w:spacing w:val="1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本科生实验报</w:t>
      </w:r>
      <w:r>
        <w:rPr>
          <w:rFonts w:ascii="Times New Roman" w:hAnsi="Times New Roman" w:cs="Times New Roman" w:eastAsia="黑体" w:hint="default"/>
          <w:b w:val="1"/>
          <w:color w:val="000000"/>
          <w:spacing w:val="12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告</w:t>
      </w:r>
    </w:p>
    <w:p w14:paraId="2C84ED61">
      <w:pPr>
        <w:spacing w:line="540" w:lineRule="exact"/>
        <w:rPr>
          <w:rFonts w:ascii="Times New Roman" w:hAnsi="Times New Roman" w:cs="Times New Roman" w:eastAsia="黑体" w:hint="default"/>
          <w:b/>
          <w:bCs/>
          <w:sz w:val="24"/>
          <w:color w:val="000000"/>
          <w:outline w:val="0"/>
          <w:shadow w:val="0"/>
          <w:emboss w:val="0"/>
          <w:imprint w:val="0"/>
        </w:rPr>
      </w:pP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 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u w:val="single"/>
          <w:color w:val="000000"/>
          <w:outline w:val="0"/>
          <w:shadow w:val="0"/>
          <w:emboss w:val="0"/>
          <w:imprint w:val="0"/>
        </w:rPr>
        <w:t xml:space="preserve">                              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课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程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实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验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报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告</w:t>
      </w:r>
    </w:p>
    <w:p w14:paraId="1FCEE5E6">
      <w:pPr>
        <w:jc w:val="center"/>
      </w:pPr>
    </w:p>
    <w:tbl>
      <w:tblPr>
        <w:tblStyle w:val="5"/>
        <w:tblW w:w="9679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79"/>
      </w:tblGrid>
      <w:tr w14:paraId="6FE1EE9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exact"/>
          <w:jc w:val="center"/>
        </w:trPr>
        <w:tc>
          <w:tcPr>
            <w:tcW w:w="9679" w:type="dxa"/>
            <w:vAlign w:val="bottom"/>
          </w:tcPr>
          <w:p w14:paraId="7C3284BD">
            <w:pPr>
              <w:ind w:left="274" w:hanging="274" w:hangingChars="98"/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</w:pP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专业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班级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姓名</w:t>
            </w:r>
            <w:r>
              <w:rPr>
                <w:rFonts w:ascii="Times New Roman" w:hAnsi="Times New Roman" w:cs="Times New Roman" w:eastAsia="宋体" w:hint="default"/>
                <w:sz w:val="28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谢萌宇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学号</w:t>
            </w:r>
            <w:r>
              <w:rPr>
                <w:rFonts w:ascii="Times New Roman" w:hAnsi="Times New Roman" w:cs="Times New Roman" w:eastAsia="宋体" w:hint="default"/>
                <w:sz w:val="28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8207241921 </w:t>
            </w:r>
          </w:p>
          <w:p w14:paraId="40810069">
            <w:pPr>
              <w:spacing w:line="400" w:lineRule="exact"/>
              <w:jc w:val="center"/>
              <w:rPr>
                <w:rFonts w:ascii="Times New Roman" w:hAnsi="Times New Roman" w:cs="Times New Roman" w:eastAsia="宋体" w:hint="default"/>
                <w:sz w:val="28"/>
                <w:color w:val="000000"/>
                <w:outline w:val="0"/>
                <w:shadow w:val="0"/>
                <w:emboss w:val="0"/>
                <w:imprint w:val="0"/>
              </w:rPr>
            </w:pPr>
          </w:p>
        </w:tc>
      </w:tr>
      <w:tr w14:paraId="37E6BF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exact"/>
          <w:jc w:val="center"/>
        </w:trPr>
        <w:tc>
          <w:tcPr>
            <w:tcW w:w="9679" w:type="dxa"/>
            <w:vAlign w:val="bottom"/>
          </w:tcPr>
          <w:p w14:paraId="1D1A6143">
            <w:pPr>
              <w:ind w:left="274" w:hanging="274" w:hangingChars="98"/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</w:pP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预定时间 星期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节次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</w:t>
            </w:r>
            <w:r>
              <w:rPr>
                <w:rFonts w:ascii="Times New Roman" w:hAnsi="Times New Roman" w:cs="Times New Roman" w:eastAsia="宋体" w:hint="default"/>
                <w:szCs w:val="21"/>
                <w:color w:val="000000"/>
                <w:outline w:val="0"/>
                <w:shadow w:val="0"/>
                <w:emboss w:val="0"/>
                <w:imprint w:val="0"/>
              </w:rPr>
              <w:t xml:space="preserve">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实际实验时间 星期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节次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</w:t>
            </w:r>
          </w:p>
          <w:p w14:paraId="4CC150CF">
            <w:pPr>
              <w:spacing w:line="480" w:lineRule="exact"/>
              <w:jc w:val="center"/>
              <w:rPr>
                <w:rFonts w:ascii="Times New Roman" w:hAnsi="Times New Roman" w:cs="Times New Roman" w:eastAsia="宋体" w:hint="default"/>
                <w:sz w:val="28"/>
                <w:color w:val="000000"/>
                <w:outline w:val="0"/>
                <w:shadow w:val="0"/>
                <w:emboss w:val="0"/>
                <w:imprint w:val="0"/>
              </w:rPr>
            </w:pPr>
          </w:p>
        </w:tc>
      </w:tr>
      <w:tr w14:paraId="30AFBB1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exact"/>
          <w:jc w:val="center"/>
        </w:trPr>
        <w:tc>
          <w:tcPr>
            <w:tcW w:w="9679" w:type="dxa"/>
            <w:vAlign w:val="bottom"/>
          </w:tcPr>
          <w:p w14:paraId="5D610196">
            <w:pPr>
              <w:ind w:left="274" w:hanging="274" w:hangingChars="98"/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</w:pP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地点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台号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授课教师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指导教师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</w:t>
            </w:r>
          </w:p>
        </w:tc>
      </w:tr>
    </w:tbl>
    <w:p w14:paraId="0DAA8E22">
      <w:pPr>
        <w:jc w:val="center"/>
      </w:pPr>
    </w:p>
    <w:p w14:paraId="5CFDBE20"/>
    <w:p>
      <w:pPr>
        <w:keepNext/>
        <w:keepLines/>
        <w:widowControl/>
        <w:spacing w:before="120" w:after="20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实验名称　实验三、铂电阻及其应用实验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一、实验目的、原理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实验目的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掌握PT100的电阻温度特性、分度表使用及三线制接法；理解非平衡电桥与差动放大电路，建立温度、电阻和输出电压的对应关系，了解铂电阻测温标定过程。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基本原理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基本原理：铂的电阻随温度升高而增大。PT100在0℃时标称电阻为100 Ω，在本实验温区可用下式描述其电阻温度关系：</w:t>
      </w:r>
    </w:p>
    <w:p w14:paraId="75681C52">
      <w:pPr>
        <w:keepNext w:val="0"/>
        <w:keepLines/>
        <w:widowControl/>
        <w:spacing w:before="0" w:beforeLines="5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R(t) =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R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(1 + At + B</m:t>
          </m:r>
          <m:sSup>
            <m:sSup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p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2</m:t>
              </m:r>
            </m:sup>
          </m:sSup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)</m:t>
          </m:r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式中R(t)、R₀以Ω计，t以℃计，A、B分别以℃⁻¹、℃⁻²计。本次采用与附表一致的A=3.9083×10⁻³、B=−5.775×10⁻⁷。三线制在引线条件接近且测量电路支持补偿时，可减小引线电阻误差。按指导书附件的等效电桥，PT100接入3.3 V供电的非平衡电桥，差分电压经缓冲和放大后送至TP1；两只反馈电阻取10 kΩ时，增益为10。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分度依据说明：指导书正文的A、B系数与附件PT100分度表不一致。本报告温度换算使用附件分度表，在相邻1℃间线性插值；等效电阻计算统一采用与附表相符的A=3.9083×10⁻³℃⁻¹、B=−5.775×10⁻⁷℃⁻²。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二、实验仪器设备及软件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共用设备及软件：传感器实验箱、主控模块、配套计算机、网线与电源线；本地传感器在线实验平台、出厂实验固件及传感器工具。计算机通过网线与主控模块通信，主控模块通过CAN或RS485与传感器模块通信。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本实验设备：三线制PT100、铂电阻传感器模块、温控器；桥路由3.3 V电源、两只2.4 kΩ电阻、100 Ω参考电阻和PT100构成。两只反馈电阻选10 kΩ，对应增益10。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设备编号、仪表具体型号及传感器精度等级：现有原始资料未记录，按实际实验情况补填。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三、实验方案及实现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实验前准备：按实验箱铭牌编号配置计算机IP，连接实验箱、主控模块与本实验传感器模块；在在线平台加载对应出厂固件，核对模块插槽与通信总线。所有传感器及附件均在断电状态下接线。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系统方案与操作步骤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系统方案：温控器提供热源，三线制PT100接入非平衡电桥，将温度导致的电阻变化转换为K1、K2两点的差分电压；两路信号接仪表放大器K3、K4，TP1输出经采集、主控模块和网页仪表形成测温系统。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1. 断电时将温控器置于自动挡，PT100三根引线接模块VIN1、VIN2、GND插孔，测量端插入温控器测温孔；依次开启实验箱、主控模块、铂电阻模块和温控器电源。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2. 进入“铂电阻及其应用实验”并重新加载对应固件。按平台原理图连接PT100、电桥与放大器，选用两只10 kΩ电阻，将TP1连接至仪表，核对增益10。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3. 先将热源设为1℃并等待降至室温，清空记录表。起始温度至少高于室温5℃，在30～80℃范围逐点设定温度，待热源温度和TP1电压稳定后记录。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4. 测量完成后将热源设为20℃，导出原始记录。应用阶段利用电桥换算关系及PT100分度表建立测温关系，经标定后在稳定温度点记录测温显示与热源温度进行验证。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操作注意事项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勿触摸裸露电路元件，避免静电损坏；温度测量须待热源和电压稳定后读数，避免触碰高温部位。设置1℃只为停止加热、促进降温，装置最低仍接近室温。实验结束后先刷新网页再返回目录，正常关闭计算机与各设备电源，将传感器及附件归位。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四、实验数据记录及数据处理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（一）数据来源与处理方法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数据来自《实验数据.xlsx》Sheet1，保留全部原始测点。本实验共11组测点，热源显示温度范围30～80℃。采用含截距的一阶最小二乘拟合，不进行非线性拟合。</w:t>
      </w:r>
    </w:p>
    <w:p w14:paraId="3E4EC907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r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y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− (a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x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+ b)</m:t>
          </m:r>
        </m:oMath>
      </m:oMathPara>
    </w:p>
    <w:p w14:paraId="7C3DFF4B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RMSE =</m:t>
          </m:r>
          <m:rad>
            <m:radPr>
              <m:degHide m:val="1"/>
            </m:radPr>
            <m:deg/>
            <m:e>
              <m:f>
                <m:fPr/>
                <m:num>
                  <m:nary>
                    <m:naryPr>
                      <m:chr m:val="∑"/>
                      <m:limLoc m:val="subSup"/>
                    </m:naryPr>
                    <m:sub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i=1</m:t>
                      </m:r>
                    </m:sub>
                    <m:sup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n</m:t>
                      </m:r>
                    </m:sup>
                    <m:e>
                      <m:sSup>
                        <m:sSupPr/>
                        <m:e>
                          <m:sSub>
                            <m:sSubPr/>
                            <m:e>
                              <m:r>
                                <m:rPr/>
                                <w:rPr>
                                  <w:rFonts w:ascii="Cambria Math" w:hAnsi="Cambria Math" w:cs="Cambria Math" w:eastAsia="宋体" w:hint="default"/>
                                  <w:sz w:val="24"/>
                                  <w:color w:val="000000"/>
                                  <w:outline w:val="0"/>
                                  <w:shadow w:val="0"/>
                                  <w:emboss w:val="0"/>
                                  <w:imprint w:val="0"/>
                                </w:rPr>
                                <m:t>r</m:t>
                              </m: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 w:cs="Cambria Math" w:eastAsia="宋体" w:hint="default"/>
                                  <w:sz w:val="24"/>
                                  <w:color w:val="000000"/>
                                  <w:outline w:val="0"/>
                                  <w:shadow w:val="0"/>
                                  <w:emboss w:val="0"/>
                                  <w:imprint w:val="0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/>
                            <w:rPr>
                              <w:rFonts w:ascii="Cambria Math" w:hAnsi="Cambria Math" w:cs="Cambria Math" w:eastAsia="宋体" w:hint="default"/>
                              <w:sz w:val="24"/>
                              <w:color w:val="000000"/>
                              <w:outline w:val="0"/>
                              <w:shadow w:val="0"/>
                              <w:emboss w:val="0"/>
                              <w:imprint w:val="0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n</m:t>
                  </m:r>
                </m:den>
              </m:f>
            </m:e>
          </m:rad>
        </m:oMath>
      </m:oMathPara>
    </w:p>
    <w:p w14:paraId="0D22CFD8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δ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LF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f>
            <m:fPr/>
            <m:num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max |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r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i</m:t>
                  </m:r>
                </m:sub>
              </m:s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|</m:t>
              </m:r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|a| (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x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max</m:t>
                  </m:r>
                </m:sub>
              </m:s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−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x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min</m:t>
                  </m:r>
                </m:sub>
              </m:s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)</m:t>
              </m:r>
            </m:den>
          </m:f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× 100%</m:t>
          </m:r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x为热源显示温度T（℃），y为输出电压U（mV）；斜率a的单位为mV/℃，截距b与残差r的单位为mV。n为测点数。非线性δLF的分子为最大绝对残差，分母为拟合直线在已测范围内的输出跨度，两者单位相同。本报告的%FS统一使用此拟合跨度作基准，不代表器件铭牌满量程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最大绝对残差保留最不利测点的信息，用于计算非线性；RMSE利用全部测点，反映整体偏离程度。R²只说明线性趋势。含截距最小二乘残差的均值接近零，不能用它评价误差大小。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电阻特性拟合时，y、r与拟合跨度均以Ω计，斜率a以Ω/℃计；其他处理方法相同。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（二）原始数据、电阻温度换算与特性拟合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按指导书附件3.3 V电桥、增益10的等效模型反算PT100阻值，再在附表相邻1℃区间内线性插值。</w:t>
      </w:r>
    </w:p>
    <w:p w14:paraId="52FE6450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V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K1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f>
            <m:fPr/>
            <m:num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</m:t>
              </m:r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10</m:t>
              </m:r>
            </m:den>
          </m:f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+ 132；  R =</m:t>
          </m:r>
          <m:f>
            <m:fPr/>
            <m:num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2400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V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K1</m:t>
                  </m:r>
                </m:sub>
              </m:sSub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3300 −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V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K1</m:t>
                  </m:r>
                </m:sub>
              </m:sSub>
            </m:den>
          </m:f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U、K1点电压、132及3300均以mV计，2400为桥臂电阻值（Ω），计算所得R以Ω计。以30℃、150 mV为例，K1点电压147 mV，R=111.893435 Ω；在30℃时111.67 Ω和31℃时112.06 Ω之间插值，得到T₀=30.573℃，误差为+0.573℃。</w:t>
      </w:r>
    </w:p>
    <w:p>
      <w:pPr>
        <w:keepNext/>
        <w:keepLines w:val="0"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黑体" w:hint="default"/>
          <w:b/>
          <w:sz w:val="22"/>
          <w:color w:val="000000"/>
          <w:outline w:val="0"/>
          <w:shadow w:val="0"/>
          <w:emboss w:val="0"/>
          <w:imprint w:val="0"/>
        </w:rPr>
        <w:t>表1　铂电阻原始数据及电阻温度换算结果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CellMar>
          <w:top w:w="35" w:type="dxa"/>
          <w:bottom w:w="35" w:type="dxa"/>
          <w:left w:w="45" w:type="dxa"/>
          <w:right w:w="45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  <w:tblHeader/>
        </w:trPr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热源T</w:t>
              <w:br/>
              <w:t>/ ℃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输出U</w:t>
              <w:br/>
              <w:t>/ mV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换算R</w:t>
              <w:br/>
              <w:t>/ Ω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换算T₀</w:t>
              <w:br/>
              <w:t>/ ℃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误差e₀</w:t>
              <w:br/>
              <w:t>/ ℃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校正T校</w:t>
              <w:br/>
              <w:t>/ ℃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残差e校</w:t>
              <w:br/>
              <w:t>/ ℃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111.893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30.57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+0.57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29.89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-0.11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175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113.887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35.71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+0.71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35.04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+0.04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199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115.803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40.67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+0.67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40.02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+0.02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223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117.723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45.65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+0.65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45.00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+0.00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247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119.645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50.64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+0.64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50.01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+0.01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271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121.570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55.64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+0.64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55.02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+0.02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123.498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60.66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+0.66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60.05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+0.05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319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125.430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65.71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+0.71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65.11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+0.11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342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127.283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70.53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+0.53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69.94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-0.06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366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129.220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75.61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+0.61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75.02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+0.02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80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389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131.079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80.47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+0.47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79.90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-0.10</w:t>
            </w:r>
          </w:p>
        </w:tc>
      </w:tr>
    </w:tbl>
    <w:p/>
    <w:p w14:paraId="4295C5C1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U = 4.778182 T + 7.745455</m:t>
          </m:r>
        </m:oMath>
      </m:oMathPara>
    </w:p>
    <w:p w14:paraId="65E5DDBC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R = 0.383583 T + 100.451302</m:t>
          </m:r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U以mV计，R以Ω计，T以℃计。电压灵敏度4.778182 mV/℃，R²=0.999945561，RMSE=0.557 mV。最大电压偏差位于(30℃，150 mV)，为1.091 mV；拟合输出跨度238.909 mV，δLF=0.457%FS。电阻曲线最大残差0.06535 Ω，δLF=0.341%FS。电阻直线的截距由30～80℃数据外推得到。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42272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_ra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27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图1　铂电阻的输出电压—温度与换算电阻—温度特性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（三）温度线性校正与误差统计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以理论换算温度T₀为自变量、热源显示温度T为因变量，建立一次校正式。下式输入、输出均以℃计：</w:t>
      </w:r>
    </w:p>
    <w:p w14:paraId="211DF308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铂电阻：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校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 1.002171279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− 0.745834024</m:t>
          </m:r>
        </m:oMath>
      </m:oMathPara>
    </w:p>
    <w:p w14:paraId="3089AF1B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测,i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−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参考,i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；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b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f>
            <m:fPr/>
            <m:num>
              <m:nary>
                <m:naryPr>
                  <m:chr m:val="∑"/>
                  <m:limLoc m:val="subSup"/>
                </m:naryPr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i=1</m:t>
                  </m:r>
                </m:sub>
                <m:sup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n</m:t>
                  </m:r>
                </m:sup>
                <m:e>
                  <m:sSub>
                    <m:sSubPr/>
                    <m:e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e</m:t>
                      </m:r>
                    </m:e>
                    <m:sub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n</m:t>
              </m:r>
            </m:den>
          </m:f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温度误差定义为测温值减热源显示值。用偏倚（平均误差）判断系统性偏移，用RMSE评价整体偏差，用最大绝对误差评价最不利测点，三者均以℃计。</w:t>
      </w:r>
    </w:p>
    <w:p>
      <w:pPr>
        <w:keepNext/>
        <w:keepLines w:val="0"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黑体" w:hint="default"/>
          <w:b/>
          <w:sz w:val="22"/>
          <w:color w:val="000000"/>
          <w:outline w:val="0"/>
          <w:shadow w:val="0"/>
          <w:emboss w:val="0"/>
          <w:imprint w:val="0"/>
        </w:rPr>
        <w:t>表2　温度理论换算与校正回代误差统计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CellMar>
          <w:top w:w="35" w:type="dxa"/>
          <w:bottom w:w="35" w:type="dxa"/>
          <w:left w:w="45" w:type="dxa"/>
          <w:right w:w="45" w:type="dxa"/>
        </w:tblCellMar>
      </w:tblPr>
      <w:tblGrid>
        <w:gridCol w:w="1814"/>
        <w:gridCol w:w="1984"/>
        <w:gridCol w:w="2154"/>
        <w:gridCol w:w="3685"/>
      </w:tblGrid>
      <w:tr>
        <w:trPr>
          <w:cantSplit/>
          <w:tblHeader/>
        </w:trPr>
        <w:tc>
          <w:tcPr>
            <w:tcW w:type="dxa" w:w="1814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处理阶段</w:t>
            </w:r>
          </w:p>
        </w:tc>
        <w:tc>
          <w:tcPr>
            <w:tcW w:type="dxa" w:w="1984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偏倚 / ℃</w:t>
            </w:r>
          </w:p>
        </w:tc>
        <w:tc>
          <w:tcPr>
            <w:tcW w:type="dxa" w:w="2154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RMSE / ℃</w:t>
            </w:r>
          </w:p>
        </w:tc>
        <w:tc>
          <w:tcPr>
            <w:tcW w:type="dxa" w:w="3685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最大绝对误差 / 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未校正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+0.625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0.629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0.710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校正回代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0.000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0.061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0.107</w:t>
            </w:r>
          </w:p>
        </w:tc>
      </w:tr>
    </w:tbl>
    <w:p/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逐点留出一个测点，用其余10点重新拟合校正式并预测留出点。11次预测的RMSE为0.082℃，最大绝对误差为0.157℃。留一预测属于本批数据内部检验。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26787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_err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78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图2　理论换算误差与一次校正后的回代残差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表1的校正温度与表2的回代统计均使用同一批标定数据，不能视为独立验证精度。现有资料未提供未参与标定的测点及平台校正后实测记录，应用效果仍需补测。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（四）计算程序与复核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下列MATLAB核心程序列出本实验数据输入与一次最小二乘拟合。先按附件电桥模型计算R，再按附表相邻1℃的阻值插值求T₀；数值已以独立Python程序复核。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电桥反算（U单位mV，R单位Ω）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R = 2400*(U/10+132)./(3300-U/10-132);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数据输入：T为℃，U为mV，与表1对应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T = (30:5:80)';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U = [150 175 199 223 247 271 295 319 342 366 389]';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T0为理论换算的未舍入结果（℃）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T0 = [30.5729098051 35.7094478288 40.6748278775 ...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 45.6477063113 50.6446292616 55.6416681157 ...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 60.6627859953 65.7096678912 70.5346594516 ...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 75.6056766269 80.471642258]';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一次最小二乘拟合，保留截距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p = polyfit(T,U,1);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r = U-polyval(p,T);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span = abs(p(1))*(max(T)-min(T));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RMSE = sqrt(mean(r.^2));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maxDev = max(abs(r));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deltaLF = 100*maxDev/span;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R2 = 1-sum(r.^2)/sum((U-mean(U)).^2);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按列显示：斜率、截距、RMSE、最大偏差、非线性、R²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disp([p RMSE maxDev deltaLF R2]);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pc = polyfit(T0,T,1);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ec = polyval(pc,T0)-T;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pred = zeros(size(T));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for i = 1:numel(T)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use = true(size(T)); use(i) = false;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pi = polyfit(T0(use),T(use),1);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pred(i) = polyval(pi,T0(i));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end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rmseCV = sqrt(mean((pred-T).^2));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拟合结果：a=4.778181818，b=7.745454545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deltaLF=0.456621 %FS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校正回代RMSE=0.061236 ℃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留一预测RMSE=0.081599 ℃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原始电压保留整数mV；阻值换算与拟合使用双精度，表中阻值保留三位小数、温度及误差保留两位小数。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五、实验结论探讨、误差因素分析及改进、思考题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（一）实验结果与结论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在30～80℃已测范围内，铂电阻系统电压输出近似线性，灵敏度4.778182 mV/℃，非线性0.457%FS；换算电阻曲线非线性为0.341%FS。相对热源显示温度，未校正温度偏倚为+0.625℃、RMSE为0.629℃。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一次温度校正后，标定数据回代RMSE降至0.061℃，最大绝对误差为0.107℃；留一预测RMSE为0.082℃。校正主要减小系统性正偏；独立测温效果仍需补测。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（二）误差统计的适用范围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最大绝对残差用于非线性评价，RMSE用于衡量整体偏离；温度偏倚用于判断系统性正偏或负偏。本次没有单点重复测量、卸载回程及参考仪器校准资料，尚不能评定重复性、迟滞和完整合成不确定度。回归残差同时含模型偏离和测量误差，不能直接当作传感器重复性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（三）误差因素与改进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换算误差为+0.47～+0.71℃，共同正偏较明显。应核查3.3 V供桥电压、100 Ω与2.4 kΩ桥臂阻值及实际增益，并检查引线不等、接触电阻和自热。测量时统一探头插入深度，待热平衡后读数，再用实测电路参数换算和校正。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应用验证时另选未参与标定的温度点，保持原有接线与增益，测量实际平台显示温度并记录误差。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（四）思考题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三.1题　三线制PT100接法及用意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PT100一端接L1，另一端接L2、L3；按模块端子标注，L1接VIN1、L2接GND、L3接VIN2，外部接线见图3。同端引线宜用通断或阻值检查确认。三线制使相近的引线电阻进入可相减的测量路径，减小引线误差；其成立条件是引线材质、长度、截面和温度接近，且电路支持相应补偿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20309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30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图3　三线制PT100与模块的外部端子接线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两线制会把引线电阻计入被测电阻。以约0.385 Ω/℃估算，1 Ω附加电阻可造成约2.6℃偏差。三线制仍可能存在引线失配与离开平衡点后的残余误差，更高精度可采用四线制。指导书图4的内部示意与附件等效模型存在出入，本报告外部端子命名按图4整理，数值反算统一采用附件公式；实物接线与补偿效果应核对模块说明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三.2题　铂电阻信号调理原理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按附件等效模型，PT100与2.4 kΩ构成测量分压支路，100 Ω与另一只2.4 kΩ构成参考支路。理想0℃时两路均为132 mV，电桥平衡；升温使PT100阻值和K1电压增加，产生差分电压。两个电压跟随器减小后级负载作用，末级按增益10放大差值后输出TP1。采集电压后反算电阻，再查PT100分度表插值求温度，计算关系见第四部分。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三.3题　未校正温度的硬件误差来源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包括PT100零度阻值和分度特性偏差；引线电阻不匹配、接触电阻和温度不一致；桥臂电阻误差与温漂；3.3 V激励偏差；运放失调、漂移、共模抑制不足和增益误差；ADC参考、量化及噪声。探头自热、热源梯度和未充分热平衡也会引起温差。按本桥路，激励电流约1.3 mA，自热功率约0.2 mW，温升还取决于散热条件。应先用实测电压、电阻和增益换算，再做标定。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三.4题　校正前后Ω-T曲线及非线性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图4中的原始反算电阻R与校正后等效电阻均以同一热源温度为横轴。等效值由第四部分的一次校正温度T校代入标准关系得到，物理电阻并未因校正改变：</w:t>
      </w:r>
    </w:p>
    <w:p w14:paraId="55558FB6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R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eq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 100(1 + 3.9083×</m:t>
          </m:r>
          <m:sSup>
            <m:sSup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10</m:t>
              </m:r>
            </m:e>
            <m:sup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−3</m:t>
              </m:r>
            </m:sup>
          </m:sSup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校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− 5.775×</m:t>
          </m:r>
          <m:sSup>
            <m:sSup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10</m:t>
              </m:r>
            </m:e>
            <m:sup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−7</m:t>
              </m:r>
            </m:sup>
          </m:sSup>
          <m:sSup>
            <m:sSupPr/>
            <m:e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T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校</m:t>
                  </m:r>
                </m:sub>
              </m:sSub>
            </m:e>
            <m:sup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2</m:t>
              </m:r>
            </m:sup>
          </m:sSup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)</m:t>
          </m:r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等效电阻以Ω计，T校以℃计。分别以各自最小二乘直线为基准，校正前最大残差0.065347 Ω、跨度19.179133 Ω，δLF=0.341%FS；校正后等效值最大残差0.062967 Ω、跨度19.223796 Ω，δLF=0.328%FS。两者最大偏差均位于30℃点。一次校正主要减小温度正偏，非线性指标只略有变化；温度回代与留一预测统计见表2及其后说明。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42272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_compa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27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图4　铂电阻校正前后等效Ω-T曲线与各自直线残差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除标定外，可匹配三根引线或改用四线制，采用精密低温漂桥臂和放大电阻，校准零点、激励与增益，使用比率式采集，减小或间歇施加激励以控制自热，并改善探头热接触。查分度表或标准函数可处理固有曲率；滤波主要改善噪声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三.5题　PT100与PT1000的区别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二者0℃标称电阻分别为100 Ω、1000 Ω，同一分度标准下归一化温度系数相同；常用温区电阻变化率约为0.385 Ω/℃、3.85 Ω/℃。相同绝对引线电阻造成的PT1000温差约为PT100的1/10。相同电流下，PT1000信号电压变化约大10倍，自热功率也约大10倍，通常需降低激励电流。准确度由等级、封装和测量电路共同决定；更换为PT1000时须调整桥臂、激励及换算参数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（五）资料来源</w:t>
      </w:r>
    </w:p>
    <w:p>
      <w:pPr>
        <w:keepNext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1"/>
          <w:color w:val="000000"/>
          <w:outline w:val="0"/>
          <w:shadow w:val="0"/>
          <w:emboss w:val="0"/>
          <w:imprint w:val="0"/>
        </w:rPr>
        <w:t>[1]《传感器实验指导书(V8) -中南-261011 -铂电阻-热电偶-压力-学生.docx》对应实验章节及附件。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1"/>
          <w:color w:val="000000"/>
          <w:outline w:val="0"/>
          <w:shadow w:val="0"/>
          <w:emboss w:val="0"/>
          <w:imprint w:val="0"/>
        </w:rPr>
        <w:t>[2]《实验数据.xlsx》，Sheet1；《实验报告格式.docx》；《第一次实验报告_排版优化版.docx》。</w:t>
      </w:r>
    </w:p>
    <w:p w14:paraId="11E3753E">
      <w:pPr>
        <w:keepLines w:val="0"/>
        <w:spacing w:after="0" w:before="0" w:line="20" w:lineRule="exact"/>
        <w:rPr>
          <w:rFonts w:ascii="Times New Roman" w:hAnsi="Times New Roman" w:cs="Times New Roman" w:eastAsia="宋体" w:hint="default"/>
          <w:i/>
          <w:color w:val="000000"/>
          <w:outline w:val="0"/>
          <w:shadow w:val="0"/>
          <w:emboss w:val="0"/>
          <w:imprint w:val="0"/>
        </w:rPr>
      </w:pPr>
    </w:p>
    <w:p>
      <w:pPr>
        <w:sectPr>
          <w:footerReference r:id="rId6" w:type="first"/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23814" w:h="16840"/>
          <w:pgMar w:top="907" w:right="1077" w:bottom="907" w:left="1418" w:header="851" w:footer="567" w:gutter="0"/>
          <w:pgNumType w:start="1"/>
          <w:cols w:space="425" w:num="2"/>
          <w:titlePg/>
        </w:sectPr>
      </w:pPr>
    </w:p>
    <w:sectPr>
      <w:type w:val="continuous"/>
      <w:pgSz w:w="23814" w:h="16840"/>
      <w:pgMar w:top="907" w:right="1077" w:bottom="907" w:left="1418" w:header="851" w:footer="567" w:gutter="0"/>
      <w:cols w:space="425" w:num="2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E81A41">
    <w:pPr>
      <w:pStyle w:val="4"/>
      <w:framePr w:wrap="around" w:vAnchor="text" w:hAnchor="margin" w:xAlign="center" w:y="1"/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</w:pP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begin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instrText xml:space="preserve">PAGE  </w:instrTex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separate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t>1</w: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end"/>
    </w:r>
  </w:p>
  <w:p w14:paraId="17EAB1F2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F9ED5">
    <w:pPr>
      <w:pStyle w:val="4"/>
      <w:framePr w:wrap="around" w:vAnchor="text" w:hAnchor="margin" w:xAlign="center" w:y="1"/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</w:pP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begin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instrText xml:space="preserve">PAGE  </w:instrTex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separate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t>2</w: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end"/>
    </w:r>
  </w:p>
  <w:p w14:paraId="660BC8B3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C525A1">
    <w:pPr>
      <w:framePr w:w="357" w:h="14663" w:hRule="exact" w:hSpace="181" w:wrap="around" w:vAnchor="text" w:hAnchor="page" w:x="531" w:y="260"/>
      <w:pBdr>
        <w:top w:val="dashed" w:color="auto" w:sz="4" w:space="1"/>
      </w:pBdr>
      <w:shd w:val="solid" w:color="FFFFFF" w:fill="FFFFFF"/>
      <w:jc w:val="center"/>
    </w:pPr>
    <w:r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  <w:t>装          订          线</w:t>
    </w:r>
  </w:p>
  <w:p w14:paraId="3AD038EF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CBB17C">
    <w:pPr>
      <w:framePr w:w="360" w:h="14664" w:hRule="exact" w:hSpace="180" w:wrap="around" w:vAnchor="text" w:hAnchor="page" w:x="531" w:y="260"/>
      <w:pBdr>
        <w:top w:val="dashed" w:color="auto" w:sz="4" w:space="1"/>
      </w:pBdr>
      <w:shd w:val="solid" w:color="FFFFFF" w:fill="FFFFFF"/>
      <w:jc w:val="center"/>
    </w:pPr>
    <w:r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  <w:t>装          订          线</w:t>
    </w:r>
  </w:p>
  <w:p w14:paraId="77E61BA0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19F71">
    <w:pPr>
      <w:framePr w:w="360" w:h="14664" w:hRule="exact" w:hSpace="180" w:wrap="around" w:vAnchor="text" w:hAnchor="page" w:x="531" w:y="290"/>
      <w:pBdr>
        <w:top w:val="dashed" w:color="auto" w:sz="4" w:space="1"/>
      </w:pBdr>
      <w:shd w:val="solid" w:color="FFFFFF" w:fill="FFFFFF"/>
      <w:jc w:val="center"/>
    </w:pPr>
    <w:r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  <w:t>装          订          线</w:t>
    </w:r>
  </w:p>
  <w:p w14:paraId="52D7FD2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1966"/>
    <w:rsid w:val="00141966"/>
    <w:rsid w:val="002730E5"/>
    <w:rsid w:val="00494F48"/>
    <w:rsid w:val="004B3AC6"/>
    <w:rsid w:val="006F1203"/>
    <w:rsid w:val="00721408"/>
    <w:rsid w:val="00A26B71"/>
    <w:rsid w:val="00A5690F"/>
    <w:rsid w:val="00C208DF"/>
    <w:rsid w:val="00D60787"/>
    <w:rsid w:val="00DC11AD"/>
    <w:rsid w:val="00E11285"/>
    <w:rsid w:val="2A433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="宋体" w:hint="default"/>
      <w:kern w:val="2"/>
      <w:sz w:val="21"/>
      <w:szCs w:val="24"/>
      <w:lang w:val="en-US" w:eastAsia="zh-CN" w:bidi="ar-SA"/>
      <w:color w:val="000000"/>
      <w:outline w:val="0"/>
      <w:shadow w:val="0"/>
      <w:emboss w:val="0"/>
      <w:imprint w:val="0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8"/>
    <w:uiPriority w:val="0"/>
    <w:pPr>
      <w:jc w:val="center"/>
    </w:pPr>
    <w:rPr>
      <w:rFonts w:ascii="Times New Roman" w:hAnsi="Times New Roman" w:cs="Times New Roman" w:eastAsia="黑体" w:hint="default"/>
      <w:b/>
      <w:sz w:val="44"/>
      <w:szCs w:val="36"/>
      <w:color w:val="000000"/>
      <w:outline w:val="0"/>
      <w:shadow w:val="0"/>
      <w:emboss w:val="0"/>
      <w:imprint w:val="0"/>
    </w:rPr>
  </w:style>
  <w:style w:type="paragraph" w:styleId="3">
    <w:name w:val="Balloon Text"/>
    <w:basedOn w:val="1"/>
    <w:link w:val="10"/>
    <w:semiHidden/>
    <w:unhideWhenUsed/>
    <w:uiPriority w:val="99"/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  <w:style w:type="paragraph" w:styleId="4">
    <w:name w:val="footer"/>
    <w:basedOn w:val="1"/>
    <w:link w:val="9"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  <w:style w:type="character" w:styleId="7">
    <w:name w:val="page number"/>
    <w:basedOn w:val="6"/>
    <w:qFormat/>
    <w:uiPriority w:val="0"/>
  </w:style>
  <w:style w:type="character" w:customStyle="1" w:styleId="8">
    <w:name w:val="正文文本 字符"/>
    <w:basedOn w:val="6"/>
    <w:link w:val="2"/>
    <w:uiPriority w:val="0"/>
    <w:rPr>
      <w:rFonts w:ascii="Times New Roman" w:hAnsi="Times New Roman" w:cs="Times New Roman" w:eastAsia="黑体" w:hint="default"/>
      <w:b/>
      <w:sz w:val="44"/>
      <w:szCs w:val="36"/>
      <w:color w:val="000000"/>
      <w:outline w:val="0"/>
      <w:shadow w:val="0"/>
      <w:emboss w:val="0"/>
      <w:imprint w:val="0"/>
    </w:rPr>
  </w:style>
  <w:style w:type="character" w:customStyle="1" w:styleId="9">
    <w:name w:val="页脚 字符"/>
    <w:basedOn w:val="6"/>
    <w:link w:val="4"/>
    <w:uiPriority w:val="0"/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  <w:style w:type="character" w:customStyle="1" w:styleId="10">
    <w:name w:val="批注框文本 字符"/>
    <w:basedOn w:val="6"/>
    <w:link w:val="3"/>
    <w:semiHidden/>
    <w:uiPriority w:val="99"/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Standard Office Fonts">
      <a:majorFont>
        <a:latin typeface="Times New Roman"/>
        <a:ea typeface="宋体"/>
        <a:cs typeface="Times New Roman"/>
        <a:font script="Jpan" typeface="宋体"/>
        <a:font script="Hang" typeface="宋体"/>
        <a:font script="Hans" typeface="宋体"/>
        <a:font script="Hant" typeface="宋体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</a:majorFont>
      <a:minorFont>
        <a:latin typeface="Times New Roman"/>
        <a:ea typeface="宋体"/>
        <a:cs typeface="Times New Roman"/>
        <a:font script="Jpan" typeface="宋体"/>
        <a:font script="Hang" typeface="宋体"/>
        <a:font script="Hans" typeface="宋体"/>
        <a:font script="Hant" typeface="宋体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csu</Company>
  <Pages>11</Pages>
  <Words>10213</Words>
  <Characters>13621</Characters>
  <Lines>12</Lines>
  <Paragraphs>3</Paragraphs>
  <TotalTime>9</TotalTime>
  <ScaleCrop>false</ScaleCrop>
  <LinksUpToDate>false</LinksUpToDate>
  <CharactersWithSpaces>14201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2020-10-12T12:14:00Z</dcterms:created>
  <dc:creator>谢萌宇</dc:creator>
  <cp:lastModifiedBy>꧁꫞꯭ ꯭ ꯭ ꯭꫞꧂</cp:lastModifiedBy>
  <dcterms:modified xsi:type="dcterms:W3CDTF">2026-10-18T09:03:01Z</dcterms:modified>
  <cp:revision>2</cp:revision>
  <dc:title>实验三、铂电阻及其应用实验</dc:title>
  <dc:subject>传感器及其应用课程实验报告</dc:subject>
  <dc:description>由原合并报告拆分；原始数据与实验数据.xlsx核对。</dc:description>
  <cp:keywords>实验报告；传感器；独立报告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eyJoZGlkIjoiMDljYzUzMWQ4OWI0YzBkYjYzMDRhZTY5ZjZkYmFmYTgiLCJ1c2VySWQiOiI4Nzg4NjMxNzAifQ==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97AD483624AB4F3D855A900B5401FFB6_12</vt:lpwstr>
  </property>
</Properties>
</file>