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4438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5715" t="10795" r="13335" b="12065"/>
                <wp:wrapNone/>
                <wp:docPr id="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1502.3pt;margin-top:-23pt;height:295.2pt;width:0pt;z-index:251659264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SSK8DZAAAADQEAAA8AAAAAAAAAAQAgAAAAIgAAAGRy&#10;cy9kb3ducmV2LnhtbFBLAQIUABQAAAAIAIdO4kBpx1KAywEAAKADAAAOAAAAAAAAAAEAIAAAACg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楷体_GB2312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0" b="127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502" w:type="pct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99"/>
                              <w:gridCol w:w="1603"/>
                            </w:tblGrid>
                            <w:tr w14:paraId="0A33EF6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30E1252B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1A69D82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77F0DA0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7FC4EF85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86D9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-28.9pt;margin-top:-16.45pt;height:41.25pt;width:153.85pt;z-index:251660288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Ay3G7YAAAACgEAAA8A&#10;AAAAAAAAAQAgAAAAIgAAAGRycy9kb3ducmV2LnhtbFBLAQIUABQAAAAIAIdO4kC2H1FEFwIAADQE&#10;AAAOAAAAAAAAAAEAIAAAACcBAABkcnMvZTJvRG9jLnhtbFBLBQYAAAAABgAGAFkBAAC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4502" w:type="pct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99"/>
                        <w:gridCol w:w="1603"/>
                      </w:tblGrid>
                      <w:tr w14:paraId="0A33EF6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30E1252B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1A69D82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77F0DA0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7FC4EF85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7C86D9EA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1270" t="0" r="0" b="1270"/>
                <wp:wrapNone/>
                <wp:docPr id="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502" w:type="pct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99"/>
                              <w:gridCol w:w="1503"/>
                            </w:tblGrid>
                            <w:tr w14:paraId="7D1BBD4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759C46AD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41CC717B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47B5DD63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3E19747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7463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14.7pt;margin-top:-16.45pt;height:41.25pt;width:153.85pt;z-index:251660288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g53We2QAAAAoBAAAP&#10;AAAAAAAAAAEAIAAAACIAAABkcnMvZG93bnJldi54bWxQSwECFAAUAAAACACHTuJAlyvPChcCAAA0&#10;BAAADgAAAAAAAAABACAAAAAoAQAAZHJzL2Uyb0RvYy54bWxQSwUGAAAAAAYABgBZAQAAs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4502" w:type="pct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99"/>
                        <w:gridCol w:w="1503"/>
                      </w:tblGrid>
                      <w:tr w14:paraId="7D1BBD4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759C46AD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41CC717B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47B5DD63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3E19747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874639E"/>
                  </w:txbxContent>
                </v:textbox>
              </v:rect>
            </w:pict>
          </mc:Fallback>
        </mc:AlternateContent>
      </w:r>
    </w:p>
    <w:p w14:paraId="17FD8346">
      <w:pPr>
        <w:jc w:val="center"/>
      </w:pPr>
    </w:p>
    <w:p w14:paraId="0F1E29CD">
      <w:pPr>
        <w:jc w:val="center"/>
      </w:pPr>
    </w:p>
    <w:p w14:paraId="60F22270"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/>
        </w:rPr>
        <w:drawing>
          <wp:inline distT="0" distB="0" distL="0" distR="0">
            <wp:extent cx="2838450" cy="809625"/>
            <wp:effectExtent l="19050" t="0" r="0" b="0"/>
            <wp:docPr id="4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942A8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自动化</w:t>
      </w:r>
      <w:r>
        <w:rPr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学院</w:t>
      </w:r>
      <w:r>
        <w:rPr>
          <w:rFonts w:hint="eastAsia"/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本科生实验报</w:t>
      </w:r>
      <w:r>
        <w:rPr>
          <w:rFonts w:hint="eastAsia"/>
          <w:b w:val="0"/>
          <w:color w:val="000000"/>
          <w:spacing w:val="12"/>
          <w:w w:val="72"/>
          <w:kern w:val="0"/>
          <w:sz w:val="84"/>
          <w:szCs w:val="84"/>
          <w:fitText w:val="7291" w:id="1786411264"/>
        </w:rPr>
        <w:t>告</w:t>
      </w:r>
    </w:p>
    <w:p w14:paraId="2C84ED61">
      <w:pPr>
        <w:spacing w:line="540" w:lineRule="exact"/>
        <w:rPr>
          <w:rFonts w:ascii="宋体" w:hAnsi="宋体" w:cs="宋体"/>
          <w:b/>
          <w:bCs/>
          <w:sz w:val="24"/>
        </w:rPr>
      </w:pP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 xml:space="preserve">  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</w:rPr>
        <w:t xml:space="preserve">                               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告</w:t>
      </w:r>
    </w:p>
    <w:p w14:paraId="1FCEE5E6">
      <w:pPr>
        <w:jc w:val="center"/>
      </w:pPr>
    </w:p>
    <w:tbl>
      <w:tblPr>
        <w:tblStyle w:val="5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FE1E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7C3284BD">
            <w:pPr>
              <w:ind w:left="274" w:hanging="274" w:hangingChars="98"/>
              <w:rPr>
                <w:rFonts w:ascii="仿宋_GB2312" w:eastAsia="仿宋_GB2312"/>
                <w:szCs w:val="21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专业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班级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姓名</w:t>
            </w:r>
            <w:r>
              <w:rPr>
                <w:rFonts w:hint="eastAsia" w:ascii="仿宋_GB2312" w:eastAsia="仿宋_GB2312"/>
                <w:sz w:val="28"/>
                <w:szCs w:val="21"/>
                <w:u w:val="single"/>
              </w:rPr>
              <w:t xml:space="preserve"> 谢萌宇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学号</w:t>
            </w:r>
            <w:r>
              <w:rPr>
                <w:rFonts w:hint="eastAsia" w:ascii="仿宋_GB2312" w:eastAsia="仿宋_GB2312"/>
                <w:sz w:val="28"/>
                <w:szCs w:val="21"/>
                <w:u w:val="single"/>
              </w:rPr>
              <w:t xml:space="preserve"> 8207241921 </w:t>
            </w:r>
          </w:p>
          <w:p w14:paraId="40810069">
            <w:pPr>
              <w:spacing w:line="400" w:lineRule="exact"/>
              <w:jc w:val="center"/>
              <w:rPr>
                <w:rFonts w:eastAsia="楷体_GB2312"/>
                <w:sz w:val="28"/>
              </w:rPr>
            </w:pPr>
          </w:p>
        </w:tc>
      </w:tr>
      <w:tr w14:paraId="37E6BF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1D1A6143">
            <w:pPr>
              <w:ind w:left="274" w:hanging="274" w:hangingChars="98"/>
              <w:rPr>
                <w:rFonts w:ascii="仿宋_GB2312" w:eastAsia="仿宋_GB2312"/>
                <w:szCs w:val="21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预定时间 星期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szCs w:val="21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实际实验时间 星期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</w:t>
            </w:r>
          </w:p>
          <w:p w14:paraId="4CC150CF">
            <w:pPr>
              <w:spacing w:line="480" w:lineRule="exact"/>
              <w:jc w:val="center"/>
              <w:rPr>
                <w:rFonts w:eastAsia="楷体_GB2312"/>
                <w:sz w:val="28"/>
              </w:rPr>
            </w:pPr>
          </w:p>
        </w:tc>
      </w:tr>
      <w:tr w14:paraId="30AFBB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5D610196">
            <w:pPr>
              <w:ind w:left="274" w:hanging="274" w:hangingChars="98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地点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台号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授课教师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指导教师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</w:t>
            </w:r>
          </w:p>
        </w:tc>
      </w:tr>
    </w:tbl>
    <w:p w14:paraId="0DAA8E22">
      <w:pPr>
        <w:jc w:val="center"/>
      </w:pPr>
    </w:p>
    <w:p w14:paraId="5CFDBE20"/>
    <w:p>
      <w:pPr>
        <w:keepNext/>
        <w:keepLines/>
        <w:widowControl/>
        <w:spacing w:before="120" w:after="200" w:line="360" w:lineRule="exact"/>
        <w:ind w:firstLine="0" w:left="0" w:right="0"/>
        <w:jc w:val="center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实验名称　实验一、热电偶及其应用实验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一、实验目的、原理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实验目的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掌握K型热电偶的热电效应、分度表使用和冷端补偿方法；理解仪表放大及偏置电路，建立温度与输出电压的对应关系，了解测温标定的应用过程。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基本原理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基本原理：镍铬、镍硅两种导体构成热电偶，当测量端温度t与参比端温度t₀不同时产生热电势。热电势取决于材料及两端温度，按中间温度定律有：</w:t>
      </w:r>
    </w:p>
    <w:p w14:paraId="33DDB6E3">
      <w:pPr>
        <w:keepNext w:val="0"/>
        <w:keepLines/>
        <w:widowControl/>
        <w:spacing w:before="0" w:beforeLines="5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E(t,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) = E(t,0) − E(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,0)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式中t、t₀以℃计，E以mV计。分度表以0℃为参比温度，实际测温需结合冷端温度补偿。模块用LM35测量冷端温度，其输出电压每10 mV对应1℃。热电偶的微弱信号经仪表放大后叠加约1.2 V偏置，以适应0～2 V的A/D采集范围；实际偏置应实测。放大倍数由反馈电阻决定，选用两只100 kΩ电阻时理论增益为201。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二、实验仪器设备及软件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共用设备及软件：传感器实验箱、主控模块、配套计算机、网线与电源线；本地传感器在线实验平台、出厂实验固件及传感器工具。计算机通过网线与主控模块通信，主控模块通过CAN或RS485与传感器模块通信。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本实验设备：K型热电偶（镍铬—镍硅）、热电偶传感器模块、LM35冷端测温单元、温控器；模块含仪表放大器及约1.2 V偏置单元。两只反馈电阻选100 kΩ，对应增益201。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设备编号、仪表具体型号及传感器精度等级：现有原始资料未记录，按实际实验情况补填。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三、实验方案及实现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实验前准备：按实验箱铭牌编号配置计算机IP，连接实验箱、主控模块与本实验传感器模块；在在线平台加载对应出厂固件，核对模块插槽与通信总线。所有传感器及附件均在断电状态下接线。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系统方案与操作步骤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系统方案：温控器提供热源，K型热电偶产生由热端、冷端温度共同决定的热电势。模块完成放大、偏置和A/D采集，LM35测量冷端温度；数据经主控模块传至在线平台，显示TP1电压、冷端温度和热源温度。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1. 将温控器置于自动挡，热电偶引线接入模块VIN1、VIN2、GND插孔，测量端插入温控器测温孔；依次开启实验箱、主控模块、热电偶模块和温控器电源。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2. 进入“热电偶及其应用实验”，在“二次开发”中重新加载对应固件。将两只100 kΩ电阻放入反馈电阻位置，将TP1连至网页仪表，核对增益201并测量实际1.2 V偏置电压。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3. 将温度设为1℃以使热源降至室温，清空网页记录表。起始设定温度应至少高于室温5℃，在30～80℃范围逐点升温；每点均等待热源温度和电压稳定，再记录冷端温度、热源显示温度及TP1电压。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4. 测量完成后将温度设为20℃使热源降温，导出原始记录。应用阶段利用分度表和冷端补偿建立测温关系，经标定后在平台比较热源温度与测温显示，并记录验证点。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操作注意事项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勿触摸裸露电路元件，避免静电损坏；温度测量须待热源和电压稳定后读数，避免触碰高温部位。设置1℃只为停止加热、促进降温，装置最低仍接近室温。实验结束后先刷新网页再返回目录，正常关闭计算机与各设备电源，将传感器及附件归位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预习计算补充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按指导书要求，冷端为0℃、热电势为1.653 mV时，热端温度约为41.00℃；冷端为30℃时，应先加上E_K(30℃)≈1.203275 mV，得到总热电势约2.856275 mV，反解热端温度约70.12℃。结果使用下述NIST参考函数计算。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四、实验数据记录及数据处理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（一）数据来源与处理方法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数据来自《实验数据.xlsx》Sheet1，保留全部原始测点。本实验共11组测点，热源显示温度范围30～80℃。采用含截距的一阶最小二乘拟合，不进行非线性拟合。</w:t>
      </w:r>
    </w:p>
    <w:p w14:paraId="3E4EC907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− (a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+ b)</m:t>
          </m:r>
        </m:oMath>
      </m:oMathPara>
    </w:p>
    <w:p w14:paraId="7C3DFF4B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RMSE =</m:t>
          </m:r>
          <m:rad>
            <m:radPr>
              <m:degHide m:val="1"/>
            </m:radPr>
            <m:deg/>
            <m:e>
              <m:f>
                <m:fPr/>
                <m:num>
                  <m:nary>
                    <m:naryPr>
                      <m:chr m:val="∑"/>
                      <m:limLoc m:val="subSup"/>
                    </m:naryPr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/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e>
          </m:rad>
        </m:oMath>
      </m:oMathPara>
    </w:p>
    <w:p w14:paraId="0D22CFD8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LF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max |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|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|a| 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max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min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)</m:t>
              </m:r>
            </m:den>
          </m:f>
          <m:r>
            <m:rPr/>
            <w:rPr>
              <w:rFonts w:ascii="Cambria Math" w:hAnsi="Cambria Math"/>
              <w:sz w:val="24"/>
            </w:rPr>
            <m:t>× 100%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x为热源显示温度T（℃），y为输出电压U（mV）；斜率a的单位为mV/℃，截距b与残差r的单位为mV。n为测点数。非线性δLF的分子为最大绝对残差，分母为拟合直线在已测范围内的输出跨度，两者单位相同。本报告的%FS统一使用此拟合跨度作基准，不代表器件铭牌满量程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最大绝对残差保留最不利测点的信息，用于计算非线性；RMSE利用全部测点，反映整体偏离程度。R²只说明线性趋势。含截距最小二乘残差的均值接近零，不能用它评价误差大小。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（二）原始数据、冷端补偿与特性拟合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扣除实测偏置、除以增益，再加上冷端对应热电势，得到相对0℃的热电势。温度换算采用NIST ITS-90 K型固定参考函数及其反解。</w:t>
      </w:r>
    </w:p>
    <w:p w14:paraId="3FF96F3D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U − 1194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201</m:t>
              </m:r>
            </m:den>
          </m:f>
          <m:r>
            <m:rPr/>
            <w:rPr>
              <w:rFonts w:ascii="Cambria Math" w:hAnsi="Cambria Math"/>
              <w:sz w:val="24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m:rPr/>
            <w:rPr>
              <w:rFonts w:ascii="Cambria Math" w:hAnsi="Cambria Math"/>
              <w:sz w:val="24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c</m:t>
              </m:r>
            </m:sub>
          </m:sSub>
          <m:r>
            <m:rPr/>
            <w:rPr>
              <w:rFonts w:ascii="Cambria Math" w:hAnsi="Cambria Math"/>
              <w:sz w:val="24"/>
            </w:rPr>
            <m:t>)</m:t>
          </m:r>
        </m:oMath>
      </m:oMathPara>
    </w:p>
    <w:p w14:paraId="3587D534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sSup>
            <m:sSupPr/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e>
            <m:sup>
              <m:r>
                <m:rPr/>
                <w:rPr>
                  <w:rFonts w:ascii="Cambria Math" w:hAnsi="Cambria Math"/>
                  <w:sz w:val="24"/>
                </w:rPr>
                <m:t>−1</m:t>
              </m:r>
            </m:sup>
          </m:sSup>
          <m:r>
            <m:rPr/>
            <w:rPr>
              <w:rFonts w:ascii="Cambria Math" w:hAnsi="Cambria Math"/>
              <w:sz w:val="24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)；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− T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式中电压、热电势均以mV计，温度均以℃计；T为热源显示值，Tc为冷端温度。以30℃点为例，冷端热电势E(29.5℃)=1.182932 mV，E₀=(1202−1194)/201+1.182932=1.222733 mV，反解T₀=30.478℃，误差为+0.478℃。</w:t>
      </w:r>
    </w:p>
    <w:p>
      <w:pPr>
        <w:keepNext/>
        <w:keepLines w:val="0"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/>
          <w:sz w:val="22"/>
        </w:rPr>
        <w:t>表1　热电偶原始数据及温度换算结果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热源T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冷端Tc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输出U</w:t>
              <w:br/>
              <w:t>/ mV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换算T₀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误差e₀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校正T校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残差e校</w:t>
              <w:br/>
              <w:t>/ ℃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1202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30.48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+0.48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30.35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+0.35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1240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35.01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34.85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-0.15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1283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40.24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+0.24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40.04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+0.04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1324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45.21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+0.21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44.97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-0.03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1364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50.04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49.76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-0.24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1407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55.22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+0.22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54.90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-0.10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1447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60.22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+0.22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59.87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-0.13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1489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65.36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+0.36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64.97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-0.03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1533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70.64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70.20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+0.20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29.8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1572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75.40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+0.40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74.94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-0.06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1615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80.65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80.15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+0.15</w:t>
            </w:r>
          </w:p>
        </w:tc>
      </w:tr>
    </w:tbl>
    <w:p/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注：T校为标定数据的回代结果。</w:t>
      </w:r>
    </w:p>
    <w:p w14:paraId="29206CD3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U = 8.283636 T + 951.309091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电压灵敏度为8.283636 mV/℃，R²=0.999916951，RMSE=1.194 mV。最大绝对偏差位于(30℃，1202 mV)，为2.182 mV；拟合输出跨度414.182 mV，δLF=0.527%FS。该值对应含冷端变化的整套电压测量系统。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4227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ra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2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图1　热电偶原始输出电压—温度特性与拟合残差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（三）温度线性校正与误差统计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以理论换算温度T₀为自变量、热源显示温度T为因变量，建立一次校正式。热电偶先逐点补偿冷端，再进行温度校正。下式输入、输出均以℃计：</w:t>
      </w:r>
    </w:p>
    <w:p w14:paraId="283B5B11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热电偶：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校</m:t>
              </m:r>
            </m:sub>
          </m:sSub>
          <m:r>
            <m:rPr/>
            <w:rPr>
              <w:rFonts w:ascii="Cambria Math" w:hAnsi="Cambria Math"/>
              <w:sz w:val="24"/>
            </w:rPr>
            <m:t>= 0.992469732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+ 0.100921497</m:t>
          </m:r>
        </m:oMath>
      </m:oMathPara>
    </w:p>
    <w:p w14:paraId="3089AF1B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测,i</m:t>
              </m:r>
            </m:sub>
          </m:sSub>
          <m:r>
            <m:rPr/>
            <w:rPr>
              <w:rFonts w:ascii="Cambria Math" w:hAnsi="Cambria Math"/>
              <w:sz w:val="24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参考,i</m:t>
              </m:r>
            </m:sub>
          </m:sSub>
          <m:r>
            <m:rPr/>
            <w:rPr>
              <w:rFonts w:ascii="Cambria Math" w:hAnsi="Cambria Math"/>
              <w:sz w:val="24"/>
            </w:rPr>
            <m:t>；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b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e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nary>
                <m:naryPr>
                  <m:chr m:val="∑"/>
                  <m:limLoc m:val="subSup"/>
                </m:naryPr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温度误差定义为测温值减热源显示值。用偏倚（平均误差）判断系统性偏移，用RMSE评价整体偏差，用最大绝对误差评价最不利测点，三者均以℃计。</w:t>
      </w:r>
    </w:p>
    <w:p>
      <w:pPr>
        <w:keepNext/>
        <w:keepLines w:val="0"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/>
          <w:sz w:val="22"/>
        </w:rPr>
        <w:t>表2　温度理论换算与校正回代误差统计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814"/>
        <w:gridCol w:w="1984"/>
        <w:gridCol w:w="2154"/>
        <w:gridCol w:w="3685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处理阶段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偏倚 / ℃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RMSE / ℃</w:t>
            </w:r>
          </w:p>
        </w:tc>
        <w:tc>
          <w:tcPr>
            <w:tcW w:type="dxa" w:w="3685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最大绝对误差 / 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未校正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+0.316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0.376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0.652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校正回代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0.000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0.164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0.350</w:t>
            </w:r>
          </w:p>
        </w:tc>
      </w:tr>
    </w:tbl>
    <w:p/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逐点留出一个测点，用其余10点重新拟合校正式并预测留出点。11次预测的RMSE为0.217℃，最大绝对误差为0.508℃。留一预测属于本批数据内部检验。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2678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err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图2　理论换算误差与一次校正后的回代残差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表1的校正温度与表2的回代统计均使用同一批标定数据，不能视为独立验证精度。现有资料未提供未参与标定的测点及平台校正后实测记录，应用效果仍需补测。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（四）计算程序与复核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下列MATLAB核心程序列出本实验数据输入、一次最小二乘拟合与留一预测过程。T₀由NIST K型固定参考函数及数值反解获得，代码中给出足够位数的中间结果。数值已以独立Python程序复核。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数据输入：T为℃，U为mV，与表1对应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T = (30:5:80)';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U = [1202 1240 1283 1324 1364 1407 1447 1489 1533 1572 1615]';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T0为理论换算的未舍入结果（℃）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T0 = [30.478090136 35.0140058729 40.2404467313 ...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 45.2067090814 50.0377806248 55.2179568037 ...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 60.2229481438 65.3614898067 70.6354725905 ...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 75.4048090523 80.6521105565]';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一次最小二乘拟合，保留截距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p = polyfit(T,U,1);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r = U-polyval(p,T);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span = abs(p(1))*(max(T)-min(T));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RMSE = sqrt(mean(r.^2));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maxDev = max(abs(r));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deltaLF = 100*maxDev/span;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R2 = 1-sum(r.^2)/sum((U-mean(U)).^2);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按列显示：斜率、截距、RMSE、最大偏差、非线性、R²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disp([p RMSE maxDev deltaLF R2]);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pc = polyfit(T0,T,1);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ec = polyval(pc,T0)-T;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pred = zeros(size(T));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for i = 1:numel(T)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use = true(size(T)); use(i) = false;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pi = polyfit(T0(use),T(use),1);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pred(i) = polyval(pi,T0(i));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end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rmseCV = sqrt(mean((pred-T).^2));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拟合结果：a=8.283636364，b=951.309090909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deltaLF=0.526778 %FS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校正回代RMSE=0.164454 ℃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留一预测RMSE=0.216823 ℃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原始电压保留整数mV、冷端温度保留0.1℃，计算使用双精度；表中换算温度和误差保留两位小数。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五、实验结论探讨、误差因素分析及改进、思考题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（一）实验结果与结论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在30～80℃已测范围内，热电偶系统的电压输出近似线性，灵敏度为8.283636 mV/℃，非线性为0.527%FS。相对热源显示温度，理论换算的偏倚为+0.316℃、RMSE为0.376℃。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一次温度校正后，标定数据回代RMSE降至0.164℃，最大绝对误差为0.350℃；留一预测RMSE为0.217℃。这表明一次校正可减小本批数据的系统性偏移；尚需独立温度点验证实际测温表现。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（二）误差统计的适用范围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最大绝对残差用于非线性评价，RMSE用于衡量整体偏离；温度偏倚用于判断系统性正偏或负偏。本次没有单点重复测量、卸载回程及参考仪器校准资料，尚不能评定重复性、迟滞和完整合成不确定度。回归残差同时含模型偏离和测量误差，不能直接当作传感器重复性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（三）误差因素与改进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冷端温度在29.4～29.9℃变化，应逐点补偿。LM35与接线端温差、运放失调和偏置漂移均可能影响结果。按实测灵敏度，1 mV输出偏移约对应0.121℃。应使接线端等温并远离发热器件，复测偏置与增益，待热源及电压稳定后读数。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应用验证时另选未参与标定的温度点，保持接线、增益与偏置条件，重新测量并计算误差。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（四）思考题</w:t>
      </w:r>
    </w:p>
    <w:p>
      <w:pPr>
        <w:keepNext/>
        <w:keepLines/>
        <w:widowControl/>
        <w:spacing w:before="120" w:after="100" w:line="360" w:lineRule="exact"/>
        <w:ind w:left="0" w:right="0" w:firstLine="0"/>
        <w:jc w:val="left"/>
        <w:snapToGrid w:val="0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一.1题　热电偶调理原理及注意事项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前级两个运放构成高输入阻抗的差分放大电路，放大热电偶的微弱电势；末级差分运放抑制共模并叠加约1.2 V偏置，使TP1适应0～2 V采集。扣除实测偏置、除以增益并补偿冷端后，再按K型分度关系求温度。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接线时核对极性，保证反馈电阻及末级电阻比匹配，选择增益时检查前后级均未饱和。补偿传感器应与热电偶接线端尽量等温，附加金属接点也应等温；探头充分插入热源，待读数稳定后采集，引线尽量短并避开干扰源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一.2题　室温下冷端温度偏高的原因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热端与冷端所处位置、散热条件不同。冷端在通电模块上，附近稳压器和运放发热，局部温度可能高于热源孔或室内空气；两处热惯性不同也会产生暂态温差。LM35与接线端不等温、LM35零点或采集误差，还可能使显示值偏高。可待热平衡后用同一参考温度计分别检查。真实冷端高于热端时，按规定极性热电势为负，TP1会低于偏置电压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一.3题　未校正温度的硬件误差来源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主要有热电偶材料分度偏差、插入深度和温场不均；LM35误差及其与接线端温差；接插件寄生热电势；运放失调、温漂和输入偏置电流；增益电阻误差及匹配不足；1.2 V偏置漂移和ADC参考、量化、噪声误差。热源自身测温误差也会影响比较结果。本温区K型灵敏度约0.04 mV/℃，输入端0.1 mV寄生电势就可能引起约2.5℃偏差，应优先检查小信号前端和冷端等温条件。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一.4题　原始曲线、非线性及其他改进方法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拟合前的TP1电压与温度曲线见图1，以最小二乘直线为基准，最大偏差2.182 mV，拟合输出跨度414.182 mV，非线性为0.527%FS。冷端随测点变化，另将逐点补偿后的E₀与温度作图，结果见图3。</w:t>
      </w:r>
    </w:p>
    <w:p w14:paraId="6B72B6D0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= 0.041604130 T − 0.043456363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E₀以mV计，T以℃计。图3最大偏差位于30℃点，为0.018066 mV，拟合跨度2.080206 mV，δLF=0.868%FS。补偿前后曲线的输出量和物理含义不同：前者是原始系统电压特性，后者仍包含参考分度曲率及测量误差，均不能单独视为热电偶固有非线性。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42272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com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2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图3　逐点冷端补偿后的热电势—温度曲线与拟合残差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其他方法包括查标准分度表或使用固定参考函数、改善冷端等温与温场、实测并校准偏置和增益、选用低失调低温漂运放与匹配电阻。屏蔽、接地、低通滤波和平均采样可减小噪声；稳定的系统偏差仍需校准。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一.5题　热电偶与热电阻的应用场合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热电偶无需外加测量激励，适合炉温、烟气及高温工艺等较高温或较宽温区测量，但需冷端补偿并注意引线材料。热电阻适合恒温设备、精密过程控制和实验室等中低温测量，稳定性较好，但需考虑激励自热和引线电阻。本次30～80℃测温更适合采用铂电阻；具体温度上限和响应速度还取决于器件类型、封装及安装方式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（五）资料来源</w:t>
      </w:r>
    </w:p>
    <w:p>
      <w:pPr>
        <w:keepNext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1"/>
        </w:rPr>
        <w:t>[1]《传感器实验指导书(V8) -中南-261011 -铂电阻-热电偶-压力-学生.docx》对应实验章节及附件。</w:t>
      </w:r>
    </w:p>
    <w:p>
      <w:pPr>
        <w:keepNext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1"/>
        </w:rPr>
        <w:t>[2]《实验数据.xlsx》，Sheet1；《实验报告格式.docx》；《第一次实验报告_排版优化版.docx》。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1"/>
        </w:rPr>
        <w:t>[3] Burns等，NIST Monograph 175，Temperature-Electromotive Force Reference Functions and Tables for the Letter-Designated Thermocouple Types Based on the ITS-90，1993，第7.3节，表7.3.1。DOI：10.6028/NIST.MONO.175。</w:t>
      </w:r>
    </w:p>
    <w:p w14:paraId="11E3753E">
      <w:pPr>
        <w:keepLines w:val="0"/>
        <w:spacing w:after="0" w:before="0" w:line="20" w:lineRule="exact"/>
        <w:rPr>
          <w:i/>
        </w:rPr>
      </w:pPr>
    </w:p>
    <w:p>
      <w:pPr>
        <w:sectPr>
          <w:footerReference r:id="rId6" w:type="first"/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23814" w:h="16840"/>
          <w:pgMar w:top="907" w:right="1077" w:bottom="907" w:left="1418" w:header="851" w:footer="567" w:gutter="0"/>
          <w:pgNumType w:start="1"/>
          <w:cols w:space="425" w:num="2"/>
          <w:titlePg/>
        </w:sectPr>
      </w:pPr>
    </w:p>
    <w:sectPr>
      <w:type w:val="continuous"/>
      <w:pgSz w:w="23814" w:h="16840"/>
      <w:pgMar w:top="907" w:right="1077" w:bottom="907" w:left="1418" w:header="851" w:footer="567" w:gutter="0"/>
      <w:cols w:space="425" w:num="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81A41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17EAB1F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F9ED5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 w14:paraId="660BC8B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525A1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3AD038E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BB17C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77E61BA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9F71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52D7FD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966"/>
    <w:rsid w:val="00141966"/>
    <w:rsid w:val="002730E5"/>
    <w:rsid w:val="00494F48"/>
    <w:rsid w:val="004B3AC6"/>
    <w:rsid w:val="006F1203"/>
    <w:rsid w:val="00721408"/>
    <w:rsid w:val="00A26B71"/>
    <w:rsid w:val="00A5690F"/>
    <w:rsid w:val="00C208DF"/>
    <w:rsid w:val="00D60787"/>
    <w:rsid w:val="00DC11AD"/>
    <w:rsid w:val="00E11285"/>
    <w:rsid w:val="2A43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正文文本 字符"/>
    <w:basedOn w:val="6"/>
    <w:link w:val="2"/>
    <w:uiPriority w:val="0"/>
    <w:rPr>
      <w:rFonts w:ascii="黑体" w:hAnsi="Times New Roman" w:eastAsia="黑体" w:cs="Times New Roman"/>
      <w:b/>
      <w:sz w:val="44"/>
      <w:szCs w:val="36"/>
    </w:rPr>
  </w:style>
  <w:style w:type="character" w:customStyle="1" w:styleId="9">
    <w:name w:val="页脚 字符"/>
    <w:basedOn w:val="6"/>
    <w:link w:val="4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csu</Company>
  <Pages>11</Pages>
  <Words>10213</Words>
  <Characters>13621</Characters>
  <Lines>12</Lines>
  <Paragraphs>3</Paragraphs>
  <TotalTime>9</TotalTime>
  <ScaleCrop>false</ScaleCrop>
  <LinksUpToDate>false</LinksUpToDate>
  <CharactersWithSpaces>14201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2020-10-12T12:14:00Z</dcterms:created>
  <dc:creator>谢萌宇</dc:creator>
  <cp:lastModifiedBy>꧁꫞꯭ ꯭ ꯭ ꯭꫞꧂</cp:lastModifiedBy>
  <dcterms:modified xsi:type="dcterms:W3CDTF">2026-10-18T09:03:01Z</dcterms:modified>
  <cp:revision>2</cp:revision>
  <dc:title>实验一、热电偶及其应用实验</dc:title>
  <dc:subject>传感器及其应用课程实验报告</dc:subject>
  <dc:description>由原合并报告拆分；原始数据与实验数据.xlsx核对。</dc:description>
  <cp:keywords>实验报告；传感器；独立报告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eyJoZGlkIjoiMDljYzUzMWQ4OWI0YzBkYjYzMDRhZTY5ZjZkYmFmYTgiLCJ1c2VySWQiOiI4Nzg4NjMxNzAifQ==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97AD483624AB4F3D855A900B5401FFB6_12</vt:lpwstr>
  </property>
</Properties>
</file>