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4438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5715" t="10795" r="13335" b="12065"/>
                <wp:wrapNone/>
                <wp:docPr id="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1502.3pt;margin-top:-23pt;height:295.2pt;width:0pt;z-index:251659264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SSK8DZAAAADQEAAA8AAAAAAAAAAQAgAAAAIgAAAGRy&#10;cy9kb3ducmV2LnhtbFBLAQIUABQAAAAIAIdO4kBpx1KAywEAAKADAAAOAAAAAAAAAAEAIAAAACg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楷体_GB2312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0" b="127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502" w:type="pct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99"/>
                              <w:gridCol w:w="1603"/>
                            </w:tblGrid>
                            <w:tr w14:paraId="0A33EF6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30E1252B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1A69D82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77F0DA0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7FC4EF85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86D9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-28.9pt;margin-top:-16.45pt;height:41.25pt;width:153.85pt;z-index:251660288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Ay3G7YAAAACgEAAA8A&#10;AAAAAAAAAQAgAAAAIgAAAGRycy9kb3ducmV2LnhtbFBLAQIUABQAAAAIAIdO4kC2H1FEFwIAADQE&#10;AAAOAAAAAAAAAAEAIAAAACcBAABkcnMvZTJvRG9jLnhtbFBLBQYAAAAABgAGAFkBAAC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4502" w:type="pct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99"/>
                        <w:gridCol w:w="1603"/>
                      </w:tblGrid>
                      <w:tr w14:paraId="0A33EF6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30E1252B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1A69D82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77F0DA0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7FC4EF85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7C86D9EA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1270" t="0" r="0" b="1270"/>
                <wp:wrapNone/>
                <wp:docPr id="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502" w:type="pct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99"/>
                              <w:gridCol w:w="1503"/>
                            </w:tblGrid>
                            <w:tr w14:paraId="7D1BBD4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759C46AD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41CC717B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47B5DD63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3E19747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7463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14.7pt;margin-top:-16.45pt;height:41.25pt;width:153.85pt;z-index:251660288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g53We2QAAAAoBAAAP&#10;AAAAAAAAAAEAIAAAACIAAABkcnMvZG93bnJldi54bWxQSwECFAAUAAAACACHTuJAlyvPChcCAAA0&#10;BAAADgAAAAAAAAABACAAAAAoAQAAZHJzL2Uyb0RvYy54bWxQSwUGAAAAAAYABgBZAQAAs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4502" w:type="pct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99"/>
                        <w:gridCol w:w="1503"/>
                      </w:tblGrid>
                      <w:tr w14:paraId="7D1BBD4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759C46AD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41CC717B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47B5DD63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3E19747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874639E"/>
                  </w:txbxContent>
                </v:textbox>
              </v:rect>
            </w:pict>
          </mc:Fallback>
        </mc:AlternateContent>
      </w:r>
    </w:p>
    <w:p w14:paraId="17FD8346">
      <w:pPr>
        <w:jc w:val="center"/>
      </w:pPr>
    </w:p>
    <w:p w14:paraId="0F1E29CD">
      <w:pPr>
        <w:jc w:val="center"/>
      </w:pPr>
    </w:p>
    <w:p w14:paraId="60F22270"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/>
        </w:rPr>
        <w:drawing>
          <wp:inline distT="0" distB="0" distL="0" distR="0">
            <wp:extent cx="2838450" cy="809625"/>
            <wp:effectExtent l="19050" t="0" r="0" b="0"/>
            <wp:docPr id="4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942A8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自动化</w:t>
      </w:r>
      <w:r>
        <w:rPr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学院</w:t>
      </w:r>
      <w:r>
        <w:rPr>
          <w:rFonts w:hint="eastAsia"/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本科生实验报</w:t>
      </w:r>
      <w:r>
        <w:rPr>
          <w:rFonts w:hint="eastAsia"/>
          <w:b w:val="0"/>
          <w:color w:val="000000"/>
          <w:spacing w:val="12"/>
          <w:w w:val="72"/>
          <w:kern w:val="0"/>
          <w:sz w:val="84"/>
          <w:szCs w:val="84"/>
          <w:fitText w:val="7291" w:id="1786411264"/>
        </w:rPr>
        <w:t>告</w:t>
      </w:r>
    </w:p>
    <w:p w14:paraId="2C84ED61">
      <w:pPr>
        <w:spacing w:line="540" w:lineRule="exact"/>
        <w:rPr>
          <w:rFonts w:ascii="宋体" w:hAnsi="宋体" w:cs="宋体"/>
          <w:b/>
          <w:bCs/>
          <w:sz w:val="24"/>
        </w:rPr>
      </w:pP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 xml:space="preserve">  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</w:rPr>
        <w:t xml:space="preserve">                               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告</w:t>
      </w:r>
    </w:p>
    <w:p w14:paraId="1FCEE5E6">
      <w:pPr>
        <w:jc w:val="center"/>
      </w:pPr>
    </w:p>
    <w:tbl>
      <w:tblPr>
        <w:tblStyle w:val="5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FE1E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7C3284BD">
            <w:pPr>
              <w:ind w:left="274" w:hanging="274" w:hangingChars="98"/>
              <w:rPr>
                <w:rFonts w:ascii="仿宋_GB2312" w:eastAsia="仿宋_GB2312"/>
                <w:szCs w:val="21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专业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班级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姓名</w:t>
            </w:r>
            <w:r>
              <w:rPr>
                <w:rFonts w:hint="eastAsia" w:ascii="仿宋_GB2312" w:eastAsia="仿宋_GB2312"/>
                <w:sz w:val="28"/>
                <w:szCs w:val="21"/>
                <w:u w:val="single"/>
              </w:rPr>
              <w:t xml:space="preserve"> 谢萌宇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学号</w:t>
            </w:r>
            <w:r>
              <w:rPr>
                <w:rFonts w:hint="eastAsia" w:ascii="仿宋_GB2312" w:eastAsia="仿宋_GB2312"/>
                <w:sz w:val="28"/>
                <w:szCs w:val="21"/>
                <w:u w:val="single"/>
              </w:rPr>
              <w:t xml:space="preserve"> 8207241921 </w:t>
            </w:r>
          </w:p>
          <w:p w14:paraId="40810069">
            <w:pPr>
              <w:spacing w:line="400" w:lineRule="exact"/>
              <w:jc w:val="center"/>
              <w:rPr>
                <w:rFonts w:eastAsia="楷体_GB2312"/>
                <w:sz w:val="28"/>
              </w:rPr>
            </w:pPr>
          </w:p>
        </w:tc>
      </w:tr>
      <w:tr w14:paraId="37E6BF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1D1A6143">
            <w:pPr>
              <w:ind w:left="274" w:hanging="274" w:hangingChars="98"/>
              <w:rPr>
                <w:rFonts w:ascii="仿宋_GB2312" w:eastAsia="仿宋_GB2312"/>
                <w:szCs w:val="21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预定时间 星期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szCs w:val="21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实际实验时间 星期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</w:t>
            </w:r>
          </w:p>
          <w:p w14:paraId="4CC150CF">
            <w:pPr>
              <w:spacing w:line="480" w:lineRule="exact"/>
              <w:jc w:val="center"/>
              <w:rPr>
                <w:rFonts w:eastAsia="楷体_GB2312"/>
                <w:sz w:val="28"/>
              </w:rPr>
            </w:pPr>
          </w:p>
        </w:tc>
      </w:tr>
      <w:tr w14:paraId="30AFBB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5D610196">
            <w:pPr>
              <w:ind w:left="274" w:hanging="274" w:hangingChars="98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地点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台号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授课教师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指导教师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</w:t>
            </w:r>
          </w:p>
        </w:tc>
      </w:tr>
    </w:tbl>
    <w:p w14:paraId="0DAA8E22">
      <w:pPr>
        <w:jc w:val="center"/>
      </w:pPr>
    </w:p>
    <w:p w14:paraId="5CFDBE20"/>
    <w:p>
      <w:pPr>
        <w:keepNext/>
        <w:keepLines/>
        <w:widowControl/>
        <w:spacing w:before="120" w:after="200" w:line="340" w:lineRule="exact"/>
        <w:ind w:firstLine="0" w:left="0" w:right="0"/>
        <w:jc w:val="center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实验名称　实验五、压力传感器电桥及应用实验</w:t>
      </w:r>
    </w:p>
    <w:p>
      <w:pPr>
        <w:keepNext/>
        <w:keepLines/>
        <w:widowControl/>
        <w:spacing w:before="18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一、实验目的、原理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实验目的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掌握金属电阻应变片及直流1/4桥、半桥、全桥的工作原理；在相同载荷和放大条件下比较三种电桥输出，了解全桥称重标定和地磅测量系统的构成。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基本原理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基本原理：载荷使称重传感器的弹性体变形，应变片随之伸缩，电阻产生变化。小应变下满足：</w:t>
      </w:r>
    </w:p>
    <w:p w14:paraId="20887F00">
      <w:pPr>
        <w:keepNext w:val="0"/>
        <w:keepLines/>
        <w:widowControl/>
        <w:spacing w:before="0" w:beforeLines="5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ΔR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R</m:t>
              </m:r>
            </m:den>
          </m:f>
          <m:r>
            <m:rPr/>
            <w:rPr>
              <w:rFonts w:ascii="Cambria Math" w:hAnsi="Cambria Math"/>
              <w:sz w:val="24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m:rPr/>
            <w:rPr>
              <w:rFonts w:ascii="Cambria Math" w:hAnsi="Cambria Math"/>
              <w:sz w:val="24"/>
            </w:rPr>
            <m:t>ε</m:t>
          </m:r>
        </m:oMath>
      </m:oMathPara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式中R、ΔR以Ω计，应变片灵敏度系数k_g和应变ε均无量纲。在桥臂初始电阻相等、应变绝对值相同且供桥电压一致时，合理连接受拉、受压桥臂，三种电桥的小信号输出幅值分别近似为：</w:t>
      </w:r>
    </w:p>
    <w:p w14:paraId="7651EDAF">
      <w:pPr>
        <w:keepNext w:val="0"/>
        <w:keepLines/>
        <w:widowControl/>
        <w:spacing w:before="0" w:beforeLines="5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1/4桥：|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m:rPr/>
            <w:rPr>
              <w:rFonts w:ascii="Cambria Math" w:hAnsi="Cambria Math"/>
              <w:sz w:val="24"/>
            </w:rPr>
            <m:t>| ≈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4</m:t>
              </m:r>
            </m:den>
          </m:f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s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m:rPr/>
            <w:rPr>
              <w:rFonts w:ascii="Cambria Math" w:hAnsi="Cambria Math"/>
              <w:sz w:val="24"/>
            </w:rPr>
            <m:t>ε；半桥：|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m:rPr/>
            <w:rPr>
              <w:rFonts w:ascii="Cambria Math" w:hAnsi="Cambria Math"/>
              <w:sz w:val="24"/>
            </w:rPr>
            <m:t>| ≈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s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m:rPr/>
            <w:rPr>
              <w:rFonts w:ascii="Cambria Math" w:hAnsi="Cambria Math"/>
              <w:sz w:val="24"/>
            </w:rPr>
            <m:t>ε</m:t>
          </m:r>
        </m:oMath>
      </m:oMathPara>
    </w:p>
    <w:p w14:paraId="3AE9AFD9">
      <w:pPr>
        <w:keepNext w:val="0"/>
        <w:keepLines/>
        <w:widowControl/>
        <w:spacing w:before="0" w:beforeLines="5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全桥：|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b</m:t>
              </m:r>
            </m:sub>
          </m:sSub>
          <m:r>
            <m:rPr/>
            <w:rPr>
              <w:rFonts w:ascii="Cambria Math" w:hAnsi="Cambria Math"/>
              <w:sz w:val="24"/>
            </w:rPr>
            <m:t>| ≈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s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m:rPr/>
            <w:rPr>
              <w:rFonts w:ascii="Cambria Math" w:hAnsi="Cambria Math"/>
              <w:sz w:val="24"/>
            </w:rPr>
            <m:t>ε</m:t>
          </m:r>
        </m:oMath>
      </m:oMathPara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式中桥路输出电压U_b和供桥电压U_s均以V计。在同一载荷及增益下，1/4桥、半桥、全桥的理论电压增量之比为1∶2∶4。桥路输出经仪表放大及基准调节送至TP1；选用两只56 kΩ电阻时总增益约为290.7。零载荷输出包含基准电压，不能直接等同于受力产生的电压增量。</w:t>
      </w:r>
    </w:p>
    <w:p>
      <w:pPr>
        <w:keepNext/>
        <w:keepLines/>
        <w:widowControl/>
        <w:spacing w:before="18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二、实验仪器设备及软件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共用设备及软件：传感器实验箱、主控模块、配套计算机、网线与电源线；本地传感器在线实验平台、出厂实验固件及传感器工具。计算机通过网线与主控模块通信，主控模块通过CAN或RS485与传感器模块通信。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本实验设备：力传感器模块、金属箔式应变片称重传感器、9针串口线、砝码及待称物体。原理图中桥臂标称350 Ω、供桥电压9 V；两只反馈电阻选56 kΩ。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设备编号、仪表具体型号及传感器精度等级：现有原始资料未记录，按实际实验情况补填。</w:t>
      </w:r>
    </w:p>
    <w:p>
      <w:pPr>
        <w:keepNext/>
        <w:keepLines/>
        <w:widowControl/>
        <w:spacing w:before="18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三、实验方案及实现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实验前准备：按实验箱铭牌编号配置计算机IP，连接实验箱、主控模块与本实验传感器模块；在在线平台加载对应出厂固件，核对模块插槽与通信总线。所有传感器及附件均在断电状态下接线。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系统方案与操作步骤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系统方案：砝码载荷使弹性体上的应变片电阻改变；通过平台电子开关分别组成1/4桥、半桥和全桥。桥路两端差分信号送至仪表放大器VIN1、VIN2，TP1经A/D采集与主控模块传送至网页仪表；全桥经称重标定形成地磅应用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1. 断电时用9针串口线连接力传感器模块与称重传感器，并拧紧插头螺钉；依次开启实验箱、主控模块和力传感器模块电源。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2. 进入“压力传感器及其应用实验”并重新加载对应固件，选用两只56 kΩ电阻，将TP1连至仪表；选入1/4桥，核对总增益约290。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3. 在称台无载荷时调节“DC电压设置”，使TP1输出处于300～500 mV，记录该桥零载荷电压。清空记录表，逐步加砝码，待电压稳定后记录质量及TP1电压；小幅跳变时读取稳定区间平均值。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4. 卸载全部砝码，依次换为半桥、全桥。每次换桥均在空载时重新进行基准调节并记录初始电压，保持相同反馈电阻和载荷序列，分别记录并导出各桥数据。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5. 应用阶段在全桥条件下进行称重标定，将标定参数输入平台，放置500 g以内的物体，待输出稳定后记录平台质量显示，以检验称重系统。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操作注意事项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勿触摸裸露电路元件；平稳放置砝码，不暴力按压称重传感器。每次换桥都要空载调零并记录初始电压。实验结束后先刷新网页再返回目录，正常关闭计算机与各设备电源，将传感器及附件归位。</w:t>
      </w:r>
    </w:p>
    <w:p>
      <w:pPr>
        <w:keepNext/>
        <w:keepLines/>
        <w:widowControl/>
        <w:spacing w:before="18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四、实验数据记录及数据处理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（一）数据来源与处理方法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数据来自《实验数据.xlsx》Sheet1，保留全部原始测点。本实验共13组测点，质量范围0～1000 g。采用含截距的一阶最小二乘拟合，不进行非线性拟合。</w:t>
      </w:r>
    </w:p>
    <w:p w14:paraId="3E4EC907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− (a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+ b)</m:t>
          </m:r>
        </m:oMath>
      </m:oMathPara>
    </w:p>
    <w:p w14:paraId="7C3DFF4B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RMSE =</m:t>
          </m:r>
          <m:rad>
            <m:radPr>
              <m:degHide m:val="1"/>
            </m:radPr>
            <m:deg/>
            <m:e>
              <m:f>
                <m:fPr/>
                <m:num>
                  <m:nary>
                    <m:naryPr>
                      <m:chr m:val="∑"/>
                      <m:limLoc m:val="subSup"/>
                    </m:naryPr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/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e>
          </m:rad>
        </m:oMath>
      </m:oMathPara>
    </w:p>
    <w:p w14:paraId="0D22CFD8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LF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max |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|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|a| 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max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min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)</m:t>
              </m:r>
            </m:den>
          </m:f>
          <m:r>
            <m:rPr/>
            <w:rPr>
              <w:rFonts w:ascii="Cambria Math" w:hAnsi="Cambria Math"/>
              <w:sz w:val="24"/>
            </w:rPr>
            <m:t>× 100%</m:t>
          </m:r>
        </m:oMath>
      </m:oMathPara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x为质量m（g），y为输出电压U（mV）；斜率a的单位为mV/g，截距b与残差r的单位为mV。n为测点数。非线性δLF的分子为最大绝对残差，分母为拟合直线在已测范围内的输出跨度，两者单位相同。本报告的%FS统一使用此拟合跨度作基准，不代表器件铭牌满量程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最大绝对残差保留最不利测点的信息，用于计算非线性；RMSE利用全部测点，反映整体偏离程度。R²只说明线性趋势。含截距最小二乘残差的均值接近零，不能用它评价误差大小。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（二）原始数据、扣零与特性拟合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原始加载量以质量m（g）记录，先绘制m-U曲线。按标准重力加速度9.80665 m/s²换算，F=0.00980665m（N）。三种电桥的力灵敏度为12.1797、30.8149、61.1058 mV/N；受压面积未知，结果以载荷力表示。</w:t>
      </w:r>
    </w:p>
    <w:p w14:paraId="7E993117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Δ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j,i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j,i</m:t>
              </m:r>
            </m:sub>
          </m:sSub>
          <m:r>
            <m:rPr/>
            <w:rPr>
              <w:rFonts w:ascii="Cambria Math" w:hAnsi="Cambria Math"/>
              <w:sz w:val="24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j,0</m:t>
              </m:r>
            </m:sub>
          </m:sSub>
        </m:oMath>
      </m:oMathPara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j代表单臂、半桥、全桥，各自零载输出为330、407、321 mV。扣除本桥零点后再比较增量，零载点的0/0比值不计。拟合保留截距：先对原电压作直线拟合，再将截距减去对应零载电压，即得到ΔU的拟合式。</w:t>
      </w:r>
    </w:p>
    <w:p>
      <w:pPr>
        <w:keepNext/>
        <w:keepLines w:val="0"/>
        <w:widowControl/>
        <w:spacing w:before="0" w:after="40" w:line="34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/>
          <w:sz w:val="22"/>
        </w:rPr>
        <w:t>表1　三种电桥原始输出及扣零电压增量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质量m</w:t>
              <w:br/>
              <w:t>/ g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1/4桥U</w:t>
              <w:br/>
              <w:t>/ mV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半桥U</w:t>
              <w:br/>
              <w:t>/ mV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全桥U</w:t>
              <w:br/>
              <w:t>/ mV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1/4桥ΔU</w:t>
              <w:br/>
              <w:t>/ mV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半桥ΔU</w:t>
              <w:br/>
              <w:t>/ mV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全桥ΔU</w:t>
              <w:br/>
              <w:t>/ mV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330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321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100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342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436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381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348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414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18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93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355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481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475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154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365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512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536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105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215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372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527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567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246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500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383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556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623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149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302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396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587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682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180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361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714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196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393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416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633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774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226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453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430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664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834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100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257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513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900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437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677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860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107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270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539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1000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709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922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302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601</w:t>
            </w:r>
          </w:p>
        </w:tc>
      </w:tr>
    </w:tbl>
    <w:p/>
    <w:p w14:paraId="6A1FE003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单臂：U = 0.119442231m + 326.894269</m:t>
          </m:r>
        </m:oMath>
      </m:oMathPara>
    </w:p>
    <w:p w14:paraId="18477E4C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半桥：U = 0.302191235m + 406.135152</m:t>
          </m:r>
        </m:oMath>
      </m:oMathPara>
    </w:p>
    <w:p w14:paraId="773DDF17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全桥：U = 0.599243028m + 323.686178</m:t>
          </m:r>
        </m:oMath>
      </m:oMathPara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U以mV计，m以g计。三种电桥输出均随加载量增加；单臂桥残差呈两端偏正、中段偏负的弯曲趋势，说明该组数据相对直线的偏离较明显。</w:t>
      </w:r>
    </w:p>
    <w:p>
      <w:pPr>
        <w:keepNext/>
        <w:keepLines w:val="0"/>
        <w:widowControl/>
        <w:spacing w:before="0" w:after="40" w:line="34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/>
          <w:sz w:val="22"/>
        </w:rPr>
        <w:t>表2　三种电桥的一次最小二乘拟合统计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07"/>
        <w:gridCol w:w="1871"/>
        <w:gridCol w:w="1757"/>
        <w:gridCol w:w="1757"/>
        <w:gridCol w:w="1701"/>
        <w:gridCol w:w="164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桥路</w:t>
            </w:r>
          </w:p>
        </w:tc>
        <w:tc>
          <w:tcPr>
            <w:tcW w:type="dxa" w:w="1871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斜率a</w:t>
              <w:br/>
              <w:t>/ (mV/g)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R²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最大残差</w:t>
              <w:br/>
              <w:t>/ mV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RMSE</w:t>
              <w:br/>
              <w:t>/ mV</w:t>
            </w:r>
          </w:p>
        </w:tc>
        <w:tc>
          <w:tcPr>
            <w:tcW w:type="dxa" w:w="1644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δLF</w:t>
              <w:br/>
              <w:t>/ %FS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1/4桥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0.119442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0.994297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3.699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2.811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3.097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半桥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0.302191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0.999945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1.231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0.695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0.407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全桥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0.599243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0.999889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3.617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1.962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0.604</w:t>
            </w:r>
          </w:p>
        </w:tc>
      </w:tr>
    </w:tbl>
    <w:p/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最大偏差测点分别为单臂(350 g，365 mV)、半桥(500 g，556 mV)、全桥(400 g，567 mV)；对应拟合输出跨度119.442、302.191、599.243 mV。例如单臂δLF=3.69905 mV/119.44223 mV×100%=3.09694%FS。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4948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brid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4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40" w:line="34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图1　三种电桥扣零输出及各自拟合直线的残差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（三）电桥比例比较与称重标定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2850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rat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5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40" w:line="34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图2　非零载荷下的电压增量比与理想比例比较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用整段拟合斜率比较灵敏度，得到单臂∶半桥∶全桥=1∶2.530∶5.017；后两项较理想2和4分别偏高26.50%、25.43%。1000 g处扣零增量为120、302、601 mV，比例1∶2.517∶5.008。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称重应用按全桥电压U（mV）直接对质量m（g）作一次最小二乘标定，得到：</w:t>
      </w:r>
    </w:p>
    <w:p w14:paraId="6F4AF134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m̂ = 1.668586711 U − 540.042932</m:t>
          </m:r>
        </m:oMath>
      </m:oMathPara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500 g点的623 mV回代为499.487 g，偏差−0.513 g。三种接法按同样方法进行质量留一预测，RMSE依次为28.286、2.793、3.939 g。本批数据中半桥预测残差较小，全桥输出灵敏度较大。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标定回代与留一预测均使用本批0～1000 g记录；现有资料未提供独立待称物体或新砝码的校正后实测结果，不能据此认定称重应用已通过独立验证。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（四）计算程序与复核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下列MATLAB程序按表1直接输入质量与三种电桥电压，使用含截距的一次最小二乘拟合，并按U→m方向建立称重标定。结果已用独立Python程序核对。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m单位g；U各列为1/4桥、半桥、全桥，单位mV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m = [0 100 150 250 350 400 500 ...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600 650 750 850 900 1000]';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U = [330 407 321; 342 436 381; 348 452 414;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355 481 475; 365 512 536; 372 527 567;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383 556 623; 396 587 682; 402 603 714;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416 633 774; 430 664 834; 437 677 860;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450 709 922];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dU = U-U(1,:); % 各桥分别扣零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for j = 1:3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u = U(:,j); p = polyfit(m,u,1);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r = u-polyval(p,m);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span = abs(p(1))*(max(m)-min(m));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RMSE = sqrt(mean(r.^2));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maxDev = max(abs(r));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deltaLF = 100*maxDev/span;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R2 = 1-sum(r.^2)/sum((u-mean(u)).^2);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disp([p RMSE maxDev deltaLF R2]);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pred = zeros(size(m));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for i = 1:numel(m)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use = true(size(m)); use(i) = false;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pi = polyfit(u(use),m(use),1);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pred(i) = polyval(pi,u(i));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end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rmseCV = sqrt(mean((pred-m).^2));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disp(rmseCV);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end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pm = polyfit(U(:,3),m,1); % 全桥称重标定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m500 = polyval(pm,623);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非线性：3.096936、0.407282、0.603530 %FS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灵敏度比：1 : 2.530020 : 5.017011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pm = [1.668586711, -540.042932189]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623 mV回代：499.486589 g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留一预测RMSE：28.285507、2.793350、3.939309 g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原始电压保留整数mV，计算保留双精度；表2斜率保留六位小数、误差统计保留三位小数。</w:t>
      </w:r>
    </w:p>
    <w:p>
      <w:pPr>
        <w:keepNext/>
        <w:keepLines/>
        <w:widowControl/>
        <w:spacing w:before="18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五、实验结论探讨、误差因素分析及改进、思考题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（一）实验结果与结论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单臂、半桥、全桥的实测灵敏度比为1∶2.530∶5.017，偏离理想1∶2∶4；非线性分别为3.097%、0.407%、0.604%FS。半桥的质量留一预测误差较小，全桥的灵敏度较大。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上述统计对应0～1000 g已测范围。单臂桥非线性处于模板所述力测量2%～5%参考界限附近，是否可用应结合具体允许误差判定；三桥灵敏度比例偏离理想值约25%～27%，应核查桥路接法、放大增益和应变传递。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（二）误差统计的适用范围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最大绝对残差用于非线性评价，RMSE用于衡量整体偏离；称重回代误差与留一预测误差均只反映本批数据。本次没有单点重复测量、卸载回程及参考仪器校准资料，尚不能评定重复性、迟滞和完整合成不确定度。回归残差同时含模型偏离和测量误差，不能直接当作传感器重复性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（三）误差因素与改进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单臂残差随载荷呈弯曲趋势，且三种灵敏度比偏离理论值，应先检查桥路切换、应变传递和增益一致性。固定加载位置和读数等待时间，记录空载回零，并补测升降程及重复加载数据，可进一步区分温漂、蠕变、迟滞和接触问题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应用验证时另选未参与标定的质量点，保持原有接线、增益和偏置条件，重新测量并计算误差。若单臂桥仍不能满足要求，可依据预先确定的误差限缩小工作区间并重新标定。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（四）思考题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五.1题　三种电桥的电压增量与比例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各载荷下扣除本桥零载电压后的结果见表1，比值随载荷的变化见图2。500 g处单臂、半桥、全桥增量为53、149、302 mV，比例约1∶2.811∶5.698；整段拟合灵敏度比为1∶2.530∶5.017，后者较少受单个零点读数和低载点影响。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理想1∶2∶4要求三桥激励、增益和应变片参数一致，拉压应变按输出相加方式接线，并满足小应变近似。本次比值偏离理论值，应核查桥路、增益和应变传递。若顺序写成“全桥∶半桥∶1/4桥”，理论比应为4∶2∶1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五.2题　F-U曲线及硬件误差来源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用F=0.00980665m将表1的质量换算为力，得到图3；500 g对应4.903325 N，1000 g对应9.80665 N。图中纵轴为扣零后的电压增量，三种电桥在同一载荷下的输出依次增大。以N替换横轴不会改变第四部分的非线性百分数。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28507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for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5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40" w:line="34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图3　1/4桥、半桥、全桥的F-ΔU实验曲线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机械误差包括砝码误差、偏心加载、安装松动、弹性体非线性、蠕变和迟滞；桥路误差包括应变片灵敏度差异、粘贴与温度不均、桥臂失配、激励漂移及接触电阻；调理采集误差包括运放失调、增益和共模误差、偏置漂移、ADC参考、量化及噪声。单臂桥残差弯曲且比例偏离理论值，但现有静态数据尚不足以确定其中哪项为主因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五.3题　1/4桥递减而全桥较稳定的原因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固定载荷下电压持续变化，可能由弹性体和胶层蠕变、应力松弛、通电自热或调理电路漂移引起。1/4桥只有一个工作应变片，其温度变化难与其他桥臂同步，较易产生零漂；匹配全桥在温度接近时可抵消均匀温变的影响，且灵敏度较高，同样电压漂移对应的相对误差较小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全桥仍会响应真实应变随时间的变化，不能消除所有机械蠕变，递减也不是普遍规律。可分别记录空载与定载电压随时间的曲线，同时记录温度和激励，统一加载后的等待时间，再判断热漂移和机械蠕变的作用。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五.4题　改用交流激励后的输出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当桥路近似纯电阻、载荷在交流周期内基本不变时，若施加幅值为Em、角频率为ω的正弦激励，桥路原始差分输出为：</w:t>
      </w:r>
    </w:p>
    <w:p w14:paraId="4506CBE8">
      <w:pPr>
        <w:keepNext w:val="0"/>
        <w:keepLines w:val="0"/>
        <w:widowControl/>
        <w:spacing w:before="0" w:beforeLines="5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1/4</m:t>
              </m:r>
            </m:sub>
          </m:sSub>
          <m:r>
            <m:rPr/>
            <w:rPr>
              <w:rFonts w:ascii="Cambria Math" w:hAnsi="Cambria Math"/>
              <w:sz w:val="24"/>
            </w:rPr>
            <m:t>(t) ≈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m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4"/>
                </w:rPr>
                <m:t>4</m:t>
              </m:r>
            </m:den>
          </m:f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m:rPr/>
            <w:rPr>
              <w:rFonts w:ascii="Cambria Math" w:hAnsi="Cambria Math"/>
              <w:sz w:val="24"/>
            </w:rPr>
            <m:t>ε sin(ωt)</m:t>
          </m:r>
        </m:oMath>
      </m:oMathPara>
    </w:p>
    <w:p w14:paraId="12090561">
      <w:pPr>
        <w:keepNext w:val="0"/>
        <w:keepLines w:val="0"/>
        <w:widowControl/>
        <w:spacing w:before="0" w:beforeLines="5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1/2</m:t>
              </m:r>
            </m:sub>
          </m:sSub>
          <m:r>
            <m:rPr/>
            <w:rPr>
              <w:rFonts w:ascii="Cambria Math" w:hAnsi="Cambria Math"/>
              <w:sz w:val="24"/>
            </w:rPr>
            <m:t>(t) ≈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m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m:rPr/>
            <w:rPr>
              <w:rFonts w:ascii="Cambria Math" w:hAnsi="Cambria Math"/>
              <w:sz w:val="24"/>
            </w:rPr>
            <m:t>ε sin(ωt)</m:t>
          </m:r>
        </m:oMath>
      </m:oMathPara>
    </w:p>
    <w:p w14:paraId="15CC1AD9">
      <w:pPr>
        <w:keepNext w:val="0"/>
        <w:keepLines w:val="0"/>
        <w:widowControl/>
        <w:spacing w:before="0" w:beforeLines="5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全</m:t>
              </m:r>
            </m:sub>
          </m:sSub>
          <m:r>
            <m:rPr/>
            <w:rPr>
              <w:rFonts w:ascii="Cambria Math" w:hAnsi="Cambria Math"/>
              <w:sz w:val="24"/>
            </w:rPr>
            <m:t>(t) ≈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m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g</m:t>
              </m:r>
            </m:sub>
          </m:sSub>
          <m:r>
            <m:rPr/>
            <w:rPr>
              <w:rFonts w:ascii="Cambria Math" w:hAnsi="Cambria Math"/>
              <w:sz w:val="24"/>
            </w:rPr>
            <m:t>ε sin(ωt)</m:t>
          </m:r>
        </m:oMath>
      </m:oMathPara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输出与激励同频，幅值随载荷变化，理想幅值比仍为1∶2∶4；载荷方向反转时相位改变180°。经同一增益放大后比例保持。应采用同步检波或相敏解调，再低通得到带符号的力信号。高频寄生电容、电感会带来相移，原有偏置及单极性ADC也需适配，不能仅更换电源便直接沿用直流读数方式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五.5题　称重应用过程与方框图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选用全桥和56 kΩ反馈电阻，空载时调节DC偏置；依次加载已知砝码，稳定后记录TP1电压与质量，求取第四部分的一次标定式。平台若采用二次式m=A+BU+CU²，可取A=−540.042932、B=1.668586711、C=0，电压单位为mV、质量为g。随后采集待测物体电压并换算质量，流程见图4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26144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40" w:line="34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图4　全桥称重的信号处理与标定流程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此式输入为绝对TP1电压，已由截距吸收零点影响，应用时不再额外扣除321 mV。标定后应保持相同桥路、增益和偏置，并用未参与拟合的已知质量检查结果。现有623 mV回代值499.487 g仅用于计算核对。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五.6题　拟合后仍有误差的调理电路原因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标定式描述的是标定条件下的电压与质量关系，使用时仍有运放失调、增益及偏置温漂、激励波动、有限共模抑制、开关接触电阻和ADC噪声等变化。同一质量对应的电压因此可能改变；机械蠕变、迟滞和加载位置变化也会通过电路体现。还需核对mV与V单位、系数保留位数，以及增益和DC设置。</w:t>
      </w:r>
    </w:p>
    <w:p w14:paraId="08DB02EE">
      <w:pPr>
        <w:keepNext w:val="0"/>
        <w:keepLines/>
        <w:widowControl/>
        <w:spacing w:before="0" w:line="264" w:lineRule="auto" w:after="4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Δm ≈ 1.668586711 ΔU</m:t>
          </m:r>
        </m:oMath>
      </m:oMathPara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Δm以g计，ΔU以mV计，因此本次全桥1 mV输出变化约对应1.67 g，2 mV约对应3.34 g。该式用于估计电压变化的影响；评定随机波动还需定载重复采样，计算电压标准差或峰峰值。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五.7题　实际电子秤的桥路与放大方案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常用电阻应变式惠斯通全桥，也可由多个半桥称重传感器组合成全桥，兼顾输出灵敏度和温度补偿。前端常采用低噪声仪表放大器或称重ADC内置的可编程增益放大器PGA，再接高分辨率Σ-Δ ADC及数字滤波。以供桥激励作为ADC参考的比率式测量，可减小激励变化的影响。ADC标称24位只表示转换位数，整秤准确度还受有效分辨率、漂移和传感器性能限制。</w:t>
      </w:r>
    </w:p>
    <w:p>
      <w:pPr>
        <w:keepNext/>
        <w:keepLines/>
        <w:widowControl/>
        <w:spacing w:before="120" w:after="100" w:line="34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（五）资料来源</w:t>
      </w:r>
    </w:p>
    <w:p>
      <w:pPr>
        <w:keepNext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1"/>
        </w:rPr>
        <w:t>[1]《传感器实验指导书(V8) -中南-261011 -铂电阻-热电偶-压力-学生.docx》对应实验章节及附件。</w:t>
      </w:r>
    </w:p>
    <w:p>
      <w:pPr>
        <w:keepNext w:val="0"/>
        <w:keepLines w:val="0"/>
        <w:widowControl/>
        <w:spacing w:before="0" w:after="40" w:line="34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1"/>
        </w:rPr>
        <w:t>[2]《实验数据.xlsx》，Sheet1；《实验报告格式.docx》；《第一次实验报告_排版优化版.docx》。</w:t>
      </w:r>
    </w:p>
    <w:p w14:paraId="11E3753E">
      <w:pPr>
        <w:keepLines w:val="0"/>
        <w:spacing w:after="0" w:before="0" w:line="20" w:lineRule="exact"/>
        <w:rPr>
          <w:i/>
        </w:rPr>
      </w:pPr>
    </w:p>
    <w:p>
      <w:pPr>
        <w:sectPr>
          <w:footerReference r:id="rId6" w:type="first"/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23814" w:h="16840"/>
          <w:pgMar w:top="907" w:right="1077" w:bottom="907" w:left="1418" w:header="851" w:footer="567" w:gutter="0"/>
          <w:pgNumType w:start="1"/>
          <w:cols w:space="425" w:num="2"/>
          <w:titlePg/>
        </w:sectPr>
      </w:pPr>
    </w:p>
    <w:sectPr>
      <w:type w:val="continuous"/>
      <w:pgSz w:w="23814" w:h="16840"/>
      <w:pgMar w:top="907" w:right="1077" w:bottom="907" w:left="1418" w:header="851" w:footer="567" w:gutter="0"/>
      <w:cols w:space="425" w:num="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81A41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17EAB1F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F9ED5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 w14:paraId="660BC8B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525A1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3AD038E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BB17C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77E61BA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9F71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52D7FD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966"/>
    <w:rsid w:val="00141966"/>
    <w:rsid w:val="002730E5"/>
    <w:rsid w:val="00494F48"/>
    <w:rsid w:val="004B3AC6"/>
    <w:rsid w:val="006F1203"/>
    <w:rsid w:val="00721408"/>
    <w:rsid w:val="00A26B71"/>
    <w:rsid w:val="00A5690F"/>
    <w:rsid w:val="00C208DF"/>
    <w:rsid w:val="00D60787"/>
    <w:rsid w:val="00DC11AD"/>
    <w:rsid w:val="00E11285"/>
    <w:rsid w:val="2A43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正文文本 字符"/>
    <w:basedOn w:val="6"/>
    <w:link w:val="2"/>
    <w:uiPriority w:val="0"/>
    <w:rPr>
      <w:rFonts w:ascii="黑体" w:hAnsi="Times New Roman" w:eastAsia="黑体" w:cs="Times New Roman"/>
      <w:b/>
      <w:sz w:val="44"/>
      <w:szCs w:val="36"/>
    </w:rPr>
  </w:style>
  <w:style w:type="character" w:customStyle="1" w:styleId="9">
    <w:name w:val="页脚 字符"/>
    <w:basedOn w:val="6"/>
    <w:link w:val="4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csu</Company>
  <Pages>11</Pages>
  <Words>10213</Words>
  <Characters>13621</Characters>
  <Lines>12</Lines>
  <Paragraphs>3</Paragraphs>
  <TotalTime>9</TotalTime>
  <ScaleCrop>false</ScaleCrop>
  <LinksUpToDate>false</LinksUpToDate>
  <CharactersWithSpaces>14201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2020-10-12T12:14:00Z</dcterms:created>
  <dc:creator>谢萌宇</dc:creator>
  <cp:lastModifiedBy>꧁꫞꯭ ꯭ ꯭ ꯭꫞꧂</cp:lastModifiedBy>
  <dcterms:modified xsi:type="dcterms:W3CDTF">2026-10-18T09:03:01Z</dcterms:modified>
  <cp:revision>2</cp:revision>
  <dc:title>实验五、压力传感器电桥及应用实验</dc:title>
  <dc:subject>传感器及其应用课程实验报告</dc:subject>
  <dc:description>由原合并报告拆分；原始数据与实验数据.xlsx核对。</dc:description>
  <cp:keywords>实验报告；传感器；独立报告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eyJoZGlkIjoiMDljYzUzMWQ4OWI0YzBkYjYzMDRhZTY5ZjZkYmFmYTgiLCJ1c2VySWQiOiI4Nzg4NjMxNzAifQ==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97AD483624AB4F3D855A900B5401FFB6_12</vt:lpwstr>
  </property>
</Properties>
</file>