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61426">
      <w:pPr>
        <w:jc w:val="center"/>
      </w:pPr>
      <w:r>
        <w:rPr>
          <w:b/>
          <w:sz w:val="40"/>
        </w:rPr>
        <w:t>鞋材配件工贸一体化制造业升级项目</w:t>
      </w:r>
      <w:r>
        <w:rPr>
          <w:b/>
          <w:sz w:val="40"/>
        </w:rPr>
        <w:br w:type="textWrapping"/>
      </w:r>
      <w:r>
        <w:rPr>
          <w:b/>
          <w:sz w:val="40"/>
        </w:rPr>
        <w:t>可行性研究报告（完整长文本·开发区版）</w:t>
      </w:r>
    </w:p>
    <w:p w14:paraId="0011F65E">
      <w:pPr/>
    </w:p>
    <w:p w14:paraId="50552C58">
      <w:pPr>
        <w:jc w:val="center"/>
      </w:pPr>
      <w:r>
        <w:rPr>
          <w:b/>
        </w:rPr>
        <w:t>建设单位：丽水美诚五金有限公司</w:t>
      </w:r>
    </w:p>
    <w:p w14:paraId="648E13D9">
      <w:pPr>
        <w:jc w:val="center"/>
      </w:pPr>
      <w:r>
        <w:t>项目地点：丽水经济技术开发区（拟选址）</w:t>
      </w:r>
    </w:p>
    <w:p w14:paraId="36CFE36D">
      <w:pPr>
        <w:jc w:val="center"/>
      </w:pPr>
      <w:r>
        <w:t>项目性质：</w:t>
      </w:r>
      <w:r>
        <w:rPr>
          <w:rFonts w:hint="eastAsia"/>
          <w:lang w:eastAsia="zh-CN"/>
        </w:rPr>
        <w:t>鞋材配件</w:t>
      </w:r>
      <w:r>
        <w:t>制造业升级、供应链整合、工贸一体化项目</w:t>
      </w:r>
    </w:p>
    <w:p w14:paraId="145121BA">
      <w:pPr>
        <w:jc w:val="center"/>
      </w:pPr>
      <w:r>
        <w:rPr>
          <w:i/>
        </w:rPr>
        <w:t>编制时间：________年____月</w:t>
      </w:r>
    </w:p>
    <w:p w14:paraId="071A2F1E">
      <w:pPr/>
      <w:r>
        <w:br w:type="page"/>
      </w:r>
    </w:p>
    <w:p w14:paraId="0F115B9B">
      <w:pPr>
        <w:pStyle w:val="2"/>
      </w:pPr>
      <w:r>
        <w:t>目录</w:t>
      </w:r>
    </w:p>
    <w:p w14:paraId="6A89C434">
      <w:pPr/>
      <w:r>
        <w:t>第一章 项目概况</w:t>
      </w:r>
    </w:p>
    <w:p w14:paraId="10AC0485">
      <w:pPr/>
      <w:r>
        <w:t>第二章 建设单位及现有企业基本情况</w:t>
      </w:r>
    </w:p>
    <w:p w14:paraId="32A4768D">
      <w:pPr/>
      <w:r>
        <w:t>第三章 行业背景与发展趋势分析</w:t>
      </w:r>
    </w:p>
    <w:p w14:paraId="67D3C9BA">
      <w:pPr/>
      <w:r>
        <w:t>第四章 项目建设必要性与可行性分析</w:t>
      </w:r>
    </w:p>
    <w:p w14:paraId="23A63A68">
      <w:pPr/>
      <w:r>
        <w:t>第五章 项目建设内容与技术方案</w:t>
      </w:r>
    </w:p>
    <w:p w14:paraId="4D45C79C">
      <w:pPr/>
      <w:r>
        <w:t>第六章 项目投资规模、建设周期及达产效益测算</w:t>
      </w:r>
    </w:p>
    <w:p w14:paraId="3DF3DED5">
      <w:pPr/>
      <w:r>
        <w:t>第七章 区域与产业配套条件分析</w:t>
      </w:r>
    </w:p>
    <w:p w14:paraId="30912454">
      <w:pPr/>
      <w:r>
        <w:t>第八章 项目综合优势分析</w:t>
      </w:r>
    </w:p>
    <w:p w14:paraId="1F88F227">
      <w:pPr/>
      <w:r>
        <w:t>第九章 风险分析与对策</w:t>
      </w:r>
    </w:p>
    <w:p w14:paraId="419A3186">
      <w:pPr/>
      <w:r>
        <w:t>第十章 结论与建议</w:t>
      </w:r>
    </w:p>
    <w:p w14:paraId="0D2BD671">
      <w:pPr/>
      <w:r>
        <w:br w:type="page"/>
      </w:r>
    </w:p>
    <w:p w14:paraId="75729149">
      <w:pPr>
        <w:pStyle w:val="2"/>
      </w:pPr>
      <w:r>
        <w:t>第一章 项目概况</w:t>
      </w:r>
    </w:p>
    <w:p w14:paraId="1CA006A8">
      <w:pPr>
        <w:pStyle w:val="3"/>
      </w:pPr>
      <w:r>
        <w:t>一、项目基本情况</w:t>
      </w:r>
    </w:p>
    <w:p w14:paraId="51ABC40A">
      <w:pPr/>
      <w:r>
        <w:t>本项目为鞋材配件行业生产制造与销售一体化的工贸型项目，同时也是围绕鞋材配件细分领域实施的制造业升级与供应链整合项目。项目依托企业在鞋材配件行业多年形成的研发设计能力、制造基础及市场渠道优势，通过新增工业用地、建设标准化厂房和引入集中化制造体系，推动企业由分散式生产向集约化、规模化和高质量发展转型。</w:t>
      </w:r>
    </w:p>
    <w:p w14:paraId="47A4B3C2">
      <w:pPr/>
      <w:r>
        <w:t>项目主营产品包括男女皮鞋五金装饰件、拖鞋装饰件、洞洞鞋装饰件等鞋材装饰性配件，产品广泛应用于皮鞋、休闲鞋、功能鞋及潮流鞋类，是现代鞋类设计制造体系中的重要组成部分。</w:t>
      </w:r>
    </w:p>
    <w:p w14:paraId="2A615913">
      <w:pPr>
        <w:pStyle w:val="3"/>
      </w:pPr>
      <w:r>
        <w:t>二、项目建设目标</w:t>
      </w:r>
    </w:p>
    <w:p w14:paraId="1BE19201">
      <w:pPr/>
      <w:r>
        <w:t>（一）推动制造业升级，实现生产资源向开发区集中，提升制造集约化水平。</w:t>
      </w:r>
    </w:p>
    <w:p w14:paraId="5CE1A3D2">
      <w:pPr/>
      <w:r>
        <w:t>（二）整合产业链关键环节，增强供应链稳定性和协同效率。</w:t>
      </w:r>
    </w:p>
    <w:p w14:paraId="4596FEA7">
      <w:pPr/>
      <w:r>
        <w:t>（三）提升柔性制造与快速交付能力，更好适应小批量、多频次订单模式。</w:t>
      </w:r>
    </w:p>
    <w:p w14:paraId="71E7CEE3">
      <w:pPr/>
      <w:r>
        <w:t>（四）形成稳定产值和税收贡献，助力区域工业经济高质量发展。</w:t>
      </w:r>
    </w:p>
    <w:p w14:paraId="3D0C6F1D">
      <w:pPr>
        <w:pStyle w:val="2"/>
      </w:pPr>
      <w:r>
        <w:t>第二章 建设单位及现有企业基本情况</w:t>
      </w:r>
    </w:p>
    <w:p w14:paraId="616399F1">
      <w:pPr>
        <w:pStyle w:val="3"/>
      </w:pPr>
      <w:r>
        <w:t>一、企业发展概况</w:t>
      </w:r>
    </w:p>
    <w:p w14:paraId="7E065EF8">
      <w:pPr/>
      <w:r>
        <w:t>项目实施主体深耕鞋材配件行业多年，围绕鞋材装饰性配件的研发设计、生产制造及市场销售持续发展壮大。企业长期服务国内外鞋类品牌、跨境电商客户及贸易客户，具备稳定订单基础和较强市场适应能力。</w:t>
      </w:r>
    </w:p>
    <w:p w14:paraId="0AEA3CE7">
      <w:pPr>
        <w:pStyle w:val="3"/>
      </w:pPr>
      <w:r>
        <w:t>二、工贸拆分与专业化运营模式</w:t>
      </w:r>
    </w:p>
    <w:p w14:paraId="3BCD1E38">
      <w:pPr/>
      <w:r>
        <w:t>随着企业规模扩大和制造复杂度提升，企业顺应制造业专业化分工趋势，逐步完成工贸拆分和制造资源整合，形成由多家专业化公司构成的协同体系。</w:t>
      </w:r>
    </w:p>
    <w:p w14:paraId="5002B27A">
      <w:pPr>
        <w:pStyle w:val="4"/>
      </w:pPr>
      <w:r>
        <w:t>（一）温州精诚饰品有限公司</w:t>
      </w:r>
    </w:p>
    <w:p w14:paraId="2F9DDA64">
      <w:pPr/>
      <w:r>
        <w:t>作为产品整合与市场运营主体，负责鞋材配件产品的研发设计、产品组合、市场拓展与客户服务。公司通过整合温州、丽水、义乌等产业集聚区域的小型加工资源，充分利用浙江鞋材配件产业链优势，在产品更新速度、订单响应能力和供应稳定性方面形成核心竞争力。</w:t>
      </w:r>
    </w:p>
    <w:p w14:paraId="45BC1FDE">
      <w:pPr>
        <w:pStyle w:val="4"/>
      </w:pPr>
      <w:r>
        <w:t>（二）浙江实诚塑业有限公司</w:t>
      </w:r>
    </w:p>
    <w:p w14:paraId="2DA45B1D">
      <w:pPr/>
      <w:r>
        <w:t>作为产业链中的核心制造平台之一，主要承担鞋材塑料配件的注塑制造及塑料模具开发任务。公司持续推进注塑设备升级、工艺优化和成本控制，实现关键制造能力集中管理，为产业链下游提供稳定、高质量的塑料配件产品。</w:t>
      </w:r>
      <w:r>
        <w:rPr>
          <w:rFonts w:hint="eastAsia"/>
          <w:lang w:eastAsia="zh-CN"/>
        </w:rPr>
        <w:t>目前自有厂房约5000平方。</w:t>
      </w:r>
    </w:p>
    <w:p w14:paraId="0F4C332E">
      <w:pPr>
        <w:pStyle w:val="4"/>
      </w:pPr>
      <w:r>
        <w:t>（三）丽水美诚五金有限公司</w:t>
      </w:r>
    </w:p>
    <w:p w14:paraId="21ACF720">
      <w:pPr/>
      <w:r>
        <w:t>主要从事鞋材配件相关的金属件制造及五金模具开发，为鞋材装饰性配件提供结构性和功能性五金支持。公司与塑料配件制造环节协同配合，形成复合型产品解决方案，提升整体附加值。</w:t>
      </w:r>
      <w:r>
        <w:rPr>
          <w:rFonts w:hint="eastAsia"/>
          <w:lang w:eastAsia="zh-CN"/>
        </w:rPr>
        <w:t>目前自有厂房约5000平方。</w:t>
      </w:r>
    </w:p>
    <w:p w14:paraId="069F591A">
      <w:pPr>
        <w:pStyle w:val="3"/>
      </w:pPr>
      <w:r>
        <w:t>三、统一管理与协同优势</w:t>
      </w:r>
    </w:p>
    <w:p w14:paraId="3BC75EBC">
      <w:pPr/>
      <w:r>
        <w:t>三家公司在同一法人控股和统一管理体系下运行，在</w:t>
      </w:r>
      <w:r>
        <w:rPr>
          <w:rFonts w:hint="eastAsia"/>
          <w:lang w:eastAsia="zh-CN"/>
        </w:rPr>
        <w:t>产品</w:t>
      </w:r>
      <w:r>
        <w:t>规划、质量标准、资源配置和客户服务方面保持高度一致。通过专业化分工与集中管控相结合的模式，有效提升整体运营效率和抗风险能力。</w:t>
      </w:r>
    </w:p>
    <w:p w14:paraId="277261D8">
      <w:pPr>
        <w:pStyle w:val="2"/>
      </w:pPr>
      <w:r>
        <w:t>第三章 行业背景与发展趋势分析</w:t>
      </w:r>
    </w:p>
    <w:p w14:paraId="45AD7258">
      <w:pPr>
        <w:pStyle w:val="3"/>
      </w:pPr>
      <w:r>
        <w:t>一、鞋材装饰性配件行业发展现状</w:t>
      </w:r>
    </w:p>
    <w:p w14:paraId="2B115413">
      <w:pPr/>
      <w:r>
        <w:t>随着鞋类消费升级和产品个性化趋势增强，鞋材装饰性配件在鞋类产品中的应用日益广泛，已从传统附属配件发展为影响鞋类产品外观设计和品牌差异化的重要因素。</w:t>
      </w:r>
    </w:p>
    <w:p w14:paraId="25C2DA79">
      <w:pPr>
        <w:pStyle w:val="3"/>
      </w:pPr>
      <w:r>
        <w:t>二、订单模式变化趋势</w:t>
      </w:r>
    </w:p>
    <w:p w14:paraId="354A92FA">
      <w:pPr/>
      <w:r>
        <w:t>跨境电商和海外客户群体的发展，推动鞋材配件行业订单模式发生深刻变化，市场需求由大批量、低单价、慢节奏订单向高附加值、小批量、多频次、快速交付方向转变。</w:t>
      </w:r>
    </w:p>
    <w:p w14:paraId="5D0EC792">
      <w:pPr>
        <w:pStyle w:val="3"/>
      </w:pPr>
      <w:r>
        <w:t>三、制造业升级对行业的影响</w:t>
      </w:r>
    </w:p>
    <w:p w14:paraId="37DE7A31">
      <w:pPr/>
      <w:r>
        <w:t>在新型订单环境下，具备研发能力、集中制造能力和高效供应链组织能力的企业，将在市场竞争中占据明显优势，行业集中度有望进一步提升。</w:t>
      </w:r>
    </w:p>
    <w:p w14:paraId="46175CF3">
      <w:pPr>
        <w:pStyle w:val="2"/>
      </w:pPr>
      <w:r>
        <w:t>第四章 项目建设必要性与可行性分析</w:t>
      </w:r>
    </w:p>
    <w:p w14:paraId="41D7BC08">
      <w:pPr>
        <w:pStyle w:val="3"/>
      </w:pPr>
      <w:r>
        <w:t>一、项目建设的必要性</w:t>
      </w:r>
    </w:p>
    <w:p w14:paraId="6B639E7F">
      <w:pPr/>
      <w:r>
        <w:t>现有分散式生产和仓储模式在生产协同效率、物流周转效率及快速交付能力方面已逐渐显现不足。建设集中化工贸一体项目，是企业顺应行业发展趋势、实现制造业升级的必然选择。</w:t>
      </w:r>
    </w:p>
    <w:p w14:paraId="7D86F713">
      <w:pPr>
        <w:pStyle w:val="3"/>
      </w:pPr>
      <w:r>
        <w:t>二、项目建设的可行性</w:t>
      </w:r>
    </w:p>
    <w:p w14:paraId="78EA5D85">
      <w:pPr/>
      <w:r>
        <w:t>项目实施主体具备成熟的行业经验、稳定的客户基础和较强的资金实力，同时丽水开发区具备良好的产业承载条件和政策环境，为项目实施提供有力保障。</w:t>
      </w:r>
    </w:p>
    <w:p w14:paraId="44F54A89">
      <w:pPr>
        <w:pStyle w:val="2"/>
      </w:pPr>
      <w:r>
        <w:t>第五章 项目建设内容与技术方案</w:t>
      </w:r>
    </w:p>
    <w:p w14:paraId="316F513B">
      <w:pPr>
        <w:pStyle w:val="3"/>
      </w:pPr>
      <w:r>
        <w:t>一、建设规模与布局</w:t>
      </w:r>
    </w:p>
    <w:p w14:paraId="07001AF2">
      <w:pPr/>
      <w:r>
        <w:t>项目拟新</w:t>
      </w:r>
      <w:r>
        <w:rPr>
          <w:rFonts w:hint="eastAsia"/>
          <w:lang w:eastAsia="zh-CN"/>
        </w:rPr>
        <w:t>增</w:t>
      </w:r>
      <w:r>
        <w:t>工业用地15亩，总建筑面积约2万平方米，主要建设标准化生产车间、综合楼及配套设施。</w:t>
      </w:r>
    </w:p>
    <w:p w14:paraId="2176E294">
      <w:pPr>
        <w:pStyle w:val="3"/>
      </w:pPr>
      <w:r>
        <w:t>二、生产工艺与技术路线</w:t>
      </w:r>
    </w:p>
    <w:p w14:paraId="412388C2">
      <w:pPr/>
      <w:r>
        <w:t>项目以注塑件生产为主导，引入标准化、模块化生产工艺，配合模具快速开发与切换能力，实现多品种、小批量柔性制造。</w:t>
      </w:r>
    </w:p>
    <w:p w14:paraId="5CB7AE19">
      <w:pPr>
        <w:pStyle w:val="2"/>
      </w:pPr>
      <w:r>
        <w:t>第六章 项目投资规模、建设周期及达产效益测算</w:t>
      </w:r>
    </w:p>
    <w:p w14:paraId="543A0430">
      <w:pPr>
        <w:pStyle w:val="3"/>
      </w:pPr>
      <w:r>
        <w:t>一、投资规模</w:t>
      </w:r>
    </w:p>
    <w:p w14:paraId="7AC1941F">
      <w:pPr/>
      <w:r>
        <w:t>项目计划总投资约9000万元，其中固定资产投资约6500万元，主要用于厂房建设、设备购置及配套设施投入。</w:t>
      </w:r>
    </w:p>
    <w:p w14:paraId="0875DBB1">
      <w:pPr>
        <w:pStyle w:val="3"/>
      </w:pPr>
      <w:r>
        <w:t>二、建设周期</w:t>
      </w:r>
    </w:p>
    <w:p w14:paraId="2A8927FC">
      <w:pPr/>
      <w:r>
        <w:t>项目计划建设周期约24个月，分阶段组织实施。</w:t>
      </w:r>
    </w:p>
    <w:p w14:paraId="21934633">
      <w:pPr>
        <w:pStyle w:val="3"/>
      </w:pPr>
      <w:r>
        <w:t>三、经济效益测算</w:t>
      </w:r>
    </w:p>
    <w:p w14:paraId="2A1B65DC">
      <w:pPr/>
      <w:r>
        <w:t>项目全面达产后，预计可实现年销售规模约1亿元，年纳税约500万元，具备良好的经济效益和持续稳定的税收贡献能力。</w:t>
      </w:r>
    </w:p>
    <w:p w14:paraId="0522325A">
      <w:pPr>
        <w:pStyle w:val="2"/>
      </w:pPr>
      <w:r>
        <w:t>第七章 区域与产业配套条件分析</w:t>
      </w:r>
    </w:p>
    <w:p w14:paraId="1708AB29">
      <w:pPr>
        <w:pStyle w:val="3"/>
      </w:pPr>
      <w:r>
        <w:t>一、浙江产业链集聚优势</w:t>
      </w:r>
    </w:p>
    <w:p w14:paraId="331B1672">
      <w:pPr/>
      <w:r>
        <w:t>浙江地区鞋材配件产业链配套齐全，在原材料供应、模具开发、注塑加工、五金制造及物流体系等方面形成显著集聚效应。</w:t>
      </w:r>
    </w:p>
    <w:p w14:paraId="2CC122A0">
      <w:pPr>
        <w:pStyle w:val="3"/>
      </w:pPr>
      <w:r>
        <w:t>二、丽水开发区承载优势</w:t>
      </w:r>
    </w:p>
    <w:p w14:paraId="70C4ECBA">
      <w:pPr/>
      <w:r>
        <w:t>丽水开发区在产业空间、基础设施和发展环境方面具备承载制造业升级项目的良好条件，有利于推进产业集聚和高质量发展。</w:t>
      </w:r>
    </w:p>
    <w:p w14:paraId="478D1A4E">
      <w:pPr>
        <w:pStyle w:val="2"/>
      </w:pPr>
      <w:r>
        <w:t>第八章 项目综合优势分析</w:t>
      </w:r>
    </w:p>
    <w:p w14:paraId="30651A35">
      <w:pPr/>
      <w:r>
        <w:t>（一）制造业升级优势：推动传统制造向标准化、规模化转型。</w:t>
      </w:r>
    </w:p>
    <w:p w14:paraId="7805F5F0">
      <w:pPr/>
      <w:r>
        <w:t>（二）供应链整合优势：集中关键制造能力，提升供应链稳定性。</w:t>
      </w:r>
    </w:p>
    <w:p w14:paraId="41A0136C">
      <w:pPr/>
      <w:r>
        <w:t>（三）市场与客户优势：依托成熟客户基础，保障项目达产。</w:t>
      </w:r>
    </w:p>
    <w:p w14:paraId="0AF71D4E">
      <w:pPr/>
      <w:r>
        <w:t>（四）区域协同优势：融入浙江鞋材配件产业链，形成集聚效应。</w:t>
      </w:r>
    </w:p>
    <w:p w14:paraId="5D97FBBB">
      <w:pPr>
        <w:pStyle w:val="2"/>
      </w:pPr>
      <w:r>
        <w:t>第九章 风险分析与对策</w:t>
      </w:r>
    </w:p>
    <w:p w14:paraId="387B522E">
      <w:pPr/>
      <w:r>
        <w:t>（一）市场波动风险：通过客户多元化和产品升级进行应对。</w:t>
      </w:r>
    </w:p>
    <w:p w14:paraId="52A6D997">
      <w:pPr/>
      <w:r>
        <w:t>（二）原材料价格风险：通过规模采购和工艺优化降低影响。</w:t>
      </w:r>
    </w:p>
    <w:p w14:paraId="5C6F8309">
      <w:pPr/>
      <w:r>
        <w:t>（三）建设与达产风险：通过分阶段建设和稳步投产降低风险。</w:t>
      </w:r>
    </w:p>
    <w:p w14:paraId="4234405C">
      <w:pPr>
        <w:pStyle w:val="2"/>
      </w:pPr>
      <w:r>
        <w:t>第十章 结论与建议</w:t>
      </w:r>
    </w:p>
    <w:p w14:paraId="0A43ABA8">
      <w:pPr/>
      <w:r>
        <w:t>综上所述，本项目符合制造业转型升级方向和开发区产业发展规划，项目建设必要性充分、实施条件成熟、经济和社会效益明显。</w:t>
      </w:r>
    </w:p>
    <w:p w14:paraId="30679856">
      <w:pPr/>
      <w:r>
        <w:rPr>
          <w:rFonts w:hint="eastAsia"/>
          <w:lang w:eastAsia="zh-CN"/>
        </w:rPr>
        <w:t>请</w:t>
      </w:r>
      <w:r>
        <w:t>相关部门予以支持，加快项目落地实施，推动</w:t>
      </w:r>
      <w:r>
        <w:rPr>
          <w:rFonts w:hint="eastAsia"/>
          <w:lang w:eastAsia="zh-CN"/>
        </w:rPr>
        <w:t>企业</w:t>
      </w:r>
      <w:bookmarkStart w:id="0" w:name="_GoBack"/>
      <w:bookmarkEnd w:id="0"/>
      <w:r>
        <w:t>向高质量、集约化和可持续方向发展。</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ＭＳ 明朝">
    <w:panose1 w:val="00000000000000000000"/>
    <w:charset w:val="80"/>
    <w:family w:val="roman"/>
    <w:pitch w:val="default"/>
    <w:sig w:usb0="00000000" w:usb1="00000000" w:usb2="00000010" w:usb3="00000000" w:csb0="00020000" w:csb1="00000000"/>
  </w:font>
  <w:font w:name="ＭＳ ゴシック">
    <w:panose1 w:val="00000000000000000000"/>
    <w:charset w:val="80"/>
    <w:family w:val="modern"/>
    <w:pitch w:val="default"/>
    <w:sig w:usb0="00000000" w:usb1="00000000" w:usb2="00000010" w:usb3="00000000" w:csb0="00020000" w:csb1="00000000"/>
  </w:font>
  <w:font w:name="Courier">
    <w:panose1 w:val="02000500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unhideWhenUsed/>
    <w:uiPriority w:val="1"/>
  </w:style>
  <w:style w:type="table" w:default="1" w:styleId="35">
    <w:name w:val="Normal Table"/>
    <w:unhideWhenUsed/>
    <w:uiPriority w:val="99"/>
    <w:tblPr>
      <w:tblLayout w:type="fixed"/>
      <w:tblCellMar>
        <w:top w:w="0" w:type="dxa"/>
        <w:left w:w="108" w:type="dxa"/>
        <w:bottom w:w="0" w:type="dxa"/>
        <w:right w:w="108" w:type="dxa"/>
      </w:tblCellMar>
    </w:tblPr>
  </w:style>
  <w:style w:type="paragraph" w:styleId="11">
    <w:name w:val="List 3"/>
    <w:basedOn w:val="1"/>
    <w:unhideWhenUsed/>
    <w:uiPriority w:val="99"/>
    <w:pPr>
      <w:ind w:left="1080" w:hanging="360"/>
      <w:contextualSpacing/>
    </w:pPr>
  </w:style>
  <w:style w:type="paragraph" w:styleId="12">
    <w:name w:val="List Number 2"/>
    <w:basedOn w:val="1"/>
    <w:unhideWhenUsed/>
    <w:uiPriority w:val="99"/>
    <w:pPr>
      <w:numPr>
        <w:ilvl w:val="0"/>
        <w:numId w:val="1"/>
      </w:numPr>
      <w:contextualSpacing/>
    </w:pPr>
  </w:style>
  <w:style w:type="paragraph" w:styleId="13">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4">
    <w:name w:val="List Number"/>
    <w:basedOn w:val="1"/>
    <w:unhideWhenUsed/>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Strong"/>
    <w:basedOn w:val="32"/>
    <w:qFormat/>
    <w:uiPriority w:val="22"/>
    <w:rPr>
      <w:b/>
      <w:bCs/>
    </w:rPr>
  </w:style>
  <w:style w:type="character" w:styleId="34">
    <w:name w:val="Emphasis"/>
    <w:basedOn w:val="32"/>
    <w:qFormat/>
    <w:uiPriority w:val="20"/>
    <w:rPr>
      <w:i/>
      <w:i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25"/>
    <w:uiPriority w:val="99"/>
  </w:style>
  <w:style w:type="character" w:customStyle="1" w:styleId="136">
    <w:name w:val="Footer Char"/>
    <w:basedOn w:val="32"/>
    <w:link w:val="24"/>
    <w:uiPriority w:val="99"/>
  </w:style>
  <w:style w:type="paragraph" w:customStyle="1"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3">
    <w:name w:val="List Paragraph"/>
    <w:basedOn w:val="1"/>
    <w:qFormat/>
    <w:uiPriority w:val="34"/>
    <w:pPr>
      <w:ind w:left="720"/>
      <w:contextualSpacing/>
    </w:pPr>
  </w:style>
  <w:style w:type="character" w:customStyle="1" w:styleId="144">
    <w:name w:val="Body Text Char"/>
    <w:basedOn w:val="32"/>
    <w:link w:val="19"/>
    <w:uiPriority w:val="99"/>
  </w:style>
  <w:style w:type="character" w:customStyle="1" w:styleId="145">
    <w:name w:val="Body Text 2 Char"/>
    <w:basedOn w:val="32"/>
    <w:link w:val="28"/>
    <w:uiPriority w:val="99"/>
  </w:style>
  <w:style w:type="character" w:customStyle="1" w:styleId="146">
    <w:name w:val="Body Text 3 Char"/>
    <w:basedOn w:val="32"/>
    <w:link w:val="17"/>
    <w:uiPriority w:val="99"/>
    <w:rPr>
      <w:sz w:val="16"/>
      <w:szCs w:val="16"/>
    </w:rPr>
  </w:style>
  <w:style w:type="character" w:customStyle="1" w:styleId="147">
    <w:name w:val="Macro Text Char"/>
    <w:basedOn w:val="32"/>
    <w:link w:val="13"/>
    <w:uiPriority w:val="99"/>
    <w:rPr>
      <w:rFonts w:ascii="Courier" w:hAnsi="Courier"/>
      <w:sz w:val="20"/>
      <w:szCs w:val="20"/>
    </w:rPr>
  </w:style>
  <w:style w:type="paragraph" w:customStyle="1"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iPhone</cp:lastModifiedBy>
  <dcterms:modified xsi:type="dcterms:W3CDTF">2026-02-07T02:04:02Z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219BB2D06A6D46C43D2C866934A79EFD_31</vt:lpwstr>
  </property>
  <property fmtid="{D5CDD505-2E9C-101B-9397-08002B2CF9AE}" pid="3" name="KSOProductBuildVer">
    <vt:lpwstr>2052-12.40.0</vt:lpwstr>
  </property>
</Properties>
</file>