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324"/>
        <w:jc w:val="center"/>
        <w:bidi w:val="1"/>
        <w:jc w:val="center"/>
      </w:pPr>
      <w:r>
        <w:rPr>
          <w:rFonts w:ascii="Tahoma" w:hAnsi="Tahoma" w:cs="Tahoma" w:eastAsia="Tahoma"/>
          <w:b w:val="0"/>
          <w:color w:val="5F6F86"/>
          <w:sz w:val="22"/>
          <w:sz w:val="22"/>
          <w:szCs w:val="22"/>
          <w:color w:val="5F6F86"/>
          <w:rtl/>
          <w:lang w:val="fa-IR" w:bidi="fa-IR"/>
        </w:rPr>
        <w:t>پلتفرم نوبت‌دهی و پزشکی</w:t>
      </w:r>
    </w:p>
    <w:p>
      <w:pPr>
        <w:spacing w:after="120" w:before="0" w:lineRule="auto" w:line="324"/>
        <w:jc w:val="center"/>
        <w:bidi w:val="1"/>
        <w:jc w:val="center"/>
      </w:pPr>
      <w:r>
        <w:rPr>
          <w:rFonts w:ascii="Tahoma" w:hAnsi="Tahoma" w:cs="Tahoma" w:eastAsia="Tahoma"/>
          <w:b/>
          <w:color w:val="041F45"/>
          <w:sz w:val="44"/>
          <w:sz w:val="44"/>
          <w:szCs w:val="44"/>
          <w:b/>
          <w:bCs/>
          <w:color w:val="041F45"/>
          <w:rtl/>
          <w:lang w:val="fa-IR" w:bidi="fa-IR"/>
        </w:rPr>
        <w:t>سلام دکتر</w:t>
      </w:r>
    </w:p>
    <w:p>
      <w:pPr>
        <w:spacing w:after="120" w:before="0" w:lineRule="auto" w:line="324"/>
        <w:jc w:val="center"/>
        <w:bidi w:val="1"/>
        <w:jc w:val="center"/>
      </w:pPr>
      <w:r>
        <w:rPr>
          <w:rFonts w:ascii="Tahoma" w:hAnsi="Tahoma" w:cs="Tahoma" w:eastAsia="Tahoma"/>
          <w:b w:val="0"/>
          <w:color w:val="13233C"/>
          <w:sz w:val="24"/>
          <w:sz w:val="24"/>
          <w:szCs w:val="24"/>
          <w:color w:val="13233C"/>
          <w:rtl/>
          <w:lang w:val="fa-IR" w:bidi="fa-IR"/>
        </w:rPr>
        <w:t>گزارش مالی استراتژیک و لیست قیمت‌گذاری محصولات تبلیغاتی — افق زمانی ۲۴ ماهه با هدف سود خالص ۳۰٪</w:t>
      </w:r>
    </w:p>
    <w:p>
      <w:pPr>
        <w:spacing w:after="200" w:before="0" w:lineRule="auto" w:line="324"/>
        <w:jc w:val="center"/>
        <w:bidi w:val="1"/>
        <w:jc w:val="center"/>
      </w:pPr>
      <w:r>
        <w:rPr>
          <w:rFonts w:ascii="Tahoma" w:hAnsi="Tahoma" w:cs="Tahoma" w:eastAsia="Tahoma"/>
          <w:b w:val="0"/>
          <w:color w:val="5F6F86"/>
          <w:sz w:val="20"/>
          <w:sz w:val="20"/>
          <w:szCs w:val="20"/>
          <w:color w:val="5F6F86"/>
          <w:rtl/>
          <w:lang w:val="fa-IR" w:bidi="fa-IR"/>
        </w:rPr>
        <w:t>تاریخ گزارش: 2026/08/12  |  واحد پولی: تومان  |  نرخ دلار مبنا: 200,000 تومان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3233C"/>
          <w:sz w:val="22"/>
          <w:sz w:val="22"/>
          <w:szCs w:val="22"/>
          <w:color w:val="13233C"/>
          <w:rtl/>
          <w:lang w:val="fa-IR" w:bidi="fa-IR"/>
        </w:rPr>
        <w:t>این گزارش بر اساس سرمایه اولیه راه‌اندازی (CAPEX)، هزینه‌های جاری ماهانه (OPEX) و هدف سودآوری ۳۰٪ روی مجموع کل هزینه‌های دو ساله تهیه شده است.</w:t>
      </w:r>
    </w:p>
    <w:p>
      <w:pPr>
        <w:spacing w:after="160" w:before="8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۱. خلاصه اجرایی مالی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4989"/>
        <w:gridCol w:w="4989"/>
      </w:tblGrid>
      <w:tr>
        <w:tc>
          <w:tcPr>
            <w:tcW w:type="dxa" w:w="4989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عنوان</w:t>
            </w:r>
          </w:p>
        </w:tc>
        <w:tc>
          <w:tcPr>
            <w:tcW w:type="dxa" w:w="4989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مبلغ (تومان)</w:t>
            </w:r>
          </w:p>
        </w:tc>
      </w:tr>
      <w:tr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سرمایه اولیه (CAPEX)</w:t>
            </w:r>
          </w:p>
        </w:tc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1,500,000,000</w:t>
            </w:r>
          </w:p>
        </w:tc>
      </w:tr>
      <w:tr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هزینه جاری ماهانه (OPEX)</w:t>
            </w:r>
          </w:p>
        </w:tc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358,000,000</w:t>
            </w:r>
          </w:p>
        </w:tc>
      </w:tr>
      <w:tr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مجموع OPEX در ۲۴ ماه</w:t>
            </w:r>
          </w:p>
        </w:tc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8,592,000,000</w:t>
            </w:r>
          </w:p>
        </w:tc>
      </w:tr>
      <w:tr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کل سرمایه‌گذاری (CAPEX + OPEX ۲۴ماهه)</w:t>
            </w:r>
          </w:p>
        </w:tc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10,092,000,000</w:t>
            </w:r>
          </w:p>
        </w:tc>
      </w:tr>
      <w:tr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هدف درآمدی برای سود خالص ۳۰٪ روی هزینه دو ساله</w:t>
            </w:r>
          </w:p>
        </w:tc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13,119,600,000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۲. جزئیات محاسبات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294E0"/>
          <w:sz w:val="22"/>
          <w:sz w:val="22"/>
          <w:szCs w:val="22"/>
          <w:color w:val="1294E0"/>
          <w:rtl/>
          <w:lang w:val="fa-IR" w:bidi="fa-IR"/>
        </w:rPr>
        <w:t>OPEX ماهانه = 1,790 دلار × 200,000 = 358,000,000 تومان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326"/>
        <w:gridCol w:w="3326"/>
        <w:gridCol w:w="3326"/>
      </w:tblGrid>
      <w:tr>
        <w:tc>
          <w:tcPr>
            <w:tcW w:type="dxa" w:w="332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شرح</w:t>
            </w:r>
          </w:p>
        </w:tc>
        <w:tc>
          <w:tcPr>
            <w:tcW w:type="dxa" w:w="332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فرمول / مبنا</w:t>
            </w:r>
          </w:p>
        </w:tc>
        <w:tc>
          <w:tcPr>
            <w:tcW w:type="dxa" w:w="332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مبلغ (تومان)</w:t>
            </w:r>
          </w:p>
        </w:tc>
      </w:tr>
      <w:tr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سرمایه اولیه راه‌اندازی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CAPEX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1,500,000,000</w:t>
            </w:r>
          </w:p>
        </w:tc>
      </w:tr>
      <w:tr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هزینه جاری ماهانه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1,790 × 200,000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358,000,000</w:t>
            </w:r>
          </w:p>
        </w:tc>
      </w:tr>
      <w:tr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مجموع هزینه‌های جاری ۲۴ ماه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358,000,000 × 24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8,592,000,000</w:t>
            </w:r>
          </w:p>
        </w:tc>
      </w:tr>
      <w:tr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کل سرمایه‌گذاری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CAPEX + OPEX ۲۴ماهه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10,092,000,000</w:t>
            </w:r>
          </w:p>
        </w:tc>
      </w:tr>
      <w:tr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سود خالص هدف (۳۰٪)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کل سرمایه‌گذاری × ۳۰٪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3,027,600,000</w:t>
            </w:r>
          </w:p>
        </w:tc>
      </w:tr>
      <w:tr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هدف درآمدی کل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سرمایه‌گذاری + سود هدف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13,119,600,000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۳. ظرفیت درآمدی یک لندینگ پیج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3233C"/>
          <w:sz w:val="22"/>
          <w:sz w:val="22"/>
          <w:szCs w:val="22"/>
          <w:color w:val="13233C"/>
          <w:rtl/>
          <w:lang w:val="fa-IR" w:bidi="fa-IR"/>
        </w:rPr>
        <w:t>در صورت پر شدن هر ۱۰ جایگاه یک لندینگ تخصصی، ظرفیت درآمدی ماهانه (معادل‌سازی پکیج‌های یک‌ساله) به شرح زیر است: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جایگاه</w:t>
            </w:r>
          </w:p>
        </w:tc>
        <w:tc>
          <w:tcPr>
            <w:tcW w:type="dxa" w:w="1663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پکیج مبنا</w:t>
            </w:r>
          </w:p>
        </w:tc>
        <w:tc>
          <w:tcPr>
            <w:tcW w:type="dxa" w:w="1663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تعداد</w:t>
            </w:r>
          </w:p>
        </w:tc>
        <w:tc>
          <w:tcPr>
            <w:tcW w:type="dxa" w:w="1663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قیمت پکیج</w:t>
            </w:r>
          </w:p>
        </w:tc>
        <w:tc>
          <w:tcPr>
            <w:tcW w:type="dxa" w:w="1663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معادل ماهانه</w:t>
            </w:r>
          </w:p>
        </w:tc>
        <w:tc>
          <w:tcPr>
            <w:tcW w:type="dxa" w:w="1663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جمع ماهانه</w:t>
            </w:r>
          </w:p>
        </w:tc>
      </w:tr>
      <w:tr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۱ تا ۳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طلایی ۱ ساله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250,000,000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20,833,333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62,500,000</w:t>
            </w:r>
          </w:p>
        </w:tc>
      </w:tr>
      <w:tr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۴ تا ۶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رشد ۱ ساله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150,000,000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12,500,000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37,500,000</w:t>
            </w:r>
          </w:p>
        </w:tc>
      </w:tr>
      <w:tr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۷ تا ۱۰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اقتصادی ۱ ساله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4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100,000,000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8,333,333</w:t>
            </w:r>
          </w:p>
        </w:tc>
        <w:tc>
          <w:tcPr>
            <w:tcW w:type="dxa" w:w="1663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33,333,333</w:t>
            </w:r>
          </w:p>
        </w:tc>
      </w:tr>
      <w:tr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ظرفیت (۱۰ جایگاه پر)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ماهانه یک لندینگ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—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—</w:t>
            </w:r>
          </w:p>
        </w:tc>
        <w:tc>
          <w:tcPr>
            <w:tcW w:type="dxa" w:w="1663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133,333,333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4989"/>
        <w:gridCol w:w="4989"/>
      </w:tblGrid>
      <w:tr>
        <w:tc>
          <w:tcPr>
            <w:tcW w:type="dxa" w:w="4989"/>
            <w:shd w:fill="1E4A7A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شاخص</w:t>
            </w:r>
          </w:p>
        </w:tc>
        <w:tc>
          <w:tcPr>
            <w:tcW w:type="dxa" w:w="4989"/>
            <w:shd w:fill="1E4A7A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مبلغ / مقدار</w:t>
            </w:r>
          </w:p>
        </w:tc>
      </w:tr>
      <w:tr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بنرهای لندینگ (۶ جایگاه)</w:t>
            </w:r>
          </w:p>
        </w:tc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90,000,000 تومان</w:t>
            </w:r>
          </w:p>
        </w:tc>
      </w:tr>
      <w:tr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سناریوی پکیج‌های ۶ماهه (جایگاه ۴ تا ۱۰) + طلایی سالانه</w:t>
            </w:r>
          </w:p>
        </w:tc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147,500,000 تومان</w:t>
            </w:r>
          </w:p>
        </w:tc>
      </w:tr>
      <w:tr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درآمد ماهانه هدف (میانگین ۲۴ ماه)</w:t>
            </w:r>
          </w:p>
        </w:tc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546,650,000 تومان</w:t>
            </w:r>
          </w:p>
        </w:tc>
      </w:tr>
      <w:tr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تعداد لندینگ پر لازم در ماه (تقریبی)</w:t>
            </w:r>
          </w:p>
        </w:tc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حدود 4.1 لندینگ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۴. لیست قیمت‌گذاری محصولات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1294E0"/>
          <w:sz w:val="24"/>
          <w:sz w:val="24"/>
          <w:szCs w:val="24"/>
          <w:b/>
          <w:bCs/>
          <w:color w:val="1294E0"/>
          <w:rtl/>
          <w:lang w:val="fa-IR" w:bidi="fa-IR"/>
        </w:rPr>
        <w:t>۴-۱. بنرهای تبلیغاتی ماهانه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محصول</w:t>
            </w:r>
          </w:p>
        </w:tc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تعداد جایگاه</w:t>
            </w:r>
          </w:p>
        </w:tc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قیمت هر جایگاه</w:t>
            </w:r>
          </w:p>
        </w:tc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دوره</w:t>
            </w:r>
          </w:p>
        </w:tc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ظرفیت ماهانه</w:t>
            </w:r>
          </w:p>
        </w:tc>
      </w:tr>
      <w:tr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بنر صفحه اصلی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30,000,000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ماهانه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90,000,000</w:t>
            </w:r>
          </w:p>
        </w:tc>
      </w:tr>
      <w:tr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بنر لندینگ پیج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6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15,000,000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ماهانه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90,000,000</w:t>
            </w:r>
          </w:p>
        </w:tc>
      </w:tr>
      <w:tr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جمع — ظرفیت بنرها (فروش کامل)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9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—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—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180,000,000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1294E0"/>
          <w:sz w:val="24"/>
          <w:sz w:val="24"/>
          <w:szCs w:val="24"/>
          <w:b/>
          <w:bCs/>
          <w:color w:val="1294E0"/>
          <w:rtl/>
          <w:lang w:val="fa-IR" w:bidi="fa-IR"/>
        </w:rPr>
        <w:t>۴-۲. پکیج‌های جایگاه در لندینگ تخصصی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دسته جایگاه</w:t>
            </w:r>
          </w:p>
        </w:tc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نوع پکیج</w:t>
            </w:r>
          </w:p>
        </w:tc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مدت</w:t>
            </w:r>
          </w:p>
        </w:tc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قیمت (تومان)</w:t>
            </w:r>
          </w:p>
        </w:tc>
        <w:tc>
          <w:tcPr>
            <w:tcW w:type="dxa" w:w="199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معادل ماهانه</w:t>
            </w:r>
          </w:p>
        </w:tc>
      </w:tr>
      <w:tr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جایگاه ۱ تا ۳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پکیج طلایی + صفحه اختصاصی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12 ماه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250,000,000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20,833,333</w:t>
            </w:r>
          </w:p>
        </w:tc>
      </w:tr>
      <w:tr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جایگاه ۴ تا ۶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پکیج رشد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6 ماه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90,000,000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15,000,000</w:t>
            </w:r>
          </w:p>
        </w:tc>
      </w:tr>
      <w:tr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جایگاه ۴ تا ۶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پکیج رشد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12 ماه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150,000,000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12,500,000</w:t>
            </w:r>
          </w:p>
        </w:tc>
      </w:tr>
      <w:tr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جایگاه ۷ تا ۱۰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پکیج اقتصادی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6 ماه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60,000,000</w:t>
            </w:r>
          </w:p>
        </w:tc>
        <w:tc>
          <w:tcPr>
            <w:tcW w:type="dxa" w:w="199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10,000,000</w:t>
            </w:r>
          </w:p>
        </w:tc>
      </w:tr>
      <w:tr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جایگاه ۷ تا ۱۰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پکیج اقتصادی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12 ماه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100,000,000</w:t>
            </w:r>
          </w:p>
        </w:tc>
        <w:tc>
          <w:tcPr>
            <w:tcW w:type="dxa" w:w="199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8,333,333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۵. جمع‌بندی راهبردی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978"/>
      </w:tblGrid>
      <w:tr>
        <w:tc>
          <w:tcPr>
            <w:tcW w:type="dxa" w:w="9978"/>
            <w:shd w:fill="E8F1FA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after="80" w:before="40" w:lineRule="auto" w:line="324"/>
              <w:jc w:val="right"/>
              <w:bidi w:val="1"/>
              <w:jc w:val="right"/>
            </w:pPr>
            <w:r/>
            <w:r>
              <w:rPr>
                <w:rFonts w:ascii="Tahoma" w:hAnsi="Tahoma" w:cs="Tahoma" w:eastAsia="Tahoma"/>
                <w:b w:val="0"/>
                <w:color w:val="041F45"/>
                <w:sz w:val="22"/>
                <w:sz w:val="22"/>
                <w:szCs w:val="22"/>
                <w:color w:val="041F45"/>
                <w:rtl/>
                <w:lang w:val="fa-IR" w:bidi="fa-IR"/>
              </w:rPr>
              <w:t>یک لندینگ کاملاً پر، حدود 4.1 لندینگ پر در هر ماه (یا ترکیب معادل از بنر + پکیج) مسیر رسیدن به هدف ۳۰٪ سود را هموار می‌کند. در افق ۲۴ ماهه باید ترکیبی از فروش بنر و پکیج‌های جایگاه برنامه‌ریزی شود. با ظرفیت حدود 133,333,333 تومان در ماه برای هر لندینگ، رسیدن به هدف درآمدی 13,119,600,000 تومان ممکن است.</w:t>
            </w:r>
          </w:p>
        </w:tc>
      </w:tr>
    </w:tbl>
    <w:p/>
    <w:p>
      <w:pPr>
        <w:spacing w:after="160" w:before="240" w:lineRule="auto" w:line="324"/>
        <w:jc w:val="center"/>
        <w:bidi w:val="1"/>
        <w:jc w:val="center"/>
      </w:pPr>
      <w:r>
        <w:rPr>
          <w:rFonts w:ascii="Tahoma" w:hAnsi="Tahoma" w:cs="Tahoma" w:eastAsia="Tahoma"/>
          <w:b w:val="0"/>
          <w:color w:val="5F6F86"/>
          <w:sz w:val="18"/>
          <w:sz w:val="18"/>
          <w:szCs w:val="18"/>
          <w:color w:val="5F6F86"/>
          <w:rtl/>
          <w:lang w:val="fa-IR" w:bidi="fa-IR"/>
        </w:rPr>
        <w:t>این سند صرفاً برای برنامه‌ریزی داخلی مالی و قیمت‌گذاری «سلام دکتر» تهیه شده است. فایل مبدأ: salam_doctor_financial_report.pdf / DOC-20260818-WA0011.pdf</w:t>
      </w:r>
    </w:p>
    <w:p>
      <w:pPr>
        <w:spacing w:after="0" w:before="120" w:lineRule="auto" w:line="324"/>
        <w:jc w:val="center"/>
        <w:bidi w:val="1"/>
        <w:jc w:val="center"/>
      </w:pPr>
      <w:r>
        <w:rPr>
          <w:rFonts w:ascii="Tahoma" w:hAnsi="Tahoma" w:cs="Tahoma" w:eastAsia="Tahoma"/>
          <w:b w:val="0"/>
          <w:color w:val="5F6F86"/>
          <w:sz w:val="16"/>
          <w:sz w:val="16"/>
          <w:szCs w:val="16"/>
          <w:color w:val="5F6F86"/>
          <w:rtl/>
          <w:lang w:val="fa-IR" w:bidi="fa-IR"/>
        </w:rPr>
        <w:t>فونت این فایل Tahoma است (روی ویندوز نصب است). برای تغییر فونت: Ctrl+A سپس وزیرمتن یا بی‌نازنین.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4"/>
      <w:sz w:val="24"/>
      <w:szCs w:val="24"/>
      <w:rtl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