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/>
          <w:color w:val="041F45"/>
          <w:sz w:val="36"/>
          <w:sz w:val="36"/>
          <w:szCs w:val="36"/>
          <w:b/>
          <w:bCs/>
          <w:color w:val="041F45"/>
          <w:rtl/>
          <w:lang w:val="fa-IR" w:bidi="fa-IR"/>
        </w:rPr>
        <w:t>سند جامع برآورد مالی و استراتژی قیمت‌گذاری</w:t>
      </w:r>
    </w:p>
    <w:p>
      <w:pPr>
        <w:spacing w:after="240" w:before="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1294E0"/>
          <w:sz w:val="26"/>
          <w:sz w:val="26"/>
          <w:szCs w:val="26"/>
          <w:color w:val="1294E0"/>
          <w:rtl/>
          <w:lang w:val="fa-IR" w:bidi="fa-IR"/>
        </w:rPr>
        <w:t>پلتفرم نوبت‌دهی و خدمات پزشکی «سلام دکتر»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۱. خلاصه هزینه‌های راه‌اندازی و عملیاتی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2"/>
          <w:sz w:val="22"/>
          <w:szCs w:val="22"/>
          <w:color w:val="13233C"/>
          <w:rtl/>
          <w:lang w:val="fa-IR" w:bidi="fa-IR"/>
        </w:rPr>
        <w:t>با احتساب نرخ دلار ۲۰۰٬۰۰۰ تومانی، هزینه‌های پلتفرم به شرح زیر است: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4"/>
          <w:sz w:val="24"/>
          <w:szCs w:val="24"/>
          <w:color w:val="13233C"/>
          <w:rtl/>
          <w:lang w:val="fa-IR" w:bidi="fa-IR"/>
        </w:rPr>
        <w:t>هزینه راه‌اندازی اولیه (CAPEX): ۱٬۵۰۰٬۰۰۰٬۰۰۰ تومان (خرید دامنه، سرور، زیرساخت، حقوق ۴ ماه تیم، گوگل ادز و تجهیزات).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4"/>
          <w:sz w:val="24"/>
          <w:szCs w:val="24"/>
          <w:color w:val="13233C"/>
          <w:rtl/>
          <w:lang w:val="fa-IR" w:bidi="fa-IR"/>
        </w:rPr>
        <w:t>هزینه‌های جاری ماهانه (OPEX): ۱٬۷۹۰ دلار معادل ۳۵۸٬۰۰۰٬۰۰۰ تومان.</w:t>
      </w:r>
    </w:p>
    <w:p>
      <w:pPr>
        <w:spacing w:after="160" w:before="8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13233C"/>
          <w:sz w:val="24"/>
          <w:sz w:val="24"/>
          <w:szCs w:val="24"/>
          <w:b/>
          <w:bCs/>
          <w:color w:val="13233C"/>
          <w:rtl/>
          <w:lang w:val="fa-IR" w:bidi="fa-IR"/>
        </w:rPr>
        <w:t>جزئیات هزینه‌های ماهانه (دلار):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4989"/>
        <w:gridCol w:w="4989"/>
      </w:tblGrid>
      <w:tr>
        <w:tc>
          <w:tcPr>
            <w:tcW w:type="dxa" w:w="4989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آیتم</w:t>
            </w:r>
          </w:p>
        </w:tc>
        <w:tc>
          <w:tcPr>
            <w:tcW w:type="dxa" w:w="4989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مبلغ ماهانه (دلار)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سرور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30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دامنه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حقوق تیم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1,000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گوگل ادز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500</w:t>
            </w:r>
          </w:p>
        </w:tc>
      </w:tr>
      <w:tr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سئو</w:t>
            </w:r>
          </w:p>
        </w:tc>
        <w:tc>
          <w:tcPr>
            <w:tcW w:type="dxa" w:w="4989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250</w:t>
            </w:r>
          </w:p>
        </w:tc>
      </w:tr>
      <w:tr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جمع</w:t>
            </w:r>
          </w:p>
        </w:tc>
        <w:tc>
          <w:tcPr>
            <w:tcW w:type="dxa" w:w="4989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1,790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۲. تعرفه تبلیغات و بنرها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جایگاه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تعداد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قیمت ماهانه (تومان)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توضیح</w:t>
            </w:r>
          </w:p>
        </w:tc>
      </w:tr>
      <w:tr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بنر صفحه اصلی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30,000,000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بالاترین میزان دیده شدن، مناسب برای برندینگ کلینیک‌های بزرگ</w:t>
            </w:r>
          </w:p>
        </w:tc>
      </w:tr>
      <w:tr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بنر لندینگ پیج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15,000,000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نمایش هدفمند در صفحات تخصصی (پوست، مو، لاغری و…)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۳. استراتژی قیمت‌گذاری پلکانی جایگاه‌ها (هر لندینگ پیج)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2"/>
          <w:sz w:val="22"/>
          <w:szCs w:val="22"/>
          <w:color w:val="13233C"/>
          <w:rtl/>
          <w:lang w:val="fa-IR" w:bidi="fa-IR"/>
        </w:rPr>
        <w:t>هر صفحه دارای ۱۰ جایگاه است که بر اساس رتبه قیمت‌گذاری شده‌اند (با تضمین حداقل ۵٬۰۰۰ بازدید در ماه):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رتبه در صفحه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ارزش ماهانه (تومان)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پکیج ۶ماهه (تومان)</w:t>
            </w:r>
          </w:p>
        </w:tc>
        <w:tc>
          <w:tcPr>
            <w:tcW w:type="dxa" w:w="2494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پکیج ۱ساله (تومان) — پرداخت ۱۰ ماه</w:t>
            </w:r>
          </w:p>
        </w:tc>
      </w:tr>
      <w:tr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۱ تا ۳ (ویژه)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25,000,000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150,000,000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250,000,000 (پلن طلایی)</w:t>
            </w:r>
          </w:p>
        </w:tc>
      </w:tr>
      <w:tr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۴ تا ۶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15,000,000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90,000,000</w:t>
            </w:r>
          </w:p>
        </w:tc>
        <w:tc>
          <w:tcPr>
            <w:tcW w:type="dxa" w:w="2494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150,000,000</w:t>
            </w:r>
          </w:p>
        </w:tc>
      </w:tr>
      <w:tr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جایگاه ۷ تا ۱۰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10,000,000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60,000,000</w:t>
            </w:r>
          </w:p>
        </w:tc>
        <w:tc>
          <w:tcPr>
            <w:tcW w:type="dxa" w:w="2494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100,000,000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۴. جزئیات پکیج طلایی (Gold Plan)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978"/>
      </w:tblGrid>
      <w:tr>
        <w:tc>
          <w:tcPr>
            <w:tcW w:type="dxa" w:w="9978"/>
            <w:shd w:fill="F4F7FB" w:val="clear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</w:tcPr>
          <w:p>
            <w:pPr>
              <w:spacing w:after="80" w:before="40" w:lineRule="auto" w:line="324"/>
              <w:jc w:val="right"/>
              <w:bidi w:val="1"/>
              <w:jc w:val="right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2"/>
                <w:sz w:val="22"/>
                <w:szCs w:val="22"/>
                <w:color w:val="13233C"/>
                <w:rtl/>
                <w:lang w:val="fa-IR" w:bidi="fa-IR"/>
              </w:rPr>
              <w:t>این پکیج مختص جایگاه‌های ۱ تا ۳ بوده و برای کلینیک‌هایی که قصد تصاحب بیشترین سهم بازار را دارند طراحی شده است:</w:t>
            </w:r>
          </w:p>
          <w:p>
            <w:pPr>
              <w:spacing w:after="80" w:before="40" w:lineRule="auto" w:line="324"/>
              <w:jc w:val="right"/>
              <w:bidi w:val="1"/>
              <w:jc w:val="right"/>
            </w:pPr>
            <w:r>
              <w:rPr>
                <w:rFonts w:ascii="Tahoma" w:hAnsi="Tahoma" w:cs="Tahoma" w:eastAsia="Tahoma"/>
                <w:b w:val="0"/>
                <w:color w:val="13233C"/>
                <w:sz w:val="22"/>
                <w:sz w:val="22"/>
                <w:szCs w:val="22"/>
                <w:color w:val="13233C"/>
                <w:rtl/>
                <w:lang w:val="fa-IR" w:bidi="fa-IR"/>
              </w:rPr>
              <w:t>ارزش پکیج: ۲۵۰٬۰۰۰٬۰۰۰ تومان سالانه (تخفیف ۲ ماهه به دلیل پرداخت سالانه).</w:t>
            </w:r>
          </w:p>
          <w:p>
            <w:pPr>
              <w:spacing w:after="80" w:before="40" w:lineRule="auto" w:line="324"/>
              <w:jc w:val="right"/>
              <w:bidi w:val="1"/>
              <w:jc w:val="right"/>
            </w:pPr>
            <w:r>
              <w:rPr>
                <w:rFonts w:ascii="Tahoma" w:hAnsi="Tahoma" w:cs="Tahoma" w:eastAsia="Tahoma"/>
                <w:b w:val="0"/>
                <w:color w:val="13233C"/>
                <w:sz w:val="22"/>
                <w:sz w:val="22"/>
                <w:szCs w:val="22"/>
                <w:color w:val="13233C"/>
                <w:rtl/>
                <w:lang w:val="fa-IR" w:bidi="fa-IR"/>
              </w:rPr>
              <w:t>تضمین رتبه برتر: قرارگیری نام و مشخصات کلینیک در سه جایگاه اول لندینگ پیج.</w:t>
            </w:r>
          </w:p>
          <w:p>
            <w:pPr>
              <w:spacing w:after="80" w:before="40" w:lineRule="auto" w:line="324"/>
              <w:jc w:val="right"/>
              <w:bidi w:val="1"/>
              <w:jc w:val="right"/>
            </w:pPr>
            <w:r>
              <w:rPr>
                <w:rFonts w:ascii="Tahoma" w:hAnsi="Tahoma" w:cs="Tahoma" w:eastAsia="Tahoma"/>
                <w:b w:val="0"/>
                <w:color w:val="13233C"/>
                <w:sz w:val="22"/>
                <w:sz w:val="22"/>
                <w:szCs w:val="22"/>
                <w:color w:val="13233C"/>
                <w:rtl/>
                <w:lang w:val="fa-IR" w:bidi="fa-IR"/>
              </w:rPr>
              <w:t>طراحی صفحه اختصاصی: ساخت لندینگ‌پیج اختصاصی برای کلینیک درون پلتفرم (شامل گالری تصاویر، خدمات و تماس مستقیم).</w:t>
            </w:r>
          </w:p>
          <w:p>
            <w:pPr>
              <w:spacing w:after="80" w:before="40" w:lineRule="auto" w:line="324"/>
              <w:jc w:val="right"/>
              <w:bidi w:val="1"/>
              <w:jc w:val="right"/>
            </w:pPr>
            <w:r>
              <w:rPr>
                <w:rFonts w:ascii="Tahoma" w:hAnsi="Tahoma" w:cs="Tahoma" w:eastAsia="Tahoma"/>
                <w:b w:val="0"/>
                <w:color w:val="13233C"/>
                <w:sz w:val="22"/>
                <w:sz w:val="22"/>
                <w:szCs w:val="22"/>
                <w:color w:val="13233C"/>
                <w:rtl/>
                <w:lang w:val="fa-IR" w:bidi="fa-IR"/>
              </w:rPr>
              <w:t>ظرفیت تیم فنی: امکان طراحی ۴ صفحه اختصاصی در ماه (هر صفحه ۱ هفته زمان می‌برد).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/>
          <w:color w:val="041F45"/>
          <w:sz w:val="28"/>
          <w:sz w:val="28"/>
          <w:szCs w:val="28"/>
          <w:b/>
          <w:bCs/>
          <w:color w:val="041F45"/>
          <w:rtl/>
          <w:lang w:val="fa-IR" w:bidi="fa-IR"/>
        </w:rPr>
        <w:t>۵. پیش‌بینی درآمدی (ظرفیت یک لندینگ پیج)</w:t>
      </w:r>
    </w:p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2"/>
          <w:sz w:val="22"/>
          <w:szCs w:val="22"/>
          <w:color w:val="13233C"/>
          <w:rtl/>
          <w:lang w:val="fa-IR" w:bidi="fa-IR"/>
        </w:rPr>
        <w:t>در صورت تکمیل ظرفیت ۱۰۰ درصدی تنها یک لندینگ‌پیج تخصصی (بدون احتساب بنرها)، درآمد ماهانه به شرح زیر خواهد بود: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bidiVisual w:val="1"/>
      </w:tblPr>
      <w:tblGrid>
        <w:gridCol w:w="3326"/>
        <w:gridCol w:w="3326"/>
        <w:gridCol w:w="3326"/>
      </w:tblGrid>
      <w:tr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جایگاه</w:t>
            </w:r>
          </w:p>
        </w:tc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تعداد</w:t>
            </w:r>
          </w:p>
        </w:tc>
        <w:tc>
          <w:tcPr>
            <w:tcW w:type="dxa" w:w="3326"/>
            <w:shd w:fill="041F45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sz w:val="20"/>
                <w:szCs w:val="20"/>
                <w:b/>
                <w:bCs/>
                <w:color w:val="FFFFFF"/>
                <w:rtl/>
                <w:lang w:val="fa-IR" w:bidi="fa-IR"/>
              </w:rPr>
              <w:t>درآمد ماهانه (تومان)</w:t>
            </w:r>
          </w:p>
        </w:tc>
      </w:tr>
      <w:tr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رتبه ۱ تا ۳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75,000,000</w:t>
            </w:r>
          </w:p>
        </w:tc>
      </w:tr>
      <w:tr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رتبه ۴ تا ۶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3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45,000,000</w:t>
            </w:r>
          </w:p>
        </w:tc>
      </w:tr>
      <w:tr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رتبه ۷ تا ۱۰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4</w:t>
            </w:r>
          </w:p>
        </w:tc>
        <w:tc>
          <w:tcPr>
            <w:tcW w:type="dxa" w:w="3326"/>
            <w:shd w:fill="F8FBFC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40,000,000</w:t>
            </w:r>
          </w:p>
        </w:tc>
      </w:tr>
      <w:tr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مجموع درآمد از یک لندینگ پیج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10</w:t>
            </w:r>
          </w:p>
        </w:tc>
        <w:tc>
          <w:tcPr>
            <w:tcW w:type="dxa" w:w="3326"/>
            <w:shd w:fill="FFFFFF" w:val="clear"/>
            <w:vAlign w:val="center"/>
          </w:tcPr>
          <w:p>
            <w:pPr>
              <w:spacing w:after="40" w:before="40" w:lineRule="auto" w:line="324"/>
              <w:jc w:val="center"/>
              <w:bidi w:val="1"/>
              <w:jc w:val="center"/>
            </w:pPr>
            <w:r/>
            <w:r>
              <w:rPr>
                <w:rFonts w:ascii="Tahoma" w:hAnsi="Tahoma" w:cs="Tahoma" w:eastAsia="Tahoma"/>
                <w:b w:val="0"/>
                <w:color w:val="13233C"/>
                <w:sz w:val="20"/>
                <w:sz w:val="20"/>
                <w:szCs w:val="20"/>
                <w:color w:val="13233C"/>
                <w:rtl/>
                <w:lang w:val="fa-IR" w:bidi="fa-IR"/>
              </w:rPr>
              <w:t>160,000,000</w:t>
            </w:r>
          </w:p>
        </w:tc>
      </w:tr>
    </w:tbl>
    <w:p/>
    <w:p>
      <w:pPr>
        <w:spacing w:after="160" w:before="0" w:lineRule="auto" w:line="324"/>
        <w:jc w:val="right"/>
        <w:bidi w:val="1"/>
        <w:jc w:val="right"/>
      </w:pPr>
      <w:r>
        <w:rPr>
          <w:rFonts w:ascii="Tahoma" w:hAnsi="Tahoma" w:cs="Tahoma" w:eastAsia="Tahoma"/>
          <w:b w:val="0"/>
          <w:color w:val="13233C"/>
          <w:sz w:val="24"/>
          <w:sz w:val="24"/>
          <w:szCs w:val="24"/>
          <w:color w:val="13233C"/>
          <w:rtl/>
          <w:lang w:val="fa-IR" w:bidi="fa-IR"/>
        </w:rPr>
        <w:t>با ۶ لندینگ‌پیج فعال، درآمد بالقوه فروش جایگاه‌ها (در حالت تکمیل ظرفیت) به ۹۶۰٬۰۰۰٬۰۰۰ تومان در ماه می‌رسد که به‌راحتی هزینه‌های جاری ۳۵۸ میلیونی را پوشش داده و سودآوری بالایی ایجاد می‌کند.</w:t>
      </w:r>
    </w:p>
    <w:p>
      <w:pPr>
        <w:spacing w:after="40" w:before="20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18"/>
          <w:sz w:val="18"/>
          <w:szCs w:val="18"/>
          <w:color w:val="5F6F86"/>
          <w:rtl/>
          <w:lang w:val="fa-IR" w:bidi="fa-IR"/>
        </w:rPr>
        <w:t>پلتفرم نوبت‌دهی سلام دکتر  |  www.salam-doctor.ir  |  salam-doctor.com  |  فایل مبدأ: DOC-20260818-WA0013.pdf</w:t>
      </w:r>
    </w:p>
    <w:p>
      <w:pPr>
        <w:spacing w:after="0" w:before="120" w:lineRule="auto" w:line="324"/>
        <w:jc w:val="center"/>
        <w:bidi w:val="1"/>
        <w:jc w:val="center"/>
      </w:pPr>
      <w:r>
        <w:rPr>
          <w:rFonts w:ascii="Tahoma" w:hAnsi="Tahoma" w:cs="Tahoma" w:eastAsia="Tahoma"/>
          <w:b w:val="0"/>
          <w:color w:val="5F6F86"/>
          <w:sz w:val="16"/>
          <w:sz w:val="16"/>
          <w:szCs w:val="16"/>
          <w:color w:val="5F6F86"/>
          <w:rtl/>
          <w:lang w:val="fa-IR" w:bidi="fa-IR"/>
        </w:rPr>
        <w:t>فونت این فایل Tahoma است (روی ویندوز نصب است). برای تغییر فونت: Ctrl+A سپس وزیرمتن یا بی‌نازنین.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4"/>
      <w:sz w:val="24"/>
      <w:szCs w:val="24"/>
      <w:rtl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