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Rule="auto" w:line="324"/>
        <w:jc w:val="center"/>
        <w:bidi w:val="1"/>
        <w:jc w:val="center"/>
      </w:pPr>
      <w:r>
        <w:rPr>
          <w:rFonts w:ascii="Tahoma" w:hAnsi="Tahoma" w:cs="Tahoma" w:eastAsia="Tahoma"/>
          <w:b/>
          <w:color w:val="041F45"/>
          <w:sz w:val="40"/>
          <w:sz w:val="40"/>
          <w:szCs w:val="40"/>
          <w:b/>
          <w:bCs/>
          <w:color w:val="041F45"/>
          <w:rtl/>
          <w:lang w:val="fa-IR" w:bidi="fa-IR"/>
        </w:rPr>
        <w:t>پیشنهاد همکاری و توسعه مطب</w:t>
      </w:r>
    </w:p>
    <w:p>
      <w:pPr>
        <w:spacing w:after="280" w:before="0" w:lineRule="auto" w:line="324"/>
        <w:jc w:val="center"/>
        <w:bidi w:val="1"/>
        <w:jc w:val="center"/>
      </w:pPr>
      <w:r>
        <w:rPr>
          <w:rFonts w:ascii="Tahoma" w:hAnsi="Tahoma" w:cs="Tahoma" w:eastAsia="Tahoma"/>
          <w:b w:val="0"/>
          <w:color w:val="1294E0"/>
          <w:sz w:val="24"/>
          <w:sz w:val="24"/>
          <w:szCs w:val="24"/>
          <w:color w:val="1294E0"/>
          <w:rtl/>
          <w:lang w:val="fa-IR" w:bidi="fa-IR"/>
        </w:rPr>
        <w:t>راهکار هوشمند جذب بیمار ویژه مطب‌های شخصی و کلینیک‌های تخصصی</w:t>
      </w:r>
    </w:p>
    <w:p>
      <w:pPr>
        <w:spacing w:after="160" w:before="0" w:lineRule="auto" w:line="324"/>
        <w:jc w:val="right"/>
        <w:bidi w:val="1"/>
        <w:jc w:val="right"/>
      </w:pPr>
      <w:r>
        <w:rPr>
          <w:rFonts w:ascii="Tahoma" w:hAnsi="Tahoma" w:cs="Tahoma" w:eastAsia="Tahoma"/>
          <w:b/>
          <w:color w:val="13233C"/>
          <w:sz w:val="26"/>
          <w:sz w:val="26"/>
          <w:szCs w:val="26"/>
          <w:b/>
          <w:bCs/>
          <w:color w:val="13233C"/>
          <w:rtl/>
          <w:lang w:val="fa-IR" w:bidi="fa-IR"/>
        </w:rPr>
        <w:t>پزشک محترم، مدیریت کلینیک؛</w:t>
      </w:r>
    </w:p>
    <w:p>
      <w:pPr>
        <w:spacing w:after="160" w:before="0" w:lineRule="auto" w:line="324"/>
        <w:jc w:val="right"/>
        <w:bidi w:val="1"/>
        <w:jc w:val="right"/>
      </w:pPr>
      <w:r>
        <w:rPr>
          <w:rFonts w:ascii="Tahoma" w:hAnsi="Tahoma" w:cs="Tahoma" w:eastAsia="Tahoma"/>
          <w:b w:val="0"/>
          <w:color w:val="13233C"/>
          <w:sz w:val="24"/>
          <w:sz w:val="24"/>
          <w:szCs w:val="24"/>
          <w:color w:val="13233C"/>
          <w:rtl/>
          <w:lang w:val="fa-IR" w:bidi="fa-IR"/>
        </w:rPr>
        <w:t>جذب مستمر بیمار جدید در پلتفرم‌های عمومی هزینه‌بر و اغلب بدون بازدهی دقیق است. پلتفرم «سلام دکتر» با تمرکز انحصاری بر جستجوهای مرتبط با خدمات پزشکی و زیبایی (از طریق گوگل ادز) بیماران را دقیقاً در لحظه‌ای که به خدمات شما نیاز دارند، به سمت مطب شما هدایت می‌کند. نیازی به استخدام تیم مارکتینگ ندارید؛ ما جریان ورودی بیماران را تضمین می‌کنیم.</w:t>
      </w:r>
    </w:p>
    <w:p>
      <w:pPr>
        <w:spacing w:after="160" w:before="120" w:lineRule="auto" w:line="324"/>
        <w:jc w:val="right"/>
        <w:bidi w:val="1"/>
        <w:jc w:val="right"/>
      </w:pPr>
      <w:r>
        <w:rPr>
          <w:rFonts w:ascii="Tahoma" w:hAnsi="Tahoma" w:cs="Tahoma" w:eastAsia="Tahoma"/>
          <w:b/>
          <w:color w:val="041F45"/>
          <w:sz w:val="30"/>
          <w:sz w:val="30"/>
          <w:szCs w:val="30"/>
          <w:b/>
          <w:bCs/>
          <w:color w:val="041F45"/>
          <w:rtl/>
          <w:lang w:val="fa-IR" w:bidi="fa-IR"/>
        </w:rPr>
        <w:t>پکیج‌های پیشنهادی متناسب با ظرفیت شما</w:t>
      </w:r>
    </w:p>
    <w:p>
      <w:pPr>
        <w:spacing w:after="160" w:before="0" w:lineRule="auto" w:line="324"/>
        <w:jc w:val="right"/>
        <w:bidi w:val="1"/>
        <w:jc w:val="right"/>
      </w:pPr>
      <w:r>
        <w:rPr>
          <w:rFonts w:ascii="Tahoma" w:hAnsi="Tahoma" w:cs="Tahoma" w:eastAsia="Tahoma"/>
          <w:b w:val="0"/>
          <w:color w:val="13233C"/>
          <w:sz w:val="22"/>
          <w:sz w:val="22"/>
          <w:szCs w:val="22"/>
          <w:color w:val="13233C"/>
          <w:rtl/>
          <w:lang w:val="fa-IR" w:bidi="fa-IR"/>
        </w:rPr>
        <w:t>برای مطب‌های شخصی و کلینیک‌های در حال توسعه، دو پکیج کاملاً اقتصادی و کم‌ریسک طراحی شده است:</w:t>
      </w:r>
    </w:p>
    <w:p>
      <w:pPr>
        <w:spacing w:after="80" w:before="80" w:lineRule="auto" w:line="324"/>
        <w:jc w:val="right"/>
        <w:bidi w:val="1"/>
        <w:jc w:val="right"/>
      </w:pPr>
      <w:r>
        <w:rPr>
          <w:rFonts w:ascii="Tahoma" w:hAnsi="Tahoma" w:cs="Tahoma" w:eastAsia="Tahoma"/>
          <w:b/>
          <w:color w:val="1294E0"/>
          <w:sz w:val="28"/>
          <w:sz w:val="28"/>
          <w:szCs w:val="28"/>
          <w:b/>
          <w:bCs/>
          <w:color w:val="1294E0"/>
          <w:rtl/>
          <w:lang w:val="fa-IR" w:bidi="fa-IR"/>
        </w:rPr>
        <w:t>پکیج رشد (جایگاه ۴ تا ۶)</w:t>
      </w:r>
    </w:p>
    <w:tbl>
      <w:tblPr>
        <w:tblW w:type="auto" w:w="0"/>
        <w:jc w:val="center"/>
        <w:tblLook w:firstColumn="1" w:firstRow="1" w:lastColumn="0" w:lastRow="0" w:noHBand="0" w:noVBand="1" w:val="04A0"/>
        <w:bidiVisual w:val="1"/>
      </w:tblPr>
      <w:tblGrid>
        <w:gridCol w:w="9978"/>
      </w:tblGrid>
      <w:tr>
        <w:tc>
          <w:tcPr>
            <w:tcW w:type="dxa" w:w="9978"/>
            <w:shd w:fill="EAF6FF" w:val="clear"/>
            <w:tcBorders>
              <w:top w:val="single" w:sz="4" w:space="0" w:color="1A365D"/>
              <w:left w:val="single" w:sz="4" w:space="0" w:color="1A365D"/>
              <w:bottom w:val="single" w:sz="4" w:space="0" w:color="1A365D"/>
              <w:right w:val="single" w:sz="4" w:space="0" w:color="1A365D"/>
            </w:tcBorders>
          </w:tcPr>
          <w:p>
            <w:pPr>
              <w:spacing w:after="80" w:before="40" w:lineRule="auto" w:line="324"/>
              <w:jc w:val="right"/>
              <w:bidi w:val="1"/>
              <w:jc w:val="right"/>
            </w:pPr>
            <w:r/>
            <w:r>
              <w:rPr>
                <w:rFonts w:ascii="Tahoma" w:hAnsi="Tahoma" w:cs="Tahoma" w:eastAsia="Tahoma"/>
                <w:b/>
                <w:color w:val="13233C"/>
                <w:sz w:val="22"/>
                <w:sz w:val="22"/>
                <w:szCs w:val="22"/>
                <w:b/>
                <w:bCs/>
                <w:color w:val="13233C"/>
                <w:rtl/>
                <w:lang w:val="fa-IR" w:bidi="fa-IR"/>
              </w:rPr>
              <w:t>سرمایه‌گذاری: ۹۰ میلیون تومان (دوره ۶ ماهه)</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ارزش ماهانه: تنها ۱۵ میلیون تومان.</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دیده شدن بالا: حضور در نیمه بالای لیست تخصصی شما در پلتفرم.</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هدیه ویژه: ۱۵ روز نمایش رایگان بنر تبلیغاتی شما در لندینگ‌پیج تخصصی.</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مناسب برای مطب‌هایی که ظرفیت پذیرش متوسط رو به بالا دارند و به دنبال یک جریان ثابت بیمار هستند.</w:t>
            </w:r>
          </w:p>
        </w:tc>
      </w:tr>
    </w:tbl>
    <w:p/>
    <w:p>
      <w:pPr>
        <w:spacing w:after="80" w:before="0" w:lineRule="auto" w:line="324"/>
        <w:jc w:val="right"/>
        <w:bidi w:val="1"/>
        <w:jc w:val="right"/>
      </w:pPr>
      <w:r>
        <w:rPr>
          <w:rFonts w:ascii="Tahoma" w:hAnsi="Tahoma" w:cs="Tahoma" w:eastAsia="Tahoma"/>
          <w:b/>
          <w:color w:val="1294E0"/>
          <w:sz w:val="28"/>
          <w:sz w:val="28"/>
          <w:szCs w:val="28"/>
          <w:b/>
          <w:bCs/>
          <w:color w:val="1294E0"/>
          <w:rtl/>
          <w:lang w:val="fa-IR" w:bidi="fa-IR"/>
        </w:rPr>
        <w:t>پکیج ورود به بازار (جایگاه ۷ تا ۱۰)</w:t>
      </w:r>
    </w:p>
    <w:tbl>
      <w:tblPr>
        <w:tblW w:type="auto" w:w="0"/>
        <w:jc w:val="center"/>
        <w:tblLook w:firstColumn="1" w:firstRow="1" w:lastColumn="0" w:lastRow="0" w:noHBand="0" w:noVBand="1" w:val="04A0"/>
        <w:bidiVisual w:val="1"/>
      </w:tblPr>
      <w:tblGrid>
        <w:gridCol w:w="9978"/>
      </w:tblGrid>
      <w:tr>
        <w:tc>
          <w:tcPr>
            <w:tcW w:type="dxa" w:w="9978"/>
            <w:shd w:fill="EAF8F0" w:val="clear"/>
            <w:tcBorders>
              <w:top w:val="single" w:sz="4" w:space="0" w:color="1A365D"/>
              <w:left w:val="single" w:sz="4" w:space="0" w:color="1A365D"/>
              <w:bottom w:val="single" w:sz="4" w:space="0" w:color="1A365D"/>
              <w:right w:val="single" w:sz="4" w:space="0" w:color="1A365D"/>
            </w:tcBorders>
          </w:tcPr>
          <w:p>
            <w:pPr>
              <w:spacing w:after="80" w:before="40" w:lineRule="auto" w:line="324"/>
              <w:jc w:val="right"/>
              <w:bidi w:val="1"/>
              <w:jc w:val="right"/>
            </w:pPr>
            <w:r/>
            <w:r>
              <w:rPr>
                <w:rFonts w:ascii="Tahoma" w:hAnsi="Tahoma" w:cs="Tahoma" w:eastAsia="Tahoma"/>
                <w:b/>
                <w:color w:val="13233C"/>
                <w:sz w:val="22"/>
                <w:sz w:val="22"/>
                <w:szCs w:val="22"/>
                <w:b/>
                <w:bCs/>
                <w:color w:val="13233C"/>
                <w:rtl/>
                <w:lang w:val="fa-IR" w:bidi="fa-IR"/>
              </w:rPr>
              <w:t>سرمایه‌گذاری: ۶۰ میلیون تومان (دوره ۶ ماهه)</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ارزش ماهانه: تنها ۱۰ میلیون تومان.</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تضمین ورودی: هدایت ترافیک هدفمند با کمترین ریسک مالی ممکن.</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شرایط پرداخت منعطف: امکان پرداخت به‌صورت دو مرحله‌ای (۵۰٪ نقد و ۵۰٪ چک دو ماهه) ویژه پزشکانی که به‌تازگی فعالیت مستقل خود را آغاز کرده‌اند.</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امکان ارتقاء به پکیج‌های بالاتر در دوره‌های بعدی با ارائه تخفیف وفاداری (۱۰٪).</w:t>
            </w:r>
          </w:p>
        </w:tc>
      </w:tr>
    </w:tbl>
    <w:p/>
    <w:p>
      <w:pPr>
        <w:spacing w:after="160" w:before="80" w:lineRule="auto" w:line="324"/>
        <w:jc w:val="right"/>
        <w:bidi w:val="1"/>
        <w:jc w:val="right"/>
      </w:pPr>
      <w:r>
        <w:rPr>
          <w:rFonts w:ascii="Tahoma" w:hAnsi="Tahoma" w:cs="Tahoma" w:eastAsia="Tahoma"/>
          <w:b/>
          <w:color w:val="041F45"/>
          <w:sz w:val="30"/>
          <w:sz w:val="30"/>
          <w:szCs w:val="30"/>
          <w:b/>
          <w:bCs/>
          <w:color w:val="041F45"/>
          <w:rtl/>
          <w:lang w:val="fa-IR" w:bidi="fa-IR"/>
        </w:rPr>
        <w:t>منطق اقتصادی این سرمایه‌گذاری برای شما</w:t>
      </w:r>
    </w:p>
    <w:p>
      <w:pPr>
        <w:spacing w:after="160" w:before="0" w:lineRule="auto" w:line="324"/>
        <w:jc w:val="right"/>
        <w:bidi w:val="1"/>
        <w:jc w:val="right"/>
      </w:pPr>
      <w:r>
        <w:rPr>
          <w:rFonts w:ascii="Tahoma" w:hAnsi="Tahoma" w:cs="Tahoma" w:eastAsia="Tahoma"/>
          <w:b w:val="0"/>
          <w:color w:val="13233C"/>
          <w:sz w:val="22"/>
          <w:sz w:val="22"/>
          <w:szCs w:val="22"/>
          <w:color w:val="13233C"/>
          <w:rtl/>
          <w:lang w:val="fa-IR" w:bidi="fa-IR"/>
        </w:rPr>
        <w:t>با خرید پکیج «ورود به بازار»، شما ماهانه ۱۰ میلیون تومان پرداخت می‌کنید. با احتساب هدایت حداقل ۵٬۰۰۰ بازدیدکننده جستجوگر به صفحه تخصص شما:</w:t>
      </w:r>
    </w:p>
    <w:tbl>
      <w:tblPr>
        <w:tblW w:type="auto" w:w="0"/>
        <w:jc w:val="center"/>
        <w:tblLook w:firstColumn="1" w:firstRow="1" w:lastColumn="0" w:lastRow="0" w:noHBand="0" w:noVBand="1" w:val="04A0"/>
        <w:bidiVisual w:val="1"/>
      </w:tblPr>
      <w:tblGrid>
        <w:gridCol w:w="9978"/>
      </w:tblGrid>
      <w:tr>
        <w:tc>
          <w:tcPr>
            <w:tcW w:type="dxa" w:w="9978"/>
            <w:shd w:fill="FDE8EF" w:val="clear"/>
            <w:tcBorders>
              <w:top w:val="single" w:sz="4" w:space="0" w:color="1A365D"/>
              <w:left w:val="single" w:sz="4" w:space="0" w:color="1A365D"/>
              <w:bottom w:val="single" w:sz="4" w:space="0" w:color="1A365D"/>
              <w:right w:val="single" w:sz="4" w:space="0" w:color="1A365D"/>
            </w:tcBorders>
          </w:tcPr>
          <w:p>
            <w:pPr>
              <w:spacing w:after="80" w:before="40" w:lineRule="auto" w:line="324"/>
              <w:jc w:val="right"/>
              <w:bidi w:val="1"/>
              <w:jc w:val="right"/>
            </w:pPr>
            <w:r/>
            <w:r>
              <w:rPr>
                <w:rFonts w:ascii="Tahoma" w:hAnsi="Tahoma" w:cs="Tahoma" w:eastAsia="Tahoma"/>
                <w:b/>
                <w:color w:val="9B1B4A"/>
                <w:sz w:val="26"/>
                <w:sz w:val="26"/>
                <w:szCs w:val="26"/>
                <w:b/>
                <w:bCs/>
                <w:color w:val="9B1B4A"/>
                <w:rtl/>
                <w:lang w:val="fa-IR" w:bidi="fa-IR"/>
              </w:rPr>
              <w:t>هزینه هر بازدیدکننده فقط ۲٬۰۰۰ تومان خواهد بود.</w:t>
            </w:r>
          </w:p>
        </w:tc>
      </w:tr>
    </w:tbl>
    <w:p/>
    <w:p>
      <w:pPr>
        <w:spacing w:after="160" w:before="0" w:lineRule="auto" w:line="324"/>
        <w:jc w:val="right"/>
        <w:bidi w:val="1"/>
        <w:jc w:val="right"/>
      </w:pPr>
      <w:r>
        <w:rPr>
          <w:rFonts w:ascii="Tahoma" w:hAnsi="Tahoma" w:cs="Tahoma" w:eastAsia="Tahoma"/>
          <w:b w:val="0"/>
          <w:color w:val="13233C"/>
          <w:sz w:val="24"/>
          <w:sz w:val="24"/>
          <w:szCs w:val="24"/>
          <w:color w:val="13233C"/>
          <w:rtl/>
          <w:lang w:val="fa-IR" w:bidi="fa-IR"/>
        </w:rPr>
        <w:t>در صنعت پزشکی، اگر از این ۵٬۰۰۰ نفر، تنها ۵ تا ۱۰ نفر به بیمار واقعی شما تبدیل شوند، کل هزینه تبلیغات ماهانه شما بازگشته است. این یعنی یک مارکتینگ کاملاً بدون باخت.</w:t>
      </w:r>
    </w:p>
    <w:p>
      <w:pPr>
        <w:spacing w:after="160" w:before="200" w:lineRule="auto" w:line="324"/>
        <w:jc w:val="center"/>
        <w:bidi w:val="1"/>
        <w:jc w:val="center"/>
      </w:pPr>
      <w:r>
        <w:rPr>
          <w:rFonts w:ascii="Tahoma" w:hAnsi="Tahoma" w:cs="Tahoma" w:eastAsia="Tahoma"/>
          <w:b w:val="0"/>
          <w:color w:val="13233C"/>
          <w:sz w:val="22"/>
          <w:sz w:val="22"/>
          <w:szCs w:val="22"/>
          <w:color w:val="13233C"/>
          <w:rtl/>
          <w:lang w:val="fa-IR" w:bidi="fa-IR"/>
        </w:rPr>
        <w:t>جهت دریافت مشاوره رایگان و رزرو جایگاه با کارشناسان ما تماس بگیرید.</w:t>
      </w:r>
    </w:p>
    <w:p>
      <w:pPr>
        <w:spacing w:after="40" w:before="200" w:lineRule="auto" w:line="324"/>
        <w:jc w:val="center"/>
        <w:bidi w:val="1"/>
        <w:jc w:val="center"/>
      </w:pPr>
      <w:r>
        <w:rPr>
          <w:rFonts w:ascii="Tahoma" w:hAnsi="Tahoma" w:cs="Tahoma" w:eastAsia="Tahoma"/>
          <w:b w:val="0"/>
          <w:color w:val="5F6F86"/>
          <w:sz w:val="18"/>
          <w:sz w:val="18"/>
          <w:szCs w:val="18"/>
          <w:color w:val="5F6F86"/>
          <w:rtl/>
          <w:lang w:val="fa-IR" w:bidi="fa-IR"/>
        </w:rPr>
        <w:t>پلتفرم نوبت‌دهی سلام دکتر  |  www.salam-doctor.ir  |  salam-doctor.com</w:t>
      </w:r>
    </w:p>
    <w:p>
      <w:pPr>
        <w:spacing w:after="0" w:before="120" w:lineRule="auto" w:line="324"/>
        <w:jc w:val="center"/>
        <w:bidi w:val="1"/>
        <w:jc w:val="center"/>
      </w:pPr>
      <w:r>
        <w:rPr>
          <w:rFonts w:ascii="Tahoma" w:hAnsi="Tahoma" w:cs="Tahoma" w:eastAsia="Tahoma"/>
          <w:b w:val="0"/>
          <w:color w:val="5F6F86"/>
          <w:sz w:val="16"/>
          <w:sz w:val="16"/>
          <w:szCs w:val="16"/>
          <w:color w:val="5F6F86"/>
          <w:rtl/>
          <w:lang w:val="fa-IR" w:bidi="fa-IR"/>
        </w:rPr>
        <w:t>فونت این فایل Tahoma است (روی ویندوز نصب است). برای تغییر فونت: Ctrl+A سپس وزیرمتن یا بی‌نازنین.</w:t>
      </w:r>
    </w:p>
    <w:sectPr w:rsidR="00FC693F" w:rsidRPr="0006063C" w:rsidSect="00034616">
      <w:pgSz w:w="11906" w:h="16838"/>
      <w:pgMar w:top="850" w:right="964" w:bottom="850" w:left="96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eastAsia="Tahoma"/>
      <w:sz w:val="24"/>
      <w:sz w:val="24"/>
      <w:szCs w:val="24"/>
      <w:rtl/>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