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3.png" ContentType="image/png"/>
  <Override PartName="/word/media/rId26.png" ContentType="image/png"/>
  <Override PartName="/word/media/rId41.png" ContentType="image/png"/>
  <Override PartName="/word/media/rId44.png" ContentType="image/png"/>
  <Override PartName="/word/media/rId20.png" ContentType="image/png"/>
  <Override PartName="/word/media/rId35.png" ContentType="image/png"/>
  <Override PartName="/word/media/rId32.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homework_202606</w:t>
      </w:r>
    </w:p>
    <w:p>
      <w:pPr>
        <w:pStyle w:val="Author"/>
      </w:pPr>
      <w:r>
        <w:t xml:space="preserve">xncheng</w:t>
      </w:r>
    </w:p>
    <w:p>
      <w:pPr>
        <w:pStyle w:val="a8"/>
      </w:pPr>
      <w:r>
        <w:t xml:space="preserve">2026-04-18</w:t>
      </w:r>
    </w:p>
    <w:bookmarkStart w:id="47" w:name="X451ce4f56f4b53656b307786d9ec969f1f52aca"/>
    <w:p>
      <w:pPr>
        <w:pStyle w:val="3"/>
      </w:pPr>
      <w:r>
        <w:rPr>
          <w:rFonts w:hint="eastAsia"/>
        </w:rPr>
        <w:t xml:space="preserve">1、利用QGIS中quickmapservices和quickOSM插件，详细描述有关步骤，从OSM访问和下载doubs数据，通过选择特征获得准确的doubs，并保存为doubs_river.geojson格式。</w:t>
      </w:r>
    </w:p>
    <w:p>
      <w:pPr>
        <w:pStyle w:val="FirstParagraph"/>
      </w:pPr>
      <w:r>
        <w:rPr>
          <w:rFonts w:hint="eastAsia"/>
        </w:rPr>
        <w:t xml:space="preserve">①下载并安装QGIS</w:t>
      </w:r>
      <w:r>
        <w:t xml:space="preserve"> </w:t>
      </w:r>
      <w:r>
        <w:rPr>
          <w:rFonts w:hint="eastAsia"/>
        </w:rPr>
        <w:t xml:space="preserve">3.44.9。从插件处搜索并安装NextGIS</w:t>
      </w:r>
      <w:r>
        <w:t xml:space="preserve"> </w:t>
      </w:r>
      <w:r>
        <w:rPr>
          <w:rFonts w:hint="eastAsia"/>
        </w:rPr>
        <w:t xml:space="preserve">QuickMapServices和QuickOSM插件，安装成功后勾选并出现标识即为成功启动插件可在已安装插件处查看。</w:t>
      </w:r>
    </w:p>
    <w:p>
      <w:pPr>
        <w:pStyle w:val="a0"/>
      </w:pPr>
      <w:r>
        <w:drawing>
          <wp:inline>
            <wp:extent cx="5486400" cy="2914650"/>
            <wp:effectExtent b="0" l="0" r="0" t="0"/>
            <wp:docPr descr="" title="" id="21" name="Picture"/>
            <a:graphic>
              <a:graphicData uri="http://schemas.openxmlformats.org/drawingml/2006/picture">
                <pic:pic>
                  <pic:nvPicPr>
                    <pic:cNvPr descr="images/clipboard-3116535348.png" id="22" name="Picture"/>
                    <pic:cNvPicPr>
                      <a:picLocks noChangeArrowheads="1" noChangeAspect="1"/>
                    </pic:cNvPicPr>
                  </pic:nvPicPr>
                  <pic:blipFill>
                    <a:blip r:embed="rId20"/>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drawing>
          <wp:inline>
            <wp:extent cx="5486400" cy="4765414"/>
            <wp:effectExtent b="0" l="0" r="0" t="0"/>
            <wp:docPr descr="" title="" id="24" name="Picture"/>
            <a:graphic>
              <a:graphicData uri="http://schemas.openxmlformats.org/drawingml/2006/picture">
                <pic:pic>
                  <pic:nvPicPr>
                    <pic:cNvPr descr="images/clipboard-1748802788.png" id="25" name="Picture"/>
                    <pic:cNvPicPr>
                      <a:picLocks noChangeArrowheads="1" noChangeAspect="1"/>
                    </pic:cNvPicPr>
                  </pic:nvPicPr>
                  <pic:blipFill>
                    <a:blip r:embed="rId23"/>
                    <a:stretch>
                      <a:fillRect/>
                    </a:stretch>
                  </pic:blipFill>
                  <pic:spPr bwMode="auto">
                    <a:xfrm>
                      <a:off x="0" y="0"/>
                      <a:ext cx="5486400" cy="4765414"/>
                    </a:xfrm>
                    <a:prstGeom prst="rect">
                      <a:avLst/>
                    </a:prstGeom>
                    <a:noFill/>
                    <a:ln w="9525">
                      <a:noFill/>
                      <a:headEnd/>
                      <a:tailEnd/>
                    </a:ln>
                  </pic:spPr>
                </pic:pic>
              </a:graphicData>
            </a:graphic>
          </wp:inline>
        </w:drawing>
      </w:r>
    </w:p>
    <w:p>
      <w:pPr>
        <w:pStyle w:val="a0"/>
      </w:pPr>
      <w:r>
        <w:rPr>
          <w:rFonts w:hint="eastAsia"/>
        </w:rPr>
        <w:t xml:space="preserve">②通过quickMapservices插件加载底图，使用Yandex</w:t>
      </w:r>
      <w:r>
        <w:t xml:space="preserve"> </w:t>
      </w:r>
      <w:r>
        <w:rPr>
          <w:rFonts w:hint="eastAsia"/>
        </w:rPr>
        <w:t xml:space="preserve">Satellite地图。</w:t>
      </w:r>
    </w:p>
    <w:p>
      <w:pPr>
        <w:pStyle w:val="a0"/>
      </w:pPr>
      <w:r>
        <w:drawing>
          <wp:inline>
            <wp:extent cx="5486400" cy="2914650"/>
            <wp:effectExtent b="0" l="0" r="0" t="0"/>
            <wp:docPr descr="" title="" id="27" name="Picture"/>
            <a:graphic>
              <a:graphicData uri="http://schemas.openxmlformats.org/drawingml/2006/picture">
                <pic:pic>
                  <pic:nvPicPr>
                    <pic:cNvPr descr="images/clipboard-2018820024.png" id="28" name="Picture"/>
                    <pic:cNvPicPr>
                      <a:picLocks noChangeArrowheads="1" noChangeAspect="1"/>
                    </pic:cNvPicPr>
                  </pic:nvPicPr>
                  <pic:blipFill>
                    <a:blip r:embed="rId26"/>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③加载地图，并缩放至合适的大小（包括整个doubs河的范围，并尽可能小范围）和位置（法国和瑞士国界线位置，主要位于法国境内）。</w:t>
      </w:r>
    </w:p>
    <w:p>
      <w:pPr>
        <w:pStyle w:val="a0"/>
      </w:pPr>
      <w:r>
        <w:drawing>
          <wp:inline>
            <wp:extent cx="5486400" cy="2914650"/>
            <wp:effectExtent b="0" l="0" r="0" t="0"/>
            <wp:docPr descr="" title="" id="30" name="Picture"/>
            <a:graphic>
              <a:graphicData uri="http://schemas.openxmlformats.org/drawingml/2006/picture">
                <pic:pic>
                  <pic:nvPicPr>
                    <pic:cNvPr descr="images/clipboard-1590392901.png" id="31" name="Picture"/>
                    <pic:cNvPicPr>
                      <a:picLocks noChangeArrowheads="1" noChangeAspect="1"/>
                    </pic:cNvPicPr>
                  </pic:nvPicPr>
                  <pic:blipFill>
                    <a:blip r:embed="rId29"/>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④使用QuickOSM插件快速查询功能，设置如下参数：关键字=waterway，值=doubs</w:t>
      </w:r>
      <w:r>
        <w:t xml:space="preserve"> &amp;&amp; </w:t>
      </w:r>
      <w:r>
        <w:rPr>
          <w:rFonts w:hint="eastAsia"/>
        </w:rPr>
        <w:t xml:space="preserve">关键字=name，值=Le</w:t>
      </w:r>
      <w:r>
        <w:t xml:space="preserve"> Doubs </w:t>
      </w:r>
      <w:r>
        <w:rPr>
          <w:rFonts w:hint="eastAsia"/>
        </w:rPr>
        <w:t xml:space="preserve">，选择“画布范围”，点击运行查询。</w:t>
      </w:r>
    </w:p>
    <w:p>
      <w:pPr>
        <w:pStyle w:val="a0"/>
      </w:pPr>
      <w:r>
        <w:drawing>
          <wp:inline>
            <wp:extent cx="5486400" cy="2914650"/>
            <wp:effectExtent b="0" l="0" r="0" t="0"/>
            <wp:docPr descr="" title="" id="33" name="Picture"/>
            <a:graphic>
              <a:graphicData uri="http://schemas.openxmlformats.org/drawingml/2006/picture">
                <pic:pic>
                  <pic:nvPicPr>
                    <pic:cNvPr descr="images/clipboard-4233065619.png" id="34" name="Picture"/>
                    <pic:cNvPicPr>
                      <a:picLocks noChangeArrowheads="1" noChangeAspect="1"/>
                    </pic:cNvPicPr>
                  </pic:nvPicPr>
                  <pic:blipFill>
                    <a:blip r:embed="rId32"/>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⑤查询成功后图层显示doubs河流域。</w:t>
      </w:r>
    </w:p>
    <w:p>
      <w:pPr>
        <w:pStyle w:val="a0"/>
      </w:pPr>
      <w:r>
        <w:drawing>
          <wp:inline>
            <wp:extent cx="5486400" cy="2914650"/>
            <wp:effectExtent b="0" l="0" r="0" t="0"/>
            <wp:docPr descr="" title="" id="36" name="Picture"/>
            <a:graphic>
              <a:graphicData uri="http://schemas.openxmlformats.org/drawingml/2006/picture">
                <pic:pic>
                  <pic:nvPicPr>
                    <pic:cNvPr descr="images/clipboard-334880688.png" id="37" name="Picture"/>
                    <pic:cNvPicPr>
                      <a:picLocks noChangeArrowheads="1" noChangeAspect="1"/>
                    </pic:cNvPicPr>
                  </pic:nvPicPr>
                  <pic:blipFill>
                    <a:blip r:embed="rId35"/>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⑥选中需要导出的河流要素，右键导出要素为GeoJSON格式并命名为doubs_river。</w:t>
      </w:r>
    </w:p>
    <w:p>
      <w:pPr>
        <w:pStyle w:val="a0"/>
      </w:pPr>
      <w:r>
        <w:drawing>
          <wp:inline>
            <wp:extent cx="5486400" cy="2914650"/>
            <wp:effectExtent b="0" l="0" r="0" t="0"/>
            <wp:docPr descr="" title="" id="39" name="Picture"/>
            <a:graphic>
              <a:graphicData uri="http://schemas.openxmlformats.org/drawingml/2006/picture">
                <pic:pic>
                  <pic:nvPicPr>
                    <pic:cNvPr descr="images/clipboard-883613657.png" id="40" name="Picture"/>
                    <pic:cNvPicPr>
                      <a:picLocks noChangeArrowheads="1" noChangeAspect="1"/>
                    </pic:cNvPicPr>
                  </pic:nvPicPr>
                  <pic:blipFill>
                    <a:blip r:embed="rId38"/>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drawing>
          <wp:inline>
            <wp:extent cx="5486400" cy="6137956"/>
            <wp:effectExtent b="0" l="0" r="0" t="0"/>
            <wp:docPr descr="" title="" id="42" name="Picture"/>
            <a:graphic>
              <a:graphicData uri="http://schemas.openxmlformats.org/drawingml/2006/picture">
                <pic:pic>
                  <pic:nvPicPr>
                    <pic:cNvPr descr="images/clipboard-2625710743.png" id="43" name="Picture"/>
                    <pic:cNvPicPr>
                      <a:picLocks noChangeArrowheads="1" noChangeAspect="1"/>
                    </pic:cNvPicPr>
                  </pic:nvPicPr>
                  <pic:blipFill>
                    <a:blip r:embed="rId41"/>
                    <a:stretch>
                      <a:fillRect/>
                    </a:stretch>
                  </pic:blipFill>
                  <pic:spPr bwMode="auto">
                    <a:xfrm>
                      <a:off x="0" y="0"/>
                      <a:ext cx="5486400" cy="6137956"/>
                    </a:xfrm>
                    <a:prstGeom prst="rect">
                      <a:avLst/>
                    </a:prstGeom>
                    <a:noFill/>
                    <a:ln w="9525">
                      <a:noFill/>
                      <a:headEnd/>
                      <a:tailEnd/>
                    </a:ln>
                  </pic:spPr>
                </pic:pic>
              </a:graphicData>
            </a:graphic>
          </wp:inline>
        </w:drawing>
      </w:r>
    </w:p>
    <w:p>
      <w:pPr>
        <w:pStyle w:val="a0"/>
      </w:pPr>
      <w:r>
        <w:rPr>
          <w:rFonts w:hint="eastAsia"/>
        </w:rPr>
        <w:t xml:space="preserve">⑦保存后，该图层自动加载到现有工程中。</w:t>
      </w:r>
    </w:p>
    <w:p>
      <w:pPr>
        <w:pStyle w:val="a0"/>
      </w:pPr>
      <w:r>
        <w:drawing>
          <wp:inline>
            <wp:extent cx="5486400" cy="2914650"/>
            <wp:effectExtent b="0" l="0" r="0" t="0"/>
            <wp:docPr descr="" title="" id="45" name="Picture"/>
            <a:graphic>
              <a:graphicData uri="http://schemas.openxmlformats.org/drawingml/2006/picture">
                <pic:pic>
                  <pic:nvPicPr>
                    <pic:cNvPr descr="images/clipboard-2898959975.png" id="46" name="Picture"/>
                    <pic:cNvPicPr>
                      <a:picLocks noChangeArrowheads="1" noChangeAspect="1"/>
                    </pic:cNvPicPr>
                  </pic:nvPicPr>
                  <pic:blipFill>
                    <a:blip r:embed="rId44"/>
                    <a:stretch>
                      <a:fillRect/>
                    </a:stretch>
                  </pic:blipFill>
                  <pic:spPr bwMode="auto">
                    <a:xfrm>
                      <a:off x="0" y="0"/>
                      <a:ext cx="5486400" cy="2914650"/>
                    </a:xfrm>
                    <a:prstGeom prst="rect">
                      <a:avLst/>
                    </a:prstGeom>
                    <a:noFill/>
                    <a:ln w="9525">
                      <a:noFill/>
                      <a:headEnd/>
                      <a:tailEnd/>
                    </a:ln>
                  </pic:spPr>
                </pic:pic>
              </a:graphicData>
            </a:graphic>
          </wp:inline>
        </w:drawing>
      </w:r>
    </w:p>
    <w:bookmarkEnd w:id="47"/>
    <w:bookmarkStart w:id="51" w:name="X40508e1ba0be29a5ae9507a5ef358ab0394950f"/>
    <w:p>
      <w:pPr>
        <w:pStyle w:val="3"/>
      </w:pPr>
      <w:r>
        <w:rPr>
          <w:rFonts w:hint="eastAsia"/>
        </w:rPr>
        <w:t xml:space="preserve">2、关于生物群落数据的探索性分析，主要包括针对样地/样点的分析（Q-mode），以及针对物种/栖息地环境的分析（R-mode），请回答如下问题：</w:t>
      </w:r>
    </w:p>
    <w:bookmarkStart w:id="48" w:name="X3eacba0edc1b1ba66eb45fe11fa99e93132838b"/>
    <w:p>
      <w:pPr>
        <w:pStyle w:val="4"/>
      </w:pPr>
      <w:r>
        <w:rPr>
          <w:rFonts w:hint="eastAsia"/>
        </w:rPr>
        <w:t xml:space="preserve">1）针对样点的分析主要是聚类分析，聚类分析是基于距离、相关系数或协方差？</w:t>
      </w:r>
      <w:r>
        <w:t xml:space="preserve"> </w:t>
      </w:r>
      <w:r>
        <w:rPr>
          <w:rFonts w:hint="eastAsia"/>
        </w:rPr>
        <w:t xml:space="preserve">有哪几种主要聚类方法？</w:t>
      </w:r>
    </w:p>
    <w:p>
      <w:pPr>
        <w:pStyle w:val="FirstParagraph"/>
      </w:pPr>
      <w:r>
        <w:rPr>
          <w:rFonts w:hint="eastAsia"/>
        </w:rPr>
        <w:t xml:space="preserve">Q-mode（样点/样地）聚类在生态学里通常基于“距离/相异度”或“相似系数”，而不是“相关系数”或“协方差”。</w:t>
      </w:r>
    </w:p>
    <w:p>
      <w:pPr>
        <w:pStyle w:val="a0"/>
      </w:pPr>
      <w:r>
        <w:rPr>
          <w:rFonts w:hint="eastAsia"/>
        </w:rPr>
        <w:t xml:space="preserve">主要聚类方法可分为以下几类：</w:t>
      </w:r>
    </w:p>
    <w:p>
      <w:pPr>
        <w:pStyle w:val="a0"/>
      </w:pPr>
      <w:r>
        <w:t xml:space="preserve">①</w:t>
      </w:r>
      <w:r>
        <w:rPr>
          <w:rFonts w:hint="eastAsia"/>
          <w:b/>
          <w:bCs/>
        </w:rPr>
        <w:t xml:space="preserve">层次聚类（Hierarchical</w:t>
      </w:r>
      <w:r>
        <w:rPr>
          <w:b/>
          <w:bCs/>
        </w:rPr>
        <w:t xml:space="preserve"> </w:t>
      </w:r>
      <w:r>
        <w:rPr>
          <w:rFonts w:hint="eastAsia"/>
          <w:b/>
          <w:bCs/>
        </w:rPr>
        <w:t xml:space="preserve">clustering）</w:t>
      </w:r>
    </w:p>
    <w:p>
      <w:pPr>
        <w:pStyle w:val="a0"/>
      </w:pPr>
      <w:r>
        <w:rPr>
          <w:rFonts w:hint="eastAsia"/>
        </w:rPr>
        <w:t xml:space="preserve">这是样点聚类最常见的一类，尤其是“凝聚型（agglomerative）”。它从一个样点一个类开始，反复合并最相似的类，直到终止条件，最终得到树状图（dendrogram）。</w:t>
      </w:r>
    </w:p>
    <w:p>
      <w:pPr>
        <w:pStyle w:val="a0"/>
      </w:pPr>
      <w:r>
        <w:rPr>
          <w:rFonts w:hint="eastAsia"/>
        </w:rPr>
        <w:t xml:space="preserve">按照聚类过程可分为：</w:t>
      </w:r>
    </w:p>
    <w:p>
      <w:pPr>
        <w:numPr>
          <w:ilvl w:val="0"/>
          <w:numId w:val="1001"/>
        </w:numPr>
      </w:pPr>
      <w:r>
        <w:rPr>
          <w:rFonts w:hint="eastAsia"/>
        </w:rPr>
        <w:t xml:space="preserve">聚合式（自底向上）：如单链接法（最近邻）、完全链接法（最远邻）、平均链接法（UPGMA）、Ward离差平方和法。</w:t>
      </w:r>
    </w:p>
    <w:p>
      <w:pPr>
        <w:numPr>
          <w:ilvl w:val="0"/>
          <w:numId w:val="1001"/>
        </w:numPr>
      </w:pPr>
      <w:r>
        <w:rPr>
          <w:rFonts w:hint="eastAsia"/>
        </w:rPr>
        <w:t xml:space="preserve">分裂式（自顶向下）</w:t>
      </w:r>
    </w:p>
    <w:p>
      <w:pPr>
        <w:pStyle w:val="FirstParagraph"/>
      </w:pPr>
      <w:r>
        <w:t xml:space="preserve">②</w:t>
      </w:r>
      <w:r>
        <w:rPr>
          <w:rFonts w:hint="eastAsia"/>
          <w:b/>
          <w:bCs/>
        </w:rPr>
        <w:t xml:space="preserve">划分聚类（Partitional</w:t>
      </w:r>
      <w:r>
        <w:rPr>
          <w:b/>
          <w:bCs/>
        </w:rPr>
        <w:t xml:space="preserve"> </w:t>
      </w:r>
      <w:r>
        <w:rPr>
          <w:rFonts w:hint="eastAsia"/>
          <w:b/>
          <w:bCs/>
        </w:rPr>
        <w:t xml:space="preserve">clustering）</w:t>
      </w:r>
    </w:p>
    <w:p>
      <w:pPr>
        <w:pStyle w:val="a0"/>
      </w:pPr>
      <w:r>
        <w:rPr>
          <w:rFonts w:hint="eastAsia"/>
        </w:rPr>
        <w:t xml:space="preserve">给定组数</w:t>
      </w:r>
      <w:r>
        <w:t xml:space="preserve"> </w:t>
      </w:r>
      <w:r>
        <w:rPr>
          <w:rFonts w:hint="eastAsia"/>
        </w:rPr>
        <w:t xml:space="preserve">k，通过迭代把样点分配到</w:t>
      </w:r>
      <w:r>
        <w:t xml:space="preserve"> k </w:t>
      </w:r>
      <w:r>
        <w:rPr>
          <w:rFonts w:hint="eastAsia"/>
        </w:rPr>
        <w:t xml:space="preserve">个组，使得目标函数（如类内距离和）最优。与层次聚类不同，一般不给出嵌套结构。</w:t>
      </w:r>
    </w:p>
    <w:p>
      <w:pPr>
        <w:numPr>
          <w:ilvl w:val="0"/>
          <w:numId w:val="1002"/>
        </w:numPr>
      </w:pPr>
      <w:r>
        <w:rPr>
          <w:rFonts w:hint="eastAsia"/>
        </w:rPr>
        <w:t xml:space="preserve">K-均值（k-means）</w:t>
      </w:r>
    </w:p>
    <w:p>
      <w:pPr>
        <w:numPr>
          <w:ilvl w:val="0"/>
          <w:numId w:val="1002"/>
        </w:numPr>
      </w:pPr>
      <w:r>
        <w:rPr>
          <w:rFonts w:hint="eastAsia"/>
        </w:rPr>
        <w:t xml:space="preserve">K-中心点</w:t>
      </w:r>
      <w:r>
        <w:t xml:space="preserve"> / </w:t>
      </w:r>
      <w:r>
        <w:rPr>
          <w:rFonts w:hint="eastAsia"/>
        </w:rPr>
        <w:t xml:space="preserve">K-medoids（PAM、CLARA）</w:t>
      </w:r>
    </w:p>
    <w:p>
      <w:pPr>
        <w:pStyle w:val="FirstParagraph"/>
      </w:pPr>
      <w:r>
        <w:t xml:space="preserve">③</w:t>
      </w:r>
      <w:r>
        <w:rPr>
          <w:rFonts w:hint="eastAsia"/>
          <w:b/>
          <w:bCs/>
        </w:rPr>
        <w:t xml:space="preserve">基于模型的聚类（Model-based</w:t>
      </w:r>
      <w:r>
        <w:rPr>
          <w:b/>
          <w:bCs/>
        </w:rPr>
        <w:t xml:space="preserve"> </w:t>
      </w:r>
      <w:r>
        <w:rPr>
          <w:rFonts w:hint="eastAsia"/>
          <w:b/>
          <w:bCs/>
        </w:rPr>
        <w:t xml:space="preserve">clustering）</w:t>
      </w:r>
    </w:p>
    <w:p>
      <w:pPr>
        <w:pStyle w:val="a0"/>
      </w:pPr>
      <w:r>
        <w:rPr>
          <w:rFonts w:hint="eastAsia"/>
        </w:rPr>
        <w:t xml:space="preserve">假设每一类来自某个概率分布（最常见是多元正态），用混合模型（Gaussian</w:t>
      </w:r>
      <w:r>
        <w:t xml:space="preserve"> mixture </w:t>
      </w:r>
      <w:r>
        <w:rPr>
          <w:rFonts w:hint="eastAsia"/>
        </w:rPr>
        <w:t xml:space="preserve">models）拟合，以似然/贝叶斯信息准则（BIC）来选择类别数和模型形式</w:t>
      </w:r>
    </w:p>
    <w:p>
      <w:pPr>
        <w:pStyle w:val="a0"/>
      </w:pPr>
      <w:r>
        <w:rPr>
          <w:rFonts w:hint="eastAsia"/>
          <w:b/>
          <w:bCs/>
        </w:rPr>
        <w:t xml:space="preserve">④基于密度与图的聚类（Density</w:t>
      </w:r>
      <w:r>
        <w:rPr>
          <w:b/>
          <w:bCs/>
        </w:rPr>
        <w:t xml:space="preserve"> &amp; </w:t>
      </w:r>
      <w:r>
        <w:rPr>
          <w:rFonts w:hint="eastAsia"/>
          <w:b/>
          <w:bCs/>
        </w:rPr>
        <w:t xml:space="preserve">graph-based）</w:t>
      </w:r>
    </w:p>
    <w:p>
      <w:pPr>
        <w:pStyle w:val="a0"/>
      </w:pPr>
      <w:r>
        <w:rPr>
          <w:rFonts w:hint="eastAsia"/>
        </w:rPr>
        <w:t xml:space="preserve">这类方法不再显式依赖类中心或层次结构，而是基于“密度连通性/近邻图”。</w:t>
      </w:r>
    </w:p>
    <w:p>
      <w:pPr>
        <w:numPr>
          <w:ilvl w:val="0"/>
          <w:numId w:val="1003"/>
        </w:numPr>
      </w:pPr>
      <w:r>
        <w:rPr>
          <w:rFonts w:hint="eastAsia"/>
        </w:rPr>
        <w:t xml:space="preserve">DBSCAN（Density-Based</w:t>
      </w:r>
      <w:r>
        <w:t xml:space="preserve"> Spatial Clustering of Applications with </w:t>
      </w:r>
      <w:r>
        <w:rPr>
          <w:rFonts w:hint="eastAsia"/>
        </w:rPr>
        <w:t xml:space="preserve">Noise）</w:t>
      </w:r>
    </w:p>
    <w:p>
      <w:pPr>
        <w:numPr>
          <w:ilvl w:val="0"/>
          <w:numId w:val="1003"/>
        </w:numPr>
      </w:pPr>
      <w:r>
        <w:t xml:space="preserve">OPTICS</w:t>
      </w:r>
    </w:p>
    <w:p>
      <w:pPr>
        <w:numPr>
          <w:ilvl w:val="0"/>
          <w:numId w:val="1003"/>
        </w:numPr>
      </w:pPr>
      <w:r>
        <w:rPr>
          <w:rFonts w:hint="eastAsia"/>
        </w:rPr>
        <w:t xml:space="preserve">图聚类/谱聚类（spectral</w:t>
      </w:r>
      <w:r>
        <w:t xml:space="preserve"> </w:t>
      </w:r>
      <w:r>
        <w:rPr>
          <w:rFonts w:hint="eastAsia"/>
        </w:rPr>
        <w:t xml:space="preserve">clustering）</w:t>
      </w:r>
    </w:p>
    <w:bookmarkEnd w:id="48"/>
    <w:bookmarkStart w:id="49" w:name="X097b2e7cca0200cdeb45749ac7140512ecfdb5d"/>
    <w:p>
      <w:pPr>
        <w:pStyle w:val="4"/>
      </w:pPr>
      <w:r>
        <w:rPr>
          <w:rFonts w:hint="eastAsia"/>
        </w:rPr>
        <w:t xml:space="preserve">2）针对物种或环境的分析主要是排序分析，即识别物种按照特定的环境梯度变化的规律，排序是基于距离还是相关系数、协方差？如何选择排序模型（单峰或线性模型）？限制性排序与非限制性排序主要区别是什么？</w:t>
      </w:r>
    </w:p>
    <w:p>
      <w:pPr>
        <w:pStyle w:val="FirstParagraph"/>
      </w:pPr>
      <w:r>
        <w:rPr>
          <w:rFonts w:hint="eastAsia"/>
          <w:b/>
          <w:bCs/>
        </w:rPr>
        <w:t xml:space="preserve">①排序是基于距离还是相关系数、协方差？</w:t>
      </w:r>
    </w:p>
    <w:p>
      <w:pPr>
        <w:pStyle w:val="a0"/>
      </w:pPr>
      <w:r>
        <w:rPr>
          <w:rFonts w:hint="eastAsia"/>
        </w:rPr>
        <w:t xml:space="preserve">都可以，不同的排序方法在数学底层使用了不同的关联度量方式。</w:t>
      </w:r>
    </w:p>
    <w:p>
      <w:pPr>
        <w:numPr>
          <w:ilvl w:val="0"/>
          <w:numId w:val="1004"/>
        </w:numPr>
      </w:pPr>
      <w:r>
        <w:rPr>
          <w:rFonts w:hint="eastAsia"/>
        </w:rPr>
        <w:t xml:space="preserve">基于“协方差（或相关系数）”的排序。</w:t>
      </w:r>
    </w:p>
    <w:p>
      <w:pPr>
        <w:pStyle w:val="Compact"/>
        <w:numPr>
          <w:ilvl w:val="1"/>
          <w:numId w:val="1005"/>
        </w:numPr>
      </w:pPr>
      <w:r>
        <w:rPr>
          <w:rFonts w:hint="eastAsia"/>
        </w:rPr>
        <w:t xml:space="preserve">代表方法：主成分分析（PCA）。</w:t>
      </w:r>
      <w:r>
        <w:t xml:space="preserve"> PCA </w:t>
      </w:r>
      <w:r>
        <w:rPr>
          <w:rFonts w:hint="eastAsia"/>
        </w:rPr>
        <w:t xml:space="preserve">的本质是对原始数据矩阵（通常经过中心化）计算协方差矩阵（如果数据经过标准化，则是相关系数矩阵），然后进行特征值分解。它寻找的是能让数据投影后方差最大（即协方差最大）的方向。</w:t>
      </w:r>
    </w:p>
    <w:p>
      <w:pPr>
        <w:numPr>
          <w:ilvl w:val="0"/>
          <w:numId w:val="1004"/>
        </w:numPr>
      </w:pPr>
      <w:r>
        <w:rPr>
          <w:rFonts w:hint="eastAsia"/>
        </w:rPr>
        <w:t xml:space="preserve">基于“距离（相异度）”的排序</w:t>
      </w:r>
    </w:p>
    <w:p>
      <w:pPr>
        <w:numPr>
          <w:ilvl w:val="1"/>
          <w:numId w:val="1006"/>
        </w:numPr>
      </w:pPr>
      <w:r>
        <w:rPr>
          <w:rFonts w:hint="eastAsia"/>
        </w:rPr>
        <w:t xml:space="preserve">代表方法：主坐标分析、非度量多维尺度分析。</w:t>
      </w:r>
      <w:r>
        <w:t xml:space="preserve"> </w:t>
      </w:r>
      <w:r>
        <w:rPr>
          <w:rFonts w:hint="eastAsia"/>
        </w:rPr>
        <w:t xml:space="preserve">这类方法不依赖协方差或相关系数，而是直接基于用户自定义的距离矩阵（如</w:t>
      </w:r>
      <w:r>
        <w:t xml:space="preserve"> Bray-Curtis </w:t>
      </w:r>
      <w:r>
        <w:rPr>
          <w:rFonts w:hint="eastAsia"/>
        </w:rPr>
        <w:t xml:space="preserve">距离、Jaccard</w:t>
      </w:r>
      <w:r>
        <w:t xml:space="preserve"> </w:t>
      </w:r>
      <w:r>
        <w:rPr>
          <w:rFonts w:hint="eastAsia"/>
        </w:rPr>
        <w:t xml:space="preserve">距离、欧氏距离等）进行运算。</w:t>
      </w:r>
    </w:p>
    <w:p>
      <w:pPr>
        <w:numPr>
          <w:ilvl w:val="1"/>
          <w:numId w:val="1006"/>
        </w:numPr>
      </w:pPr>
      <w:r>
        <w:rPr>
          <w:rFonts w:hint="eastAsia"/>
        </w:rPr>
        <w:t xml:space="preserve">PCoA：</w:t>
      </w:r>
      <w:r>
        <w:t xml:space="preserve"> </w:t>
      </w:r>
      <w:r>
        <w:rPr>
          <w:rFonts w:hint="eastAsia"/>
        </w:rPr>
        <w:t xml:space="preserve">基于距离矩阵进行特征值分解（类似于对距离矩阵做PCA），试图在低维空间中保持样点间的绝对距离。</w:t>
      </w:r>
    </w:p>
    <w:p>
      <w:pPr>
        <w:numPr>
          <w:ilvl w:val="1"/>
          <w:numId w:val="1006"/>
        </w:numPr>
      </w:pPr>
      <w:r>
        <w:rPr>
          <w:rFonts w:hint="eastAsia"/>
        </w:rPr>
        <w:t xml:space="preserve">NMDS：</w:t>
      </w:r>
      <w:r>
        <w:t xml:space="preserve"> </w:t>
      </w:r>
      <w:r>
        <w:rPr>
          <w:rFonts w:hint="eastAsia"/>
        </w:rPr>
        <w:t xml:space="preserve">不保持绝对距离，只保持距离的秩次（大小顺序）。它通过迭代优化压力系数，使得低维空间中的距离排序尽可能拟合真实距离的排序。</w:t>
      </w:r>
    </w:p>
    <w:p>
      <w:pPr>
        <w:pStyle w:val="FirstParagraph"/>
      </w:pPr>
      <w:r>
        <w:rPr>
          <w:rFonts w:hint="eastAsia"/>
          <w:b/>
          <w:bCs/>
        </w:rPr>
        <w:t xml:space="preserve">②如何选择排序模型（单峰或线性模型）？</w:t>
      </w:r>
    </w:p>
    <w:p>
      <w:pPr>
        <w:pStyle w:val="a0"/>
      </w:pPr>
      <w:r>
        <w:rPr>
          <w:rFonts w:hint="eastAsia"/>
        </w:rPr>
        <w:t xml:space="preserve">选择线性模型还是单峰模型，核心判断标准是：你的样方所跨越的环境梯度长度，以及物种对该梯度的响应模式。</w:t>
      </w:r>
    </w:p>
    <w:p>
      <w:pPr>
        <w:numPr>
          <w:ilvl w:val="0"/>
          <w:numId w:val="1007"/>
        </w:numPr>
      </w:pPr>
      <w:r>
        <w:rPr>
          <w:rFonts w:hint="eastAsia"/>
        </w:rPr>
        <w:t xml:space="preserve">理论假设差异</w:t>
      </w:r>
    </w:p>
    <w:p>
      <w:pPr>
        <w:numPr>
          <w:ilvl w:val="1"/>
          <w:numId w:val="1008"/>
        </w:numPr>
      </w:pPr>
      <w:r>
        <w:rPr>
          <w:rFonts w:hint="eastAsia"/>
        </w:rPr>
        <w:t xml:space="preserve">线性模型（Linear</w:t>
      </w:r>
      <w:r>
        <w:t xml:space="preserve"> </w:t>
      </w:r>
      <w:r>
        <w:rPr>
          <w:rFonts w:hint="eastAsia"/>
        </w:rPr>
        <w:t xml:space="preserve">model，如</w:t>
      </w:r>
      <w:r>
        <w:t xml:space="preserve"> </w:t>
      </w:r>
      <w:r>
        <w:rPr>
          <w:rFonts w:hint="eastAsia"/>
        </w:rPr>
        <w:t xml:space="preserve">PCA/RDA）：</w:t>
      </w:r>
      <w:r>
        <w:t xml:space="preserve"> </w:t>
      </w:r>
      <w:r>
        <w:rPr>
          <w:rFonts w:hint="eastAsia"/>
        </w:rPr>
        <w:t xml:space="preserve">假设物种丰度随环境梯度的变化是线性（或单调）的。即环境因子增加，物种一直增加（或一直减少）。</w:t>
      </w:r>
    </w:p>
    <w:p>
      <w:pPr>
        <w:numPr>
          <w:ilvl w:val="1"/>
          <w:numId w:val="1008"/>
        </w:numPr>
      </w:pPr>
      <w:r>
        <w:rPr>
          <w:rFonts w:hint="eastAsia"/>
        </w:rPr>
        <w:t xml:space="preserve">单峰模型（Unimodal</w:t>
      </w:r>
      <w:r>
        <w:t xml:space="preserve"> </w:t>
      </w:r>
      <w:r>
        <w:rPr>
          <w:rFonts w:hint="eastAsia"/>
        </w:rPr>
        <w:t xml:space="preserve">model，如</w:t>
      </w:r>
      <w:r>
        <w:t xml:space="preserve"> </w:t>
      </w:r>
      <w:r>
        <w:rPr>
          <w:rFonts w:hint="eastAsia"/>
        </w:rPr>
        <w:t xml:space="preserve">CA/DCA/CCA）：</w:t>
      </w:r>
      <w:r>
        <w:t xml:space="preserve"> </w:t>
      </w:r>
      <w:r>
        <w:rPr>
          <w:rFonts w:hint="eastAsia"/>
        </w:rPr>
        <w:t xml:space="preserve">假设物种对环境梯度的响应是单峰的（高斯曲线）。即每个物种都有自己的“最适值”，在最适环境条件下丰度最高，向两边递减。</w:t>
      </w:r>
    </w:p>
    <w:p>
      <w:pPr>
        <w:numPr>
          <w:ilvl w:val="0"/>
          <w:numId w:val="1007"/>
        </w:numPr>
      </w:pPr>
      <w:r>
        <w:rPr>
          <w:rFonts w:hint="eastAsia"/>
        </w:rPr>
        <w:t xml:space="preserve">DCA梯度长度测试。在生态学实践中，我们通常先用一个工具来测试：进行一次</w:t>
      </w:r>
      <w:r>
        <w:t xml:space="preserve"> </w:t>
      </w:r>
      <w:r>
        <w:rPr>
          <w:rFonts w:hint="eastAsia"/>
        </w:rPr>
        <w:t xml:space="preserve">DCA（除趋势对应分析），查看分析结果中第一排序轴的梯度长度（通常以</w:t>
      </w:r>
      <w:r>
        <w:t xml:space="preserve"> Standard Deviation, SD </w:t>
      </w:r>
      <w:r>
        <w:rPr>
          <w:rFonts w:hint="eastAsia"/>
        </w:rPr>
        <w:t xml:space="preserve">为单位）：</w:t>
      </w:r>
    </w:p>
    <w:p>
      <w:pPr>
        <w:numPr>
          <w:ilvl w:val="1"/>
          <w:numId w:val="1009"/>
        </w:numPr>
      </w:pPr>
      <w:r>
        <w:rPr>
          <w:rFonts w:hint="eastAsia"/>
        </w:rPr>
        <w:t xml:space="preserve">梯度长度</w:t>
      </w:r>
      <w:r>
        <w:t xml:space="preserve"> &lt; 3.0 </w:t>
      </w:r>
      <w:r>
        <w:rPr>
          <w:rFonts w:hint="eastAsia"/>
        </w:rPr>
        <w:t xml:space="preserve">SD：</w:t>
      </w:r>
      <w:r>
        <w:t xml:space="preserve"> </w:t>
      </w:r>
      <w:r>
        <w:rPr>
          <w:rFonts w:hint="eastAsia"/>
        </w:rPr>
        <w:t xml:space="preserve">数据中的环境梯度较短，物种响应基本呈线性。选择线性模型（PCA</w:t>
      </w:r>
      <w:r>
        <w:t xml:space="preserve"> / </w:t>
      </w:r>
      <w:r>
        <w:rPr>
          <w:rFonts w:hint="eastAsia"/>
        </w:rPr>
        <w:t xml:space="preserve">RDA）。</w:t>
      </w:r>
    </w:p>
    <w:p>
      <w:pPr>
        <w:numPr>
          <w:ilvl w:val="1"/>
          <w:numId w:val="1009"/>
        </w:numPr>
      </w:pPr>
      <w:r>
        <w:rPr>
          <w:rFonts w:hint="eastAsia"/>
        </w:rPr>
        <w:t xml:space="preserve">梯度长度</w:t>
      </w:r>
      <w:r>
        <w:t xml:space="preserve"> 3.0 ~ 4.0 </w:t>
      </w:r>
      <w:r>
        <w:rPr>
          <w:rFonts w:hint="eastAsia"/>
        </w:rPr>
        <w:t xml:space="preserve">SD：</w:t>
      </w:r>
      <w:r>
        <w:t xml:space="preserve"> </w:t>
      </w:r>
      <w:r>
        <w:rPr>
          <w:rFonts w:hint="eastAsia"/>
        </w:rPr>
        <w:t xml:space="preserve">处于过渡地带，线性模型和单峰模型都可以尝试，但通常倾向于更稳健的线性模型。</w:t>
      </w:r>
    </w:p>
    <w:p>
      <w:pPr>
        <w:numPr>
          <w:ilvl w:val="1"/>
          <w:numId w:val="1009"/>
        </w:numPr>
      </w:pPr>
      <w:r>
        <w:rPr>
          <w:rFonts w:hint="eastAsia"/>
        </w:rPr>
        <w:t xml:space="preserve">梯度长度</w:t>
      </w:r>
      <w:r>
        <w:t xml:space="preserve"> &gt; 4.0 </w:t>
      </w:r>
      <w:r>
        <w:rPr>
          <w:rFonts w:hint="eastAsia"/>
        </w:rPr>
        <w:t xml:space="preserve">SD：</w:t>
      </w:r>
      <w:r>
        <w:t xml:space="preserve"> </w:t>
      </w:r>
      <w:r>
        <w:rPr>
          <w:rFonts w:hint="eastAsia"/>
        </w:rPr>
        <w:t xml:space="preserve">数据跨越了很长的环境梯度（比如从干旱荒漠到沼泽湿地），物种表现出明显的单峰替代现象。必须选择单峰模型（CA</w:t>
      </w:r>
      <w:r>
        <w:t xml:space="preserve"> / </w:t>
      </w:r>
      <w:r>
        <w:rPr>
          <w:rFonts w:hint="eastAsia"/>
        </w:rPr>
        <w:t xml:space="preserve">CCA）。</w:t>
      </w:r>
    </w:p>
    <w:p>
      <w:pPr>
        <w:pStyle w:val="FirstParagraph"/>
      </w:pPr>
      <w:r>
        <w:rPr>
          <w:rFonts w:hint="eastAsia"/>
          <w:b/>
          <w:bCs/>
        </w:rPr>
        <w:t xml:space="preserve">③限制性排序与非限制性排序主要区别是什么？</w:t>
      </w:r>
    </w:p>
    <w:p>
      <w:pPr>
        <w:numPr>
          <w:ilvl w:val="0"/>
          <w:numId w:val="1010"/>
        </w:numPr>
      </w:pPr>
      <w:r>
        <w:rPr>
          <w:rFonts w:hint="eastAsia"/>
          <w:b/>
          <w:bCs/>
        </w:rPr>
        <w:t xml:space="preserve">非限制性排序（非约束排序）</w:t>
      </w:r>
      <w:r>
        <w:rPr>
          <w:rFonts w:hint="eastAsia"/>
        </w:rPr>
        <w:t xml:space="preserve">：仅基于物种数据本身，提取主要变异轴（如PCA、CA、PCoA），用于探索数据内在结构，不直接评估环境因子的影响。</w:t>
      </w:r>
    </w:p>
    <w:p>
      <w:pPr>
        <w:numPr>
          <w:ilvl w:val="0"/>
          <w:numId w:val="1010"/>
        </w:numPr>
      </w:pPr>
      <w:r>
        <w:rPr>
          <w:rFonts w:hint="eastAsia"/>
          <w:b/>
          <w:bCs/>
        </w:rPr>
        <w:t xml:space="preserve">限制性排序（约束排序）</w:t>
      </w:r>
      <w:r>
        <w:rPr>
          <w:rFonts w:hint="eastAsia"/>
        </w:rPr>
        <w:t xml:space="preserve">：在排序过程中加入环境变量作为约束，排序轴是环境变量的线性组合（如RDA对应线性模型，CCA对应单峰模型），用于检验环境因子对物种组成变异的解释程度，并可做统计检验（如置换检验）。</w:t>
      </w:r>
    </w:p>
    <w:bookmarkEnd w:id="49"/>
    <w:bookmarkStart w:id="50" w:name="X0f26f1ccf827cb077924b65016488a2449af21a"/>
    <w:p>
      <w:pPr>
        <w:pStyle w:val="4"/>
      </w:pPr>
      <w:r>
        <w:rPr>
          <w:rFonts w:hint="eastAsia"/>
        </w:rPr>
        <w:t xml:space="preserve">3）对双序图/三序图的解释要看标度，当scaling=1，该图表示的意思是什么？当scaling=2，图中矢量长度和夹角分别表示的是什么？</w:t>
      </w:r>
    </w:p>
    <w:p>
      <w:pPr>
        <w:pStyle w:val="FirstParagraph"/>
      </w:pPr>
      <w:r>
        <w:rPr>
          <w:rFonts w:hint="eastAsia"/>
          <w:b/>
          <w:bCs/>
        </w:rPr>
        <w:t xml:space="preserve">当</w:t>
      </w:r>
      <w:r>
        <w:rPr>
          <w:b/>
          <w:bCs/>
        </w:rPr>
        <w:t xml:space="preserve"> scaling = 1</w:t>
      </w:r>
    </w:p>
    <w:p>
      <w:pPr>
        <w:numPr>
          <w:ilvl w:val="0"/>
          <w:numId w:val="1011"/>
        </w:numPr>
      </w:pPr>
      <w:r>
        <w:rPr>
          <w:rFonts w:hint="eastAsia"/>
        </w:rPr>
        <w:t xml:space="preserve">重点展示样点间的关系：图中样点之间的距离近似于它们在原始多维空间中的距离（如欧氏距离或卡方距离）。样点的空间排列能真实反映样点组成的相似性。</w:t>
      </w:r>
    </w:p>
    <w:p>
      <w:pPr>
        <w:numPr>
          <w:ilvl w:val="0"/>
          <w:numId w:val="1011"/>
        </w:numPr>
      </w:pPr>
      <w:r>
        <w:rPr>
          <w:rFonts w:hint="eastAsia"/>
        </w:rPr>
        <w:t xml:space="preserve">物种或环境因子的位置：由样点得分的加权平均确定，但其箭头长度和夹角不直接表示物种间或环境因子间的相关性。箭头主要用于指示物种或环境因子沿排序轴的相对趋势。</w:t>
      </w:r>
    </w:p>
    <w:p>
      <w:pPr>
        <w:pStyle w:val="FirstParagraph"/>
      </w:pPr>
      <w:r>
        <w:rPr>
          <w:rFonts w:hint="eastAsia"/>
          <w:b/>
          <w:bCs/>
        </w:rPr>
        <w:t xml:space="preserve">当</w:t>
      </w:r>
      <w:r>
        <w:rPr>
          <w:b/>
          <w:bCs/>
        </w:rPr>
        <w:t xml:space="preserve"> scaling = 2</w:t>
      </w:r>
    </w:p>
    <w:p>
      <w:pPr>
        <w:numPr>
          <w:ilvl w:val="0"/>
          <w:numId w:val="1012"/>
        </w:numPr>
      </w:pPr>
      <w:r>
        <w:rPr>
          <w:rFonts w:hint="eastAsia"/>
        </w:rPr>
        <w:t xml:space="preserve">重点展示物种间及环境因子间的关系：图中物种箭头（或环境因子矢量）之间的夹角余弦近似等于物种间（或环境因子间）的相关系数（RDA中）或协方差（未标准化数据）。</w:t>
      </w:r>
    </w:p>
    <w:p>
      <w:pPr>
        <w:numPr>
          <w:ilvl w:val="0"/>
          <w:numId w:val="1012"/>
        </w:numPr>
      </w:pPr>
      <w:r>
        <w:rPr>
          <w:rFonts w:hint="eastAsia"/>
        </w:rPr>
        <w:t xml:space="preserve">矢量长度：表示该物种或环境因子与排序轴的相关强度（即典型载荷的平方和开方）。长度越长，该变量对排序轴的贡献越大。</w:t>
      </w:r>
    </w:p>
    <w:p>
      <w:pPr>
        <w:numPr>
          <w:ilvl w:val="0"/>
          <w:numId w:val="1012"/>
        </w:numPr>
      </w:pPr>
      <w:r>
        <w:rPr>
          <w:rFonts w:hint="eastAsia"/>
        </w:rPr>
        <w:t xml:space="preserve">矢量夹角：</w:t>
      </w:r>
    </w:p>
    <w:p>
      <w:pPr>
        <w:numPr>
          <w:ilvl w:val="1"/>
          <w:numId w:val="1013"/>
        </w:numPr>
      </w:pPr>
      <w:r>
        <w:rPr>
          <w:rFonts w:hint="eastAsia"/>
        </w:rPr>
        <w:t xml:space="preserve">锐角</w:t>
      </w:r>
      <w:r>
        <w:t xml:space="preserve"> → </w:t>
      </w:r>
      <w:r>
        <w:rPr>
          <w:rFonts w:hint="eastAsia"/>
        </w:rPr>
        <w:t xml:space="preserve">正相关</w:t>
      </w:r>
    </w:p>
    <w:p>
      <w:pPr>
        <w:numPr>
          <w:ilvl w:val="1"/>
          <w:numId w:val="1013"/>
        </w:numPr>
      </w:pPr>
      <w:r>
        <w:rPr>
          <w:rFonts w:hint="eastAsia"/>
        </w:rPr>
        <w:t xml:space="preserve">钝角</w:t>
      </w:r>
      <w:r>
        <w:t xml:space="preserve"> → </w:t>
      </w:r>
      <w:r>
        <w:rPr>
          <w:rFonts w:hint="eastAsia"/>
        </w:rPr>
        <w:t xml:space="preserve">负相关</w:t>
      </w:r>
    </w:p>
    <w:p>
      <w:pPr>
        <w:numPr>
          <w:ilvl w:val="1"/>
          <w:numId w:val="1013"/>
        </w:numPr>
      </w:pPr>
      <w:r>
        <w:rPr>
          <w:rFonts w:hint="eastAsia"/>
        </w:rPr>
        <w:t xml:space="preserve">直角</w:t>
      </w:r>
      <w:r>
        <w:t xml:space="preserve"> → </w:t>
      </w:r>
      <w:r>
        <w:rPr>
          <w:rFonts w:hint="eastAsia"/>
        </w:rPr>
        <w:t xml:space="preserve">几乎不相关</w:t>
      </w:r>
    </w:p>
    <w:p>
      <w:pPr>
        <w:pStyle w:val="FirstParagraph"/>
      </w:pPr>
      <w:r>
        <w:rPr>
          <w:rFonts w:hint="eastAsia"/>
        </w:rPr>
        <w:t xml:space="preserve">在限制性排序（如RDA/CCA）的三序图中，环境因子矢量的长度和夹角也遵循</w:t>
      </w:r>
      <w:r>
        <w:t xml:space="preserve"> scaling = 2 </w:t>
      </w:r>
      <w:r>
        <w:rPr>
          <w:rFonts w:hint="eastAsia"/>
        </w:rPr>
        <w:t xml:space="preserve">的解释规则，而样点之间的距离则可能被拉伸，不再直接反映原始相异度。</w:t>
      </w:r>
    </w:p>
    <w:bookmarkEnd w:id="50"/>
    <w:bookmarkEnd w:id="51"/>
    <w:sectPr w:rsidR="00351DC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E4297E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4551382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351DCF"/>
    <w:rsid w:val="001030AD"/>
    <w:rsid w:val="001804FF"/>
    <w:rsid w:val="00240B94"/>
    <w:rsid w:val="002E799C"/>
    <w:rsid w:val="00351DCF"/>
    <w:rsid w:val="003907DD"/>
    <w:rsid w:val="00562344"/>
    <w:rsid w:val="005D2DA3"/>
    <w:rsid w:val="006C7764"/>
    <w:rsid w:val="007945BE"/>
    <w:rsid w:val="009176BF"/>
    <w:rsid w:val="00931325"/>
    <w:rsid w:val="0095763C"/>
    <w:rsid w:val="00CB6294"/>
    <w:rsid w:val="00CC6531"/>
    <w:rsid w:val="00DC1DCE"/>
    <w:rsid w:val="00F223F2"/>
    <w:rsid w:val="00F278F5"/>
    <w:rsid w:val="00FE5B9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E799C"/>
    <w:pPr>
      <w:spacing w:after="120" w:line="360" w:lineRule="auto"/>
    </w:pPr>
    <w:rPr>
      <w:sz w:val="21"/>
    </w:rPr>
  </w:style>
  <w:style w:styleId="1" w:type="paragraph">
    <w:name w:val="heading 1"/>
    <w:basedOn w:val="a"/>
    <w:next w:val="a0"/>
    <w:link w:val="10"/>
    <w:uiPriority w:val="9"/>
    <w:qFormat/>
    <w:rsid w:val="00562344"/>
    <w:pPr>
      <w:keepNext/>
      <w:keepLines/>
      <w:spacing w:after="80" w:before="240"/>
      <w:outlineLvl w:val="0"/>
    </w:pPr>
    <w:rPr>
      <w:rFonts w:asciiTheme="majorHAnsi" w:cstheme="majorBidi" w:eastAsia="宋体" w:hAnsiTheme="majorHAnsi"/>
      <w:b/>
      <w:color w:themeColor="accent4" w:themeShade="80" w:val="074F6A"/>
      <w:sz w:val="30"/>
      <w:szCs w:val="40"/>
    </w:rPr>
  </w:style>
  <w:style w:styleId="2" w:type="paragraph">
    <w:name w:val="heading 2"/>
    <w:basedOn w:val="a"/>
    <w:next w:val="a0"/>
    <w:link w:val="20"/>
    <w:uiPriority w:val="9"/>
    <w:unhideWhenUsed/>
    <w:qFormat/>
    <w:rsid w:val="00562344"/>
    <w:pPr>
      <w:keepNext/>
      <w:keepLines/>
      <w:spacing w:after="80" w:before="160"/>
      <w:outlineLvl w:val="1"/>
    </w:pPr>
    <w:rPr>
      <w:rFonts w:asciiTheme="majorHAnsi" w:cstheme="majorBidi" w:eastAsia="宋体" w:hAnsiTheme="majorHAnsi"/>
      <w:b/>
      <w:color w:themeColor="accent4" w:themeShade="80" w:val="074F6A"/>
      <w:sz w:val="28"/>
      <w:szCs w:val="32"/>
    </w:rPr>
  </w:style>
  <w:style w:styleId="3" w:type="paragraph">
    <w:name w:val="heading 3"/>
    <w:basedOn w:val="a"/>
    <w:next w:val="a0"/>
    <w:link w:val="30"/>
    <w:uiPriority w:val="9"/>
    <w:unhideWhenUsed/>
    <w:qFormat/>
    <w:rsid w:val="00562344"/>
    <w:pPr>
      <w:keepNext/>
      <w:keepLines/>
      <w:spacing w:after="80" w:before="160"/>
      <w:outlineLvl w:val="2"/>
    </w:pPr>
    <w:rPr>
      <w:rFonts w:cstheme="majorBidi" w:eastAsiaTheme="majorEastAsia"/>
      <w:b/>
      <w:color w:themeColor="accent4" w:themeShade="80" w:val="074F6A"/>
      <w:sz w:val="24"/>
      <w:szCs w:val="28"/>
    </w:rPr>
  </w:style>
  <w:style w:styleId="4" w:type="paragraph">
    <w:name w:val="heading 4"/>
    <w:basedOn w:val="a"/>
    <w:next w:val="a0"/>
    <w:link w:val="40"/>
    <w:uiPriority w:val="9"/>
    <w:unhideWhenUsed/>
    <w:qFormat/>
    <w:rsid w:val="00562344"/>
    <w:pPr>
      <w:keepNext/>
      <w:keepLines/>
      <w:spacing w:after="60" w:before="80"/>
      <w:outlineLvl w:val="3"/>
    </w:pPr>
    <w:rPr>
      <w:rFonts w:cstheme="majorBidi" w:eastAsiaTheme="majorEastAsia"/>
      <w:b/>
      <w:iCs/>
      <w:color w:themeColor="accent4" w:themeShade="80" w:val="074F6A"/>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F278F5"/>
    <w:pPr>
      <w:spacing w:after="180" w:before="180" w:line="276" w:lineRule="auto"/>
    </w:pPr>
    <w:rPr>
      <w:rFonts w:eastAsia="宋体"/>
    </w:r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562344"/>
    <w:rPr>
      <w:rFonts w:asciiTheme="majorHAnsi" w:cstheme="majorBidi" w:eastAsia="宋体" w:hAnsiTheme="majorHAnsi"/>
      <w:b/>
      <w:color w:themeColor="accent4" w:themeShade="80" w:val="074F6A"/>
      <w:sz w:val="30"/>
      <w:szCs w:val="40"/>
    </w:rPr>
  </w:style>
  <w:style w:customStyle="1" w:styleId="20" w:type="character">
    <w:name w:val="标题 2 字符"/>
    <w:basedOn w:val="a1"/>
    <w:link w:val="2"/>
    <w:uiPriority w:val="9"/>
    <w:rsid w:val="00562344"/>
    <w:rPr>
      <w:rFonts w:asciiTheme="majorHAnsi" w:cstheme="majorBidi" w:eastAsia="宋体" w:hAnsiTheme="majorHAnsi"/>
      <w:b/>
      <w:color w:themeColor="accent4" w:themeShade="80" w:val="074F6A"/>
      <w:sz w:val="28"/>
      <w:szCs w:val="32"/>
    </w:rPr>
  </w:style>
  <w:style w:customStyle="1" w:styleId="30" w:type="character">
    <w:name w:val="标题 3 字符"/>
    <w:basedOn w:val="a1"/>
    <w:link w:val="3"/>
    <w:uiPriority w:val="9"/>
    <w:rsid w:val="00562344"/>
    <w:rPr>
      <w:rFonts w:cstheme="majorBidi" w:eastAsiaTheme="majorEastAsia"/>
      <w:b/>
      <w:color w:themeColor="accent4" w:themeShade="80" w:val="074F6A"/>
      <w:szCs w:val="28"/>
    </w:rPr>
  </w:style>
  <w:style w:customStyle="1" w:styleId="40" w:type="character">
    <w:name w:val="标题 4 字符"/>
    <w:basedOn w:val="a1"/>
    <w:link w:val="4"/>
    <w:uiPriority w:val="9"/>
    <w:rsid w:val="00562344"/>
    <w:rPr>
      <w:rFonts w:cstheme="majorBidi" w:eastAsiaTheme="majorEastAsia"/>
      <w:b/>
      <w:iCs/>
      <w:color w:themeColor="accent4" w:themeShade="80" w:val="074F6A"/>
      <w:sz w:val="2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sid w:val="00931325"/>
    <w:rPr>
      <w:rFonts w:ascii="Consolas" w:hAnsi="Consolas"/>
      <w:sz w:val="21"/>
      <w:shd w:color="auto" w:fill="F8F8F8" w:val="clear"/>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line="259" w:lineRule="auto"/>
      <w:outlineLvl w:val="9"/>
    </w:pPr>
    <w:rPr>
      <w:rFonts w:eastAsiaTheme="majorEastAsia"/>
      <w:color w:themeColor="accent1" w:themeShade="BF" w:val="0F4761"/>
    </w:rPr>
  </w:style>
  <w:style w:customStyle="1" w:styleId="SourceCode" w:type="paragraph">
    <w:name w:val="Source Code"/>
    <w:basedOn w:val="a"/>
    <w:link w:val="VerbatimChar"/>
    <w:rsid w:val="00931325"/>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af0" w:type="paragraph">
    <w:name w:val="header"/>
    <w:basedOn w:val="a"/>
    <w:link w:val="af1"/>
    <w:rsid w:val="00F278F5"/>
    <w:pPr>
      <w:tabs>
        <w:tab w:pos="4153" w:val="center"/>
        <w:tab w:pos="8306" w:val="right"/>
      </w:tabs>
      <w:snapToGrid w:val="0"/>
      <w:jc w:val="center"/>
    </w:pPr>
    <w:rPr>
      <w:sz w:val="18"/>
      <w:szCs w:val="18"/>
    </w:rPr>
  </w:style>
  <w:style w:customStyle="1" w:styleId="af1" w:type="character">
    <w:name w:val="页眉 字符"/>
    <w:basedOn w:val="a1"/>
    <w:link w:val="af0"/>
    <w:rsid w:val="00F278F5"/>
    <w:rPr>
      <w:sz w:val="18"/>
      <w:szCs w:val="18"/>
    </w:rPr>
  </w:style>
  <w:style w:styleId="af2" w:type="paragraph">
    <w:name w:val="footer"/>
    <w:basedOn w:val="a"/>
    <w:link w:val="af3"/>
    <w:rsid w:val="00F278F5"/>
    <w:pPr>
      <w:tabs>
        <w:tab w:pos="4153" w:val="center"/>
        <w:tab w:pos="8306" w:val="right"/>
      </w:tabs>
      <w:snapToGrid w:val="0"/>
    </w:pPr>
    <w:rPr>
      <w:sz w:val="18"/>
      <w:szCs w:val="18"/>
    </w:rPr>
  </w:style>
  <w:style w:customStyle="1" w:styleId="af3" w:type="character">
    <w:name w:val="页脚 字符"/>
    <w:basedOn w:val="a1"/>
    <w:link w:val="af2"/>
    <w:rsid w:val="00F278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homework_202606</dc:title>
  <dc:creator>xncheng</dc:creator>
  <cp:keywords/>
  <dcterms:created xsi:type="dcterms:W3CDTF">2026-04-18T07:49:29Z</dcterms:created>
  <dcterms:modified xsi:type="dcterms:W3CDTF">2026-04-18T07:49:29Z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2026-04-18</vt:lpwstr>
  </property>
  <property fmtid="{D5CDD505-2E9C-101B-9397-08002B2CF9AE}" pid="3" name="output">
    <vt:lpwstr/>
  </property>
</Properties>
</file>