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EBA" w:rsidRDefault="00231F6A" w:rsidP="00864978">
      <w:pPr>
        <w:jc w:val="both"/>
      </w:pPr>
      <w:r>
        <w:t xml:space="preserve">Задание 1 </w:t>
      </w:r>
    </w:p>
    <w:p w:rsidR="00231F6A" w:rsidRDefault="00231F6A" w:rsidP="00075932">
      <w:pPr>
        <w:pStyle w:val="a3"/>
        <w:ind w:left="0"/>
        <w:jc w:val="both"/>
      </w:pPr>
      <w:r w:rsidRPr="00231F6A">
        <w:t xml:space="preserve">В игре «Что? Где? Когда?» в каждом раунде волчок останавливается в секторе номер n, где n равновероятно принимает одно из значений 0, </w:t>
      </w:r>
      <w:proofErr w:type="gramStart"/>
      <w:r w:rsidRPr="00231F6A">
        <w:t>1,...</w:t>
      </w:r>
      <w:proofErr w:type="gramEnd"/>
      <w:r w:rsidRPr="00231F6A">
        <w:t xml:space="preserve">, 13. При этом играет первый из секторов по часовой стрелке, который ранее не играл. Найдите вероятность того, что после шести раундов сыграют (в любом порядке) секторы 1, </w:t>
      </w:r>
      <w:proofErr w:type="gramStart"/>
      <w:r w:rsidRPr="00231F6A">
        <w:t>2,...</w:t>
      </w:r>
      <w:proofErr w:type="gramEnd"/>
      <w:r w:rsidRPr="00231F6A">
        <w:t>, 6.</w:t>
      </w:r>
    </w:p>
    <w:p w:rsidR="00231F6A" w:rsidRDefault="00231F6A" w:rsidP="00864978">
      <w:pPr>
        <w:jc w:val="both"/>
      </w:pPr>
      <w:r>
        <w:t xml:space="preserve">Решение: </w:t>
      </w:r>
    </w:p>
    <w:p w:rsidR="00231F6A" w:rsidRDefault="00231F6A" w:rsidP="00864978">
      <w:pPr>
        <w:jc w:val="both"/>
      </w:pPr>
      <w:r>
        <w:t xml:space="preserve">Для того, чтобы решить эту задачу, необходимо использовать формулу классического определения вероятности, </w:t>
      </w:r>
    </w:p>
    <w:p w:rsidR="00231F6A" w:rsidRDefault="00231F6A" w:rsidP="00864978">
      <w:pPr>
        <w:jc w:val="both"/>
      </w:pPr>
      <m:oMathPara>
        <m:oMath>
          <m:r>
            <w:rPr>
              <w:rFonts w:ascii="Cambria Math" w:hAnsi="Cambria Math"/>
            </w:rPr>
            <m:t xml:space="preserve">P=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87499A" w:rsidRDefault="00231F6A" w:rsidP="00864978">
      <w:pPr>
        <w:jc w:val="both"/>
        <w:rPr>
          <w:rFonts w:eastAsiaTheme="minorEastAsia"/>
        </w:rPr>
      </w:pPr>
      <w:r>
        <w:t xml:space="preserve">где </w:t>
      </w:r>
      <w:r>
        <w:rPr>
          <w:lang w:val="en-US"/>
        </w:rPr>
        <w:t>m</w:t>
      </w:r>
      <w:r w:rsidRPr="00231F6A">
        <w:t xml:space="preserve"> – </w:t>
      </w:r>
      <w:r>
        <w:t xml:space="preserve">число благоприятствующих событий, а </w:t>
      </w:r>
      <w:r>
        <w:rPr>
          <w:lang w:val="en-US"/>
        </w:rPr>
        <w:t>n</w:t>
      </w:r>
      <w:r w:rsidRPr="00231F6A">
        <w:t xml:space="preserve"> </w:t>
      </w:r>
      <w:r>
        <w:t>–</w:t>
      </w:r>
      <w:r w:rsidRPr="00231F6A">
        <w:t xml:space="preserve"> </w:t>
      </w:r>
      <w:r>
        <w:t>общее число исходов эксперимента. По условию, вариантов остановки у волчка 14</w:t>
      </w:r>
      <w:r w:rsidRPr="0087499A">
        <w:t xml:space="preserve">, </w:t>
      </w:r>
      <w:r>
        <w:t xml:space="preserve">а всего </w:t>
      </w:r>
      <w:r w:rsidR="0087499A">
        <w:t xml:space="preserve">бросаний волчка 6. </w:t>
      </w:r>
      <w:r w:rsidR="00A14C0E">
        <w:t xml:space="preserve">Тогда общее число исходов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14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="00736AF5">
        <w:rPr>
          <w:rFonts w:eastAsiaTheme="minorEastAsia"/>
        </w:rPr>
        <w:t xml:space="preserve">. Благоприятствующие событие заключается в том, что после шести раундов сыграют секторы 1 – 6, </w:t>
      </w:r>
      <w:r w:rsidR="00A517AA">
        <w:rPr>
          <w:rFonts w:eastAsiaTheme="minorEastAsia"/>
        </w:rPr>
        <w:t xml:space="preserve">тогда вероятность выпадения 6 конкретных секторов равна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A517AA">
        <w:rPr>
          <w:rFonts w:eastAsiaTheme="minorEastAsia"/>
        </w:rPr>
        <w:t xml:space="preserve">, а благоприятное число исходов равно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7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 w:rsidR="00A517AA">
        <w:rPr>
          <w:rFonts w:eastAsiaTheme="minorEastAsia"/>
        </w:rPr>
        <w:t xml:space="preserve">. </w:t>
      </w:r>
    </w:p>
    <w:p w:rsidR="005950D3" w:rsidRDefault="00A517AA" w:rsidP="00864978">
      <w:pPr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7*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488</m:t>
              </m:r>
            </m:den>
          </m:f>
        </m:oMath>
      </m:oMathPara>
    </w:p>
    <w:p w:rsidR="00A47BBD" w:rsidRDefault="005950D3" w:rsidP="00864978">
      <w:pPr>
        <w:jc w:val="both"/>
        <w:rPr>
          <w:rFonts w:eastAsiaTheme="minorEastAsia"/>
        </w:rPr>
      </w:pPr>
      <w:r>
        <w:t xml:space="preserve">Ответ: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488</m:t>
            </m:r>
          </m:den>
        </m:f>
      </m:oMath>
      <w:r w:rsidR="00A47BBD">
        <w:rPr>
          <w:rFonts w:eastAsiaTheme="minorEastAsia"/>
        </w:rPr>
        <w:t xml:space="preserve"> </w:t>
      </w:r>
    </w:p>
    <w:p w:rsidR="00102B31" w:rsidRDefault="00102B31" w:rsidP="00864978">
      <w:pPr>
        <w:jc w:val="both"/>
        <w:rPr>
          <w:rFonts w:eastAsiaTheme="minorEastAsia"/>
        </w:rPr>
      </w:pPr>
    </w:p>
    <w:p w:rsidR="00102B31" w:rsidRDefault="00102B31" w:rsidP="0086497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Задание 2 </w:t>
      </w:r>
    </w:p>
    <w:p w:rsidR="00075932" w:rsidRDefault="00075932" w:rsidP="00864978">
      <w:pPr>
        <w:jc w:val="both"/>
        <w:rPr>
          <w:rFonts w:eastAsiaTheme="minorEastAsia"/>
        </w:rPr>
      </w:pPr>
      <w:r w:rsidRPr="00075932">
        <w:rPr>
          <w:rFonts w:eastAsiaTheme="minorEastAsia"/>
        </w:rPr>
        <w:t>Аналитик рынка ценных бумаг оценивает среднюю доходность определенного вида акций. Случайная выборка из 16 дней показала, что средняя доходность по акциям данного типа составляет 8% с выборочным средним квадратическим отклонением в 4%. Предполагая, что доходность акции подчиняется нормальному закону распределения, определите 99% -</w:t>
      </w:r>
      <w:proofErr w:type="spellStart"/>
      <w:r w:rsidRPr="00075932">
        <w:rPr>
          <w:rFonts w:eastAsiaTheme="minorEastAsia"/>
        </w:rPr>
        <w:t>ый</w:t>
      </w:r>
      <w:proofErr w:type="spellEnd"/>
      <w:r w:rsidRPr="00075932">
        <w:rPr>
          <w:rFonts w:eastAsiaTheme="minorEastAsia"/>
        </w:rPr>
        <w:t xml:space="preserve"> доверительный интервал для средней доходности интересующего аналитика вида акций.</w:t>
      </w:r>
    </w:p>
    <w:p w:rsidR="00075932" w:rsidRDefault="00075932" w:rsidP="00864978">
      <w:pPr>
        <w:jc w:val="both"/>
        <w:rPr>
          <w:rFonts w:eastAsiaTheme="minorEastAsia"/>
        </w:rPr>
      </w:pPr>
      <w:r>
        <w:rPr>
          <w:rFonts w:eastAsiaTheme="minorEastAsia"/>
        </w:rPr>
        <w:t>Решение</w:t>
      </w:r>
    </w:p>
    <w:p w:rsidR="00F02A6D" w:rsidRPr="00864978" w:rsidRDefault="00102B31" w:rsidP="0086497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Для определения 99% доверительного </w:t>
      </w:r>
      <w:r w:rsidR="00F02A6D">
        <w:rPr>
          <w:rFonts w:eastAsiaTheme="minorEastAsia"/>
        </w:rPr>
        <w:t>интервала воспользуемся формулой для выборочного среднего</w:t>
      </w:r>
      <w:r>
        <w:rPr>
          <w:rFonts w:eastAsiaTheme="minorEastAsia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bar>
      </m:oMath>
      <w:r w:rsidR="00F02A6D">
        <w:rPr>
          <w:rFonts w:eastAsiaTheme="minorEastAsia"/>
          <w:bCs/>
          <w:sz w:val="24"/>
          <w:szCs w:val="24"/>
        </w:rPr>
        <w:t xml:space="preserve">  = 0,08 </w:t>
      </w:r>
      <w:r w:rsidR="00F02A6D">
        <w:rPr>
          <w:rFonts w:eastAsiaTheme="minorEastAsia"/>
        </w:rPr>
        <w:t xml:space="preserve">при среднем квадратическим отклонении </w:t>
      </w:r>
      <m:oMath>
        <m:r>
          <w:rPr>
            <w:rFonts w:ascii="Cambria Math" w:hAnsi="Cambria Math"/>
            <w:sz w:val="24"/>
            <w:szCs w:val="24"/>
          </w:rPr>
          <m:t>σ</m:t>
        </m:r>
      </m:oMath>
      <w:r w:rsidR="00F02A6D">
        <w:rPr>
          <w:rFonts w:eastAsiaTheme="minorEastAsia"/>
          <w:sz w:val="24"/>
          <w:szCs w:val="24"/>
        </w:rPr>
        <w:t xml:space="preserve"> = 0,</w:t>
      </w:r>
      <w:proofErr w:type="gramStart"/>
      <w:r w:rsidR="00F02A6D">
        <w:rPr>
          <w:rFonts w:eastAsiaTheme="minorEastAsia"/>
          <w:sz w:val="24"/>
          <w:szCs w:val="24"/>
        </w:rPr>
        <w:t>04</w:t>
      </w:r>
      <w:r w:rsidR="00F02A6D">
        <w:rPr>
          <w:rFonts w:eastAsiaTheme="minorEastAsia"/>
        </w:rPr>
        <w:t xml:space="preserve"> ,</w:t>
      </w:r>
      <w:proofErr w:type="gramEnd"/>
      <w:r w:rsidR="00F02A6D">
        <w:rPr>
          <w:rFonts w:eastAsiaTheme="minorEastAsia"/>
        </w:rPr>
        <w:t xml:space="preserve"> выборке </w:t>
      </w:r>
      <w:r w:rsidR="00F02A6D">
        <w:rPr>
          <w:rFonts w:eastAsiaTheme="minorEastAsia"/>
          <w:lang w:val="en-US"/>
        </w:rPr>
        <w:t>n</w:t>
      </w:r>
      <w:r w:rsidR="00F02A6D" w:rsidRPr="00F02A6D">
        <w:rPr>
          <w:rFonts w:eastAsiaTheme="minorEastAsia"/>
        </w:rPr>
        <w:t xml:space="preserve"> = 16 </w:t>
      </w:r>
      <w:r w:rsidR="00F02A6D">
        <w:rPr>
          <w:rFonts w:eastAsiaTheme="minorEastAsia"/>
        </w:rPr>
        <w:t xml:space="preserve">и стандартной ошибкой среднего </w:t>
      </w:r>
      <w:r w:rsidR="00B23798">
        <w:rPr>
          <w:rFonts w:eastAsiaTheme="minorEastAsia"/>
          <w:lang w:val="en-US"/>
        </w:rPr>
        <w:t>se</w:t>
      </w:r>
      <w:r w:rsidR="00B23798" w:rsidRPr="00B23798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den>
        </m:f>
      </m:oMath>
      <w:r w:rsidR="00B23798" w:rsidRPr="00B23798"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0,04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16</m:t>
                </m:r>
              </m:e>
            </m:rad>
          </m:den>
        </m:f>
      </m:oMath>
      <w:r w:rsidR="00B23798" w:rsidRPr="00B23798">
        <w:rPr>
          <w:rFonts w:eastAsiaTheme="minorEastAsia"/>
        </w:rPr>
        <w:t xml:space="preserve">= 0,01. </w:t>
      </w:r>
      <w:r w:rsidR="00B23798">
        <w:rPr>
          <w:rFonts w:eastAsiaTheme="minorEastAsia"/>
        </w:rPr>
        <w:t xml:space="preserve">Так как у нас небольшой объем выборки (до 30) будем использовать </w:t>
      </w:r>
      <w:r w:rsidR="00B23798">
        <w:rPr>
          <w:rFonts w:eastAsiaTheme="minorEastAsia"/>
          <w:lang w:val="en-US"/>
        </w:rPr>
        <w:t>t</w:t>
      </w:r>
      <w:r w:rsidR="00B23798" w:rsidRPr="00B23798">
        <w:rPr>
          <w:rFonts w:eastAsiaTheme="minorEastAsia"/>
        </w:rPr>
        <w:t>-</w:t>
      </w:r>
      <w:r w:rsidR="00B23798">
        <w:rPr>
          <w:rFonts w:eastAsiaTheme="minorEastAsia"/>
        </w:rPr>
        <w:t>критерий Стьюдента</w:t>
      </w:r>
      <w:r w:rsidR="00B23798" w:rsidRPr="00B23798">
        <w:rPr>
          <w:rFonts w:eastAsiaTheme="minorEastAsia"/>
        </w:rPr>
        <w:t xml:space="preserve">. </w:t>
      </w:r>
      <w:r w:rsidR="00B23798">
        <w:rPr>
          <w:rFonts w:eastAsiaTheme="minorEastAsia"/>
        </w:rPr>
        <w:t xml:space="preserve">Для того, чтобы найти </w:t>
      </w:r>
      <w:r w:rsidR="00B23798">
        <w:rPr>
          <w:rFonts w:eastAsiaTheme="minorEastAsia"/>
          <w:lang w:val="en-US"/>
        </w:rPr>
        <w:t>t</w:t>
      </w:r>
      <w:r w:rsidR="00B23798" w:rsidRPr="00B23798">
        <w:rPr>
          <w:rFonts w:eastAsiaTheme="minorEastAsia"/>
        </w:rPr>
        <w:t>-</w:t>
      </w:r>
      <w:r w:rsidR="00B23798">
        <w:rPr>
          <w:rFonts w:eastAsiaTheme="minorEastAsia"/>
        </w:rPr>
        <w:t xml:space="preserve">критерий воспользуемся таблицей </w:t>
      </w:r>
      <w:r w:rsidR="00B23798">
        <w:rPr>
          <w:rFonts w:eastAsiaTheme="minorEastAsia"/>
        </w:rPr>
        <w:lastRenderedPageBreak/>
        <w:t xml:space="preserve">значений, </w:t>
      </w:r>
      <w:proofErr w:type="gramStart"/>
      <w:r w:rsidR="00B23798">
        <w:rPr>
          <w:rFonts w:eastAsiaTheme="minorEastAsia"/>
        </w:rPr>
        <w:t>где</w:t>
      </w:r>
      <w:proofErr w:type="gramEnd"/>
      <w:r w:rsidR="00B23798">
        <w:rPr>
          <w:rFonts w:eastAsiaTheme="minorEastAsia"/>
        </w:rPr>
        <w:t xml:space="preserve"> зная число степеней свободы </w:t>
      </w:r>
      <w:r w:rsidR="00B23798">
        <w:rPr>
          <w:rFonts w:eastAsiaTheme="minorEastAsia"/>
          <w:lang w:val="en-US"/>
        </w:rPr>
        <w:t>df</w:t>
      </w:r>
      <w:r w:rsidR="00B23798" w:rsidRPr="00B23798">
        <w:rPr>
          <w:rFonts w:eastAsiaTheme="minorEastAsia"/>
        </w:rPr>
        <w:t>=</w:t>
      </w:r>
      <w:r w:rsidR="00B23798">
        <w:rPr>
          <w:rFonts w:eastAsiaTheme="minorEastAsia"/>
          <w:lang w:val="en-US"/>
        </w:rPr>
        <w:t>n</w:t>
      </w:r>
      <w:r w:rsidR="00B23798" w:rsidRPr="00B23798">
        <w:rPr>
          <w:rFonts w:eastAsiaTheme="minorEastAsia"/>
        </w:rPr>
        <w:t xml:space="preserve"> </w:t>
      </w:r>
      <w:r w:rsidR="00B23798">
        <w:rPr>
          <w:rFonts w:eastAsiaTheme="minorEastAsia"/>
        </w:rPr>
        <w:t>–</w:t>
      </w:r>
      <w:r w:rsidR="00B23798" w:rsidRPr="00B23798">
        <w:rPr>
          <w:rFonts w:eastAsiaTheme="minorEastAsia"/>
        </w:rPr>
        <w:t xml:space="preserve"> 1 = 16 </w:t>
      </w:r>
      <w:r w:rsidR="00B23798">
        <w:rPr>
          <w:rFonts w:eastAsiaTheme="minorEastAsia"/>
        </w:rPr>
        <w:t>–</w:t>
      </w:r>
      <w:r w:rsidR="00B23798" w:rsidRPr="00B23798">
        <w:rPr>
          <w:rFonts w:eastAsiaTheme="minorEastAsia"/>
        </w:rPr>
        <w:t xml:space="preserve"> 1= 15 </w:t>
      </w:r>
      <w:r w:rsidR="00B23798">
        <w:rPr>
          <w:rFonts w:eastAsiaTheme="minorEastAsia"/>
        </w:rPr>
        <w:t>и значение доверительного интервала, на</w:t>
      </w:r>
      <w:r w:rsidR="00864978">
        <w:rPr>
          <w:rFonts w:eastAsiaTheme="minorEastAsia"/>
        </w:rPr>
        <w:t xml:space="preserve">ходим, что </w:t>
      </w:r>
      <w:r w:rsidR="00864978">
        <w:rPr>
          <w:rFonts w:eastAsiaTheme="minorEastAsia"/>
          <w:lang w:val="en-US"/>
        </w:rPr>
        <w:t>t</w:t>
      </w:r>
      <w:r w:rsidR="00864978" w:rsidRPr="00864978">
        <w:rPr>
          <w:rFonts w:eastAsiaTheme="minorEastAsia"/>
        </w:rPr>
        <w:t xml:space="preserve"> = 2</w:t>
      </w:r>
      <w:r w:rsidR="00864978">
        <w:rPr>
          <w:rFonts w:eastAsiaTheme="minorEastAsia"/>
        </w:rPr>
        <w:t xml:space="preserve">,58 </w:t>
      </w:r>
    </w:p>
    <w:p w:rsidR="00F02A6D" w:rsidRDefault="00F02A6D" w:rsidP="00864978">
      <w:pPr>
        <w:jc w:val="both"/>
        <w:rPr>
          <w:rFonts w:eastAsiaTheme="minorEastAsia"/>
        </w:rPr>
      </w:pPr>
    </w:p>
    <w:p w:rsidR="00F02A6D" w:rsidRPr="00473E5A" w:rsidRDefault="00F02A6D" w:rsidP="00864978">
      <w:pPr>
        <w:jc w:val="both"/>
        <w:rPr>
          <w:rFonts w:eastAsiaTheme="minorEastAsia"/>
          <w:bCs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0,08- </m:t>
          </m:r>
          <m:r>
            <w:rPr>
              <w:rFonts w:ascii="Cambria Math" w:eastAsiaTheme="minorEastAsia" w:hAnsi="Cambria Math"/>
              <w:sz w:val="24"/>
              <w:szCs w:val="24"/>
            </w:rPr>
            <m:t>2,58 *</m:t>
          </m:r>
          <m:r>
            <w:rPr>
              <w:rFonts w:ascii="Cambria Math" w:hAnsi="Cambria Math"/>
              <w:sz w:val="24"/>
              <w:szCs w:val="24"/>
            </w:rPr>
            <m:t>0,01</m:t>
          </m:r>
          <m:r>
            <w:rPr>
              <w:rFonts w:ascii="Cambria Math" w:hAnsi="Cambria Math"/>
              <w:sz w:val="24"/>
              <w:szCs w:val="24"/>
            </w:rPr>
            <m:t xml:space="preserve"> µ≤ 0,08+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2,58 *</m:t>
          </m:r>
          <m:r>
            <w:rPr>
              <w:rFonts w:ascii="Cambria Math" w:hAnsi="Cambria Math"/>
              <w:sz w:val="24"/>
              <w:szCs w:val="24"/>
            </w:rPr>
            <m:t>0,01</m:t>
          </m:r>
        </m:oMath>
      </m:oMathPara>
    </w:p>
    <w:p w:rsidR="00F02A6D" w:rsidRPr="00473E5A" w:rsidRDefault="00F02A6D" w:rsidP="00864978">
      <w:pPr>
        <w:jc w:val="both"/>
        <w:rPr>
          <w:rFonts w:eastAsiaTheme="minorEastAsia"/>
          <w:bCs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0,0542≤ µ≤ 0,1058</m:t>
          </m:r>
        </m:oMath>
      </m:oMathPara>
    </w:p>
    <w:p w:rsidR="00F02A6D" w:rsidRDefault="00F02A6D" w:rsidP="00864978">
      <w:pPr>
        <w:jc w:val="both"/>
        <w:rPr>
          <w:rFonts w:eastAsiaTheme="minorEastAsia"/>
        </w:rPr>
      </w:pPr>
    </w:p>
    <w:p w:rsidR="008017E1" w:rsidRDefault="008017E1" w:rsidP="0086497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Ответ: </w:t>
      </w:r>
    </w:p>
    <w:p w:rsidR="00102B31" w:rsidRDefault="00102B31" w:rsidP="0086497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Это значит, что можно быть на 99% уверенными в том, </w:t>
      </w:r>
      <w:r w:rsidR="00864978">
        <w:rPr>
          <w:rFonts w:eastAsiaTheme="minorEastAsia"/>
        </w:rPr>
        <w:t xml:space="preserve">средняя доходность интересующего аналитика вида акций будет лежать наеденном диапазоне </w:t>
      </w:r>
      <w:r w:rsidR="00864978" w:rsidRPr="00864978">
        <w:rPr>
          <w:rFonts w:eastAsiaTheme="minorEastAsia"/>
        </w:rPr>
        <w:t>[</w:t>
      </w:r>
      <m:oMath>
        <m:r>
          <w:rPr>
            <w:rFonts w:ascii="Cambria Math" w:hAnsi="Cambria Math"/>
            <w:sz w:val="24"/>
            <w:szCs w:val="24"/>
          </w:rPr>
          <m:t>0,0542</m:t>
        </m:r>
        <m:r>
          <w:rPr>
            <w:rFonts w:ascii="Cambria Math" w:hAnsi="Cambria Math"/>
            <w:sz w:val="24"/>
            <w:szCs w:val="24"/>
          </w:rPr>
          <m:t xml:space="preserve">; </m:t>
        </m:r>
        <m:r>
          <w:rPr>
            <w:rFonts w:ascii="Cambria Math" w:hAnsi="Cambria Math"/>
            <w:sz w:val="24"/>
            <w:szCs w:val="24"/>
          </w:rPr>
          <m:t>0,1058</m:t>
        </m:r>
      </m:oMath>
      <w:r w:rsidR="00864978" w:rsidRPr="00864978">
        <w:rPr>
          <w:rFonts w:eastAsiaTheme="minorEastAsia"/>
        </w:rPr>
        <w:t>]</w:t>
      </w:r>
      <w:r w:rsidR="00864978">
        <w:rPr>
          <w:rFonts w:eastAsiaTheme="minorEastAsia"/>
        </w:rPr>
        <w:t>.</w:t>
      </w:r>
    </w:p>
    <w:p w:rsidR="00864978" w:rsidRDefault="00864978" w:rsidP="00864978">
      <w:pPr>
        <w:jc w:val="both"/>
        <w:rPr>
          <w:rFonts w:eastAsiaTheme="minorEastAsia"/>
        </w:rPr>
      </w:pPr>
      <w:r>
        <w:rPr>
          <w:rFonts w:eastAsiaTheme="minorEastAsia"/>
        </w:rPr>
        <w:t>Задание 3</w:t>
      </w:r>
    </w:p>
    <w:p w:rsidR="00000000" w:rsidRDefault="008017E1" w:rsidP="00075932">
      <w:pPr>
        <w:jc w:val="both"/>
        <w:rPr>
          <w:rFonts w:eastAsiaTheme="minorEastAsia"/>
        </w:rPr>
      </w:pPr>
      <w:r w:rsidRPr="00075932">
        <w:rPr>
          <w:rFonts w:eastAsiaTheme="minorEastAsia"/>
        </w:rPr>
        <w:t>Мужчины и женщины по-разному оценивают положительные человеческие качества. Предложили мужчинам и женщинам на основе десятибалльной</w:t>
      </w:r>
      <w:r w:rsidRPr="00075932">
        <w:rPr>
          <w:rFonts w:eastAsiaTheme="minorEastAsia"/>
        </w:rPr>
        <w:t xml:space="preserve"> шкалы (10 баллов – это максимум) оценить важность следующих пяти качеств в представителях противоположного пола:</w:t>
      </w:r>
    </w:p>
    <w:tbl>
      <w:tblPr>
        <w:tblW w:w="85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60"/>
        <w:gridCol w:w="1360"/>
        <w:gridCol w:w="1480"/>
        <w:gridCol w:w="1480"/>
        <w:gridCol w:w="1240"/>
        <w:gridCol w:w="1760"/>
      </w:tblGrid>
      <w:tr w:rsidR="00075932" w:rsidRPr="00075932" w:rsidTr="00075932">
        <w:tc>
          <w:tcPr>
            <w:tcW w:w="126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shd w:val="clear" w:color="auto" w:fill="auto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075932" w:rsidRPr="00075932" w:rsidRDefault="00075932" w:rsidP="00075932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75932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ru-RU"/>
              </w:rPr>
              <w:t>Качества</w:t>
            </w:r>
          </w:p>
        </w:tc>
        <w:tc>
          <w:tcPr>
            <w:tcW w:w="136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shd w:val="clear" w:color="auto" w:fill="auto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075932" w:rsidRPr="00075932" w:rsidRDefault="00075932" w:rsidP="00075932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75932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ru-RU"/>
              </w:rPr>
              <w:t>Ум</w:t>
            </w:r>
          </w:p>
        </w:tc>
        <w:tc>
          <w:tcPr>
            <w:tcW w:w="148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shd w:val="clear" w:color="auto" w:fill="auto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075932" w:rsidRPr="00075932" w:rsidRDefault="00075932" w:rsidP="00075932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75932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ru-RU"/>
              </w:rPr>
              <w:t>Доброта</w:t>
            </w:r>
          </w:p>
        </w:tc>
        <w:tc>
          <w:tcPr>
            <w:tcW w:w="148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shd w:val="clear" w:color="auto" w:fill="auto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075932" w:rsidRPr="00075932" w:rsidRDefault="00075932" w:rsidP="00075932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75932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ru-RU"/>
              </w:rPr>
              <w:t>Красота</w:t>
            </w:r>
          </w:p>
        </w:tc>
        <w:tc>
          <w:tcPr>
            <w:tcW w:w="124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shd w:val="clear" w:color="auto" w:fill="auto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075932" w:rsidRPr="00075932" w:rsidRDefault="00075932" w:rsidP="00075932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75932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ru-RU"/>
              </w:rPr>
              <w:t>Юмор</w:t>
            </w:r>
          </w:p>
        </w:tc>
        <w:tc>
          <w:tcPr>
            <w:tcW w:w="176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shd w:val="clear" w:color="auto" w:fill="auto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075932" w:rsidRPr="00075932" w:rsidRDefault="00075932" w:rsidP="00075932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75932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ru-RU"/>
              </w:rPr>
              <w:t>Работоспособность</w:t>
            </w:r>
          </w:p>
        </w:tc>
      </w:tr>
      <w:tr w:rsidR="00075932" w:rsidRPr="00075932" w:rsidTr="00075932">
        <w:tc>
          <w:tcPr>
            <w:tcW w:w="126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shd w:val="clear" w:color="auto" w:fill="auto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075932" w:rsidRPr="00075932" w:rsidRDefault="00075932" w:rsidP="00075932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75932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ru-RU"/>
              </w:rPr>
              <w:t>Мужчины</w:t>
            </w:r>
          </w:p>
        </w:tc>
        <w:tc>
          <w:tcPr>
            <w:tcW w:w="136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shd w:val="clear" w:color="auto" w:fill="auto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075932" w:rsidRPr="00075932" w:rsidRDefault="00075932" w:rsidP="00075932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75932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48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shd w:val="clear" w:color="auto" w:fill="auto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075932" w:rsidRPr="00075932" w:rsidRDefault="00075932" w:rsidP="00075932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75932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48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shd w:val="clear" w:color="auto" w:fill="auto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075932" w:rsidRPr="00075932" w:rsidRDefault="00075932" w:rsidP="00075932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75932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24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shd w:val="clear" w:color="auto" w:fill="auto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075932" w:rsidRPr="00075932" w:rsidRDefault="00075932" w:rsidP="00075932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75932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76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shd w:val="clear" w:color="auto" w:fill="auto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075932" w:rsidRPr="00075932" w:rsidRDefault="00075932" w:rsidP="00075932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75932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ru-RU"/>
              </w:rPr>
              <w:t>7</w:t>
            </w:r>
          </w:p>
        </w:tc>
      </w:tr>
      <w:tr w:rsidR="00075932" w:rsidRPr="00075932" w:rsidTr="00075932">
        <w:tc>
          <w:tcPr>
            <w:tcW w:w="126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shd w:val="clear" w:color="auto" w:fill="auto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075932" w:rsidRPr="00075932" w:rsidRDefault="00075932" w:rsidP="00075932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75932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ru-RU"/>
              </w:rPr>
              <w:t>Женщины</w:t>
            </w:r>
          </w:p>
        </w:tc>
        <w:tc>
          <w:tcPr>
            <w:tcW w:w="136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shd w:val="clear" w:color="auto" w:fill="auto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075932" w:rsidRPr="00075932" w:rsidRDefault="00075932" w:rsidP="00075932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75932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48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shd w:val="clear" w:color="auto" w:fill="auto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075932" w:rsidRPr="00075932" w:rsidRDefault="00075932" w:rsidP="00075932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75932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48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shd w:val="clear" w:color="auto" w:fill="auto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075932" w:rsidRPr="00075932" w:rsidRDefault="00075932" w:rsidP="00075932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75932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24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shd w:val="clear" w:color="auto" w:fill="auto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075932" w:rsidRPr="00075932" w:rsidRDefault="00075932" w:rsidP="00075932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75932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76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shd w:val="clear" w:color="auto" w:fill="auto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075932" w:rsidRPr="00075932" w:rsidRDefault="00075932" w:rsidP="00075932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75932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ru-RU"/>
              </w:rPr>
              <w:t>10</w:t>
            </w:r>
          </w:p>
        </w:tc>
      </w:tr>
    </w:tbl>
    <w:p w:rsidR="00075932" w:rsidRDefault="00075932" w:rsidP="00075932">
      <w:pPr>
        <w:jc w:val="both"/>
        <w:rPr>
          <w:rFonts w:eastAsiaTheme="minorEastAsia"/>
        </w:rPr>
      </w:pPr>
    </w:p>
    <w:p w:rsidR="00075932" w:rsidRDefault="00075932" w:rsidP="00075932">
      <w:pPr>
        <w:jc w:val="both"/>
        <w:rPr>
          <w:rFonts w:eastAsiaTheme="minorEastAsia"/>
        </w:rPr>
      </w:pPr>
      <w:r w:rsidRPr="00075932">
        <w:rPr>
          <w:rFonts w:eastAsiaTheme="minorEastAsia"/>
        </w:rPr>
        <w:t>Найдите тесноту связи между этими данными, рассматривая данные, как выборочные наблюдения</w:t>
      </w:r>
      <w:r>
        <w:rPr>
          <w:rFonts w:eastAsiaTheme="minorEastAsia"/>
        </w:rPr>
        <w:t xml:space="preserve"> </w:t>
      </w:r>
      <w:r w:rsidRPr="00075932">
        <w:rPr>
          <w:rFonts w:eastAsiaTheme="minorEastAsia"/>
        </w:rPr>
        <w:t>случайных величин. Сделайте вывод о том, насколько близки или далеки мужчины и женщины в оценках качеств партнеров.</w:t>
      </w:r>
    </w:p>
    <w:p w:rsidR="00075932" w:rsidRDefault="00075932" w:rsidP="0007593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Решение: </w:t>
      </w:r>
    </w:p>
    <w:p w:rsidR="003E3F32" w:rsidRDefault="00075932" w:rsidP="0007593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Рассматривая полученные результаты можно говорить от том, что </w:t>
      </w:r>
      <w:r w:rsidR="007D7718">
        <w:rPr>
          <w:rFonts w:eastAsiaTheme="minorEastAsia"/>
        </w:rPr>
        <w:t xml:space="preserve">группы мужчин и женщин независимы друг от друга и их оценки, представленные в виде количественных переменных не распределены нормально, поэтому использовать линейные коэффициенты корреляции не уместно. Тогда стоит обратиться к непараметрическому статистическому </w:t>
      </w:r>
      <w:r w:rsidR="007D7718">
        <w:rPr>
          <w:rFonts w:eastAsiaTheme="minorEastAsia"/>
          <w:lang w:val="en-US"/>
        </w:rPr>
        <w:t>U</w:t>
      </w:r>
      <w:r w:rsidR="007D7718" w:rsidRPr="007D7718">
        <w:rPr>
          <w:rFonts w:eastAsiaTheme="minorEastAsia"/>
        </w:rPr>
        <w:t>-</w:t>
      </w:r>
      <w:r w:rsidR="007D7718">
        <w:rPr>
          <w:rFonts w:eastAsiaTheme="minorEastAsia"/>
        </w:rPr>
        <w:t xml:space="preserve">критерию Манна-Уитни, который используется </w:t>
      </w:r>
      <w:r w:rsidR="003E3F32">
        <w:rPr>
          <w:rFonts w:eastAsiaTheme="minorEastAsia"/>
        </w:rPr>
        <w:t>для показателей</w:t>
      </w:r>
      <w:r w:rsidR="007D7718">
        <w:rPr>
          <w:rFonts w:eastAsiaTheme="minorEastAsia"/>
        </w:rPr>
        <w:t xml:space="preserve"> двух несвязанных выборок, как, например у нас. </w:t>
      </w:r>
    </w:p>
    <w:p w:rsidR="003E3F32" w:rsidRDefault="003E3F32" w:rsidP="00075932">
      <w:pPr>
        <w:jc w:val="both"/>
        <w:rPr>
          <w:rFonts w:eastAsiaTheme="minorEastAsia"/>
        </w:rPr>
      </w:pPr>
      <w:r>
        <w:rPr>
          <w:rFonts w:eastAsiaTheme="minorEastAsia"/>
        </w:rPr>
        <w:t>Этот критерий является ранговым, и для того, чтобы его найти, необходимо:</w:t>
      </w:r>
    </w:p>
    <w:p w:rsidR="00075932" w:rsidRDefault="003E3F32" w:rsidP="003E3F32">
      <w:pPr>
        <w:pStyle w:val="a3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>С</w:t>
      </w:r>
      <w:r w:rsidRPr="003E3F32">
        <w:rPr>
          <w:rFonts w:eastAsiaTheme="minorEastAsia"/>
        </w:rPr>
        <w:t>оставить единый ранжированный ряд из обеих сопоставляемых групп, расставив</w:t>
      </w:r>
      <w:r>
        <w:rPr>
          <w:rFonts w:eastAsiaTheme="minorEastAsia"/>
        </w:rPr>
        <w:t xml:space="preserve"> их элементы по степени нарастания признака и приписав значений наименьший ранг;</w:t>
      </w:r>
    </w:p>
    <w:p w:rsidR="003E3F32" w:rsidRDefault="003E3F32" w:rsidP="003E3F32">
      <w:pPr>
        <w:pStyle w:val="a3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Подсчитать отдельно сумму рангов для первой и второй выборок;</w:t>
      </w:r>
    </w:p>
    <w:p w:rsidR="003E3F32" w:rsidRDefault="003E3F32" w:rsidP="003E3F32">
      <w:pPr>
        <w:pStyle w:val="a3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>Определить наибольшую из двух ранговых сумм;</w:t>
      </w:r>
    </w:p>
    <w:p w:rsidR="003E3F32" w:rsidRDefault="003E3F32" w:rsidP="003E3F32">
      <w:pPr>
        <w:pStyle w:val="a3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Вычислить значение </w:t>
      </w:r>
      <w:r>
        <w:rPr>
          <w:rFonts w:eastAsiaTheme="minorEastAsia"/>
          <w:lang w:val="en-US"/>
        </w:rPr>
        <w:t>U</w:t>
      </w:r>
      <w:r w:rsidRPr="003E3F32">
        <w:rPr>
          <w:rFonts w:eastAsiaTheme="minorEastAsia"/>
        </w:rPr>
        <w:t>-</w:t>
      </w:r>
      <w:r>
        <w:rPr>
          <w:rFonts w:eastAsiaTheme="minorEastAsia"/>
        </w:rPr>
        <w:t>критерия по формуле;</w:t>
      </w:r>
    </w:p>
    <w:p w:rsidR="008F4B61" w:rsidRDefault="008F4B61" w:rsidP="003E3F32">
      <w:pPr>
        <w:pStyle w:val="a3"/>
        <w:numPr>
          <w:ilvl w:val="0"/>
          <w:numId w:val="4"/>
        </w:numPr>
        <w:jc w:val="both"/>
        <w:rPr>
          <w:rFonts w:eastAsiaTheme="minorEastAsia"/>
        </w:rPr>
      </w:pPr>
      <w:r>
        <w:rPr>
          <w:color w:val="000000"/>
          <w:lang w:eastAsia="ru-RU" w:bidi="ru-RU"/>
        </w:rPr>
        <w:t>Определить по таблице для избранного уровня статистической значимости</w:t>
      </w:r>
      <w:r>
        <w:rPr>
          <w:color w:val="000000"/>
          <w:lang w:eastAsia="ru-RU" w:bidi="ru-RU"/>
        </w:rPr>
        <w:t>.</w:t>
      </w:r>
    </w:p>
    <w:p w:rsidR="008017E1" w:rsidRDefault="008017E1" w:rsidP="00864978">
      <w:pPr>
        <w:jc w:val="both"/>
        <w:rPr>
          <w:rFonts w:eastAsiaTheme="minorEastAsia"/>
        </w:rPr>
      </w:pPr>
      <w:r>
        <w:rPr>
          <w:rFonts w:eastAsiaTheme="minorEastAsia"/>
        </w:rPr>
        <w:t>Ответ:</w:t>
      </w:r>
    </w:p>
    <w:p w:rsidR="00075932" w:rsidRPr="008F4B61" w:rsidRDefault="008F4B61" w:rsidP="0086497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Произведя необходимые вычисления, мы получим, что </w:t>
      </w:r>
      <w:r>
        <w:rPr>
          <w:rFonts w:eastAsiaTheme="minorEastAsia"/>
          <w:lang w:val="en-US"/>
        </w:rPr>
        <w:t>U</w:t>
      </w:r>
      <w:r w:rsidRPr="008F4B61">
        <w:rPr>
          <w:rFonts w:eastAsiaTheme="minorEastAsia"/>
        </w:rPr>
        <w:t>-</w:t>
      </w:r>
      <w:r>
        <w:rPr>
          <w:rFonts w:eastAsiaTheme="minorEastAsia"/>
        </w:rPr>
        <w:t xml:space="preserve">критерий = 10,5, и тогда, можно сказать, что при уровне значимости </w:t>
      </w:r>
      <w:r w:rsidRPr="008F4B61">
        <w:rPr>
          <w:rFonts w:eastAsiaTheme="minorEastAsia"/>
        </w:rPr>
        <w:t>0</w:t>
      </w:r>
      <w:r>
        <w:rPr>
          <w:rFonts w:eastAsiaTheme="minorEastAsia"/>
        </w:rPr>
        <w:t xml:space="preserve">,05 </w:t>
      </w:r>
      <w:r w:rsidR="008017E1">
        <w:rPr>
          <w:rFonts w:eastAsiaTheme="minorEastAsia"/>
        </w:rPr>
        <w:t>принимается гипотеза о том, что мужчины и женщины достаточно близки в оценках качеств партнеров.</w:t>
      </w:r>
      <w:bookmarkStart w:id="0" w:name="_GoBack"/>
      <w:bookmarkEnd w:id="0"/>
    </w:p>
    <w:sectPr w:rsidR="00075932" w:rsidRPr="008F4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14499"/>
    <w:multiLevelType w:val="hybridMultilevel"/>
    <w:tmpl w:val="69820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06301"/>
    <w:multiLevelType w:val="hybridMultilevel"/>
    <w:tmpl w:val="B8320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540A1"/>
    <w:multiLevelType w:val="hybridMultilevel"/>
    <w:tmpl w:val="5D10BD6C"/>
    <w:lvl w:ilvl="0" w:tplc="7FCAE2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4E5C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B269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2242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A2F7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B09D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E0AA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AC8F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6A6F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114265"/>
    <w:multiLevelType w:val="hybridMultilevel"/>
    <w:tmpl w:val="A57E7C48"/>
    <w:lvl w:ilvl="0" w:tplc="72C0BE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1E76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C060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A04F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0E09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1E6E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363D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3CAD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8AE4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F6A"/>
    <w:rsid w:val="00075932"/>
    <w:rsid w:val="00102B31"/>
    <w:rsid w:val="00231F6A"/>
    <w:rsid w:val="003E3F32"/>
    <w:rsid w:val="005950D3"/>
    <w:rsid w:val="00736AF5"/>
    <w:rsid w:val="007D7718"/>
    <w:rsid w:val="008017E1"/>
    <w:rsid w:val="00864978"/>
    <w:rsid w:val="0087499A"/>
    <w:rsid w:val="008F4B61"/>
    <w:rsid w:val="00A14C0E"/>
    <w:rsid w:val="00A47BBD"/>
    <w:rsid w:val="00A517AA"/>
    <w:rsid w:val="00B23798"/>
    <w:rsid w:val="00C16EBA"/>
    <w:rsid w:val="00F02A6D"/>
    <w:rsid w:val="00FA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34625"/>
  <w15:chartTrackingRefBased/>
  <w15:docId w15:val="{A383EFBD-EB2A-429D-A41A-C7396542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F6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31F6A"/>
    <w:rPr>
      <w:color w:val="808080"/>
    </w:rPr>
  </w:style>
  <w:style w:type="character" w:customStyle="1" w:styleId="5">
    <w:name w:val="Основной текст (5)_"/>
    <w:basedOn w:val="a0"/>
    <w:link w:val="50"/>
    <w:rsid w:val="008F4B61"/>
    <w:rPr>
      <w:rFonts w:eastAsia="Times New Roman"/>
      <w:i/>
      <w:iCs/>
      <w:shd w:val="clear" w:color="auto" w:fill="FFFFFF"/>
    </w:rPr>
  </w:style>
  <w:style w:type="character" w:customStyle="1" w:styleId="6">
    <w:name w:val="Основной текст (6)_"/>
    <w:basedOn w:val="a0"/>
    <w:link w:val="60"/>
    <w:rsid w:val="008F4B61"/>
    <w:rPr>
      <w:rFonts w:ascii="Calibri" w:eastAsia="Calibri" w:hAnsi="Calibri" w:cs="Calibri"/>
      <w:b/>
      <w:bCs/>
      <w:i/>
      <w:iCs/>
      <w:spacing w:val="10"/>
      <w:sz w:val="21"/>
      <w:szCs w:val="21"/>
      <w:shd w:val="clear" w:color="auto" w:fill="FFFFFF"/>
    </w:rPr>
  </w:style>
  <w:style w:type="character" w:customStyle="1" w:styleId="695pt0pt">
    <w:name w:val="Основной текст (6) + 9;5 pt;Не полужирный;Не курсив;Интервал 0 pt"/>
    <w:basedOn w:val="6"/>
    <w:rsid w:val="008F4B61"/>
    <w:rPr>
      <w:rFonts w:ascii="Calibri" w:eastAsia="Calibri" w:hAnsi="Calibri" w:cs="Calibri"/>
      <w:b/>
      <w:bCs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60pt">
    <w:name w:val="Основной текст (6) + Не полужирный;Не курсив;Интервал 0 pt"/>
    <w:basedOn w:val="6"/>
    <w:rsid w:val="008F4B61"/>
    <w:rPr>
      <w:rFonts w:ascii="Calibri" w:eastAsia="Calibri" w:hAnsi="Calibri" w:cs="Calibri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paragraph" w:customStyle="1" w:styleId="50">
    <w:name w:val="Основной текст (5)"/>
    <w:basedOn w:val="a"/>
    <w:link w:val="5"/>
    <w:rsid w:val="008F4B61"/>
    <w:pPr>
      <w:widowControl w:val="0"/>
      <w:shd w:val="clear" w:color="auto" w:fill="FFFFFF"/>
      <w:spacing w:after="0" w:line="0" w:lineRule="atLeast"/>
    </w:pPr>
    <w:rPr>
      <w:rFonts w:eastAsia="Times New Roman"/>
      <w:i/>
      <w:iCs/>
    </w:rPr>
  </w:style>
  <w:style w:type="paragraph" w:customStyle="1" w:styleId="60">
    <w:name w:val="Основной текст (6)"/>
    <w:basedOn w:val="a"/>
    <w:link w:val="6"/>
    <w:rsid w:val="008F4B61"/>
    <w:pPr>
      <w:widowControl w:val="0"/>
      <w:shd w:val="clear" w:color="auto" w:fill="FFFFFF"/>
      <w:spacing w:after="0" w:line="307" w:lineRule="exact"/>
      <w:jc w:val="center"/>
    </w:pPr>
    <w:rPr>
      <w:rFonts w:ascii="Calibri" w:eastAsia="Calibri" w:hAnsi="Calibri" w:cs="Calibri"/>
      <w:b/>
      <w:bCs/>
      <w:i/>
      <w:iCs/>
      <w:spacing w:val="10"/>
      <w:sz w:val="21"/>
      <w:szCs w:val="21"/>
    </w:rPr>
  </w:style>
  <w:style w:type="character" w:customStyle="1" w:styleId="2">
    <w:name w:val="Заголовок №2_"/>
    <w:basedOn w:val="a0"/>
    <w:link w:val="20"/>
    <w:rsid w:val="008F4B61"/>
    <w:rPr>
      <w:rFonts w:eastAsia="Times New Roman"/>
      <w:i/>
      <w:iCs/>
      <w:shd w:val="clear" w:color="auto" w:fill="FFFFFF"/>
    </w:rPr>
  </w:style>
  <w:style w:type="paragraph" w:customStyle="1" w:styleId="20">
    <w:name w:val="Заголовок №2"/>
    <w:basedOn w:val="a"/>
    <w:link w:val="2"/>
    <w:rsid w:val="008F4B61"/>
    <w:pPr>
      <w:widowControl w:val="0"/>
      <w:shd w:val="clear" w:color="auto" w:fill="FFFFFF"/>
      <w:spacing w:after="0" w:line="0" w:lineRule="atLeast"/>
      <w:outlineLvl w:val="1"/>
    </w:pPr>
    <w:rPr>
      <w:rFonts w:eastAsia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7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21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87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60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98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2AAD9-052B-48F8-ACAE-53D59D145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Алексеева Ксения Андреевна</dc:creator>
  <cp:keywords/>
  <dc:description/>
  <cp:lastModifiedBy>Алексеева Ксения Андреевна</cp:lastModifiedBy>
  <cp:revision>1</cp:revision>
  <dcterms:created xsi:type="dcterms:W3CDTF">2021-11-21T15:50:00Z</dcterms:created>
  <dcterms:modified xsi:type="dcterms:W3CDTF">2021-11-21T18:36:00Z</dcterms:modified>
</cp:coreProperties>
</file>