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AI+X 实验班真实项目任务书</w:t>
      </w:r>
    </w:p>
    <w:p>
      <w:pPr>
        <w:spacing w:after="160"/>
        <w:jc w:val="center"/>
      </w:pPr>
      <w:r>
        <w:rPr>
          <w:rFonts w:ascii="Arial" w:hAnsi="Arial" w:eastAsia="Arial"/>
          <w:b w:val="0"/>
          <w:sz w:val="22"/>
        </w:rPr>
        <w:t>项目编号：P22    项目名称：企业财务智能报销与审核编排系统    提交日期：2026年5月27日</w:t>
      </w:r>
    </w:p>
    <w:p>
      <w:pPr>
        <w:spacing w:before="120" w:after="80"/>
        <w:jc w:val="left"/>
      </w:pPr>
      <w:r>
        <w:rPr>
          <w:rFonts w:ascii="Arial" w:hAnsi="Arial" w:eastAsia="Arial"/>
          <w:b/>
          <w:sz w:val="28"/>
        </w:rPr>
        <w:t>一、项目基本信息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756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项目编号：P22</w:t>
            </w:r>
          </w:p>
        </w:tc>
        <w:tc>
          <w:tcPr>
            <w:tcW w:type="dxa" w:w="756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项目名称：企业财务智能报销与审核编排系统</w:t>
            </w:r>
          </w:p>
        </w:tc>
      </w:tr>
      <w:tr>
        <w:tc>
          <w:tcPr>
            <w:tcW w:type="dxa" w:w="756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项目负责人：尹镇宇</w:t>
            </w:r>
          </w:p>
        </w:tc>
        <w:tc>
          <w:tcPr>
            <w:tcW w:type="dxa" w:w="756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联系方式：19053124298</w:t>
            </w:r>
          </w:p>
        </w:tc>
      </w:tr>
      <w:tr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项目状态</w:t>
            </w:r>
          </w:p>
        </w:tc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进行中</w:t>
            </w:r>
          </w:p>
        </w:tc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提交日期</w:t>
            </w:r>
          </w:p>
        </w:tc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2026年5月27日</w:t>
            </w:r>
          </w:p>
        </w:tc>
      </w:tr>
      <w:tr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所在学院/专业</w:t>
            </w:r>
          </w:p>
        </w:tc>
        <w:tc>
          <w:tcPr>
            <w:tcW w:type="dxa" w:w="1135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工学部 / 大数据应用开发</w:t>
            </w:r>
          </w:p>
        </w:tc>
      </w:tr>
      <w:tr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年级</w:t>
            </w:r>
          </w:p>
        </w:tc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大二</w:t>
            </w:r>
          </w:p>
        </w:tc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项目导师/助教</w:t>
            </w:r>
          </w:p>
        </w:tc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肖福军</w:t>
            </w:r>
          </w:p>
        </w:tc>
      </w:tr>
      <w:tr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项目成员及分工</w:t>
            </w:r>
          </w:p>
        </w:tc>
        <w:tc>
          <w:tcPr>
            <w:tcW w:type="dxa" w:w="1135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吴嘉宇（后端开发）、刘婷婷（前端开发）</w:t>
            </w:r>
          </w:p>
        </w:tc>
      </w:tr>
      <w:tr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需求提出方</w:t>
            </w:r>
          </w:p>
        </w:tc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北京软通动力教育科技有限公司</w:t>
            </w:r>
          </w:p>
        </w:tc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是否涉及外部单位</w:t>
            </w:r>
          </w:p>
        </w:tc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是</w:t>
            </w:r>
          </w:p>
        </w:tc>
      </w:tr>
    </w:tbl>
    <w:p/>
    <w:p>
      <w:pPr>
        <w:spacing w:before="120" w:after="80"/>
        <w:jc w:val="left"/>
      </w:pPr>
      <w:r>
        <w:rPr>
          <w:rFonts w:ascii="Arial" w:hAnsi="Arial" w:eastAsia="Arial"/>
          <w:b/>
          <w:sz w:val="28"/>
        </w:rPr>
        <w:t>二、真实问题与使用场景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真实问题描述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中小企业在财务报销流程中普遍面临以下痛点：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① 效率低下：员工需手动填写纸质报销单、粘贴发票，财务人员逐张核对发票真伪、金额是否合规、是否存在重复报销，整个流程耗时且易出错。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② 审批不透明：报销单流转过程缺乏可视化追踪，员工不清楚当前审批进度，沟通成本高。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③ 合规风险：人工审核难以面面俱到，发票真伪难辨、重复报销难发现、金额匹配校验依赖人工经验。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④ 教学需求：软通动力教育科技有限公司需要一套真实的企业级AI应用案例，用于培训学员理解AI在企业财务场景中的落地方式。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本系统通过 OCR 发票识别 + AI 合规校验 + 多级审批编排，将传统人工报销流程升级为智能化的数字工作流。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目标用户/服务对象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① 企业员工：提交报销申请、上传发票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② 财务人员：审核发票、审批报销、标记付款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③ 部门经理：审批下属报销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④ 系统管理员：用户管理、类别管理、报表统计、预算管控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受益方包括北京软通动力教育科技有限公司及其培训学员（作为真实教学案例）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使用场景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① 报销创建：员工出差或办公采购后登录Web系统创建报销单（金额、类别、日期、支付方式），上传发票照片（JPG/PNG/PDF）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② 智能识别：系统自动调用百度OCR API识别发票关键信息（发票号码、金额、日期、销售方等）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③ AI合规校验：规则引擎自动执行四项校验（真实性、重复性、金额匹配、置信度），生成可视化校验报告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④ 审批流转：员工提交 → 财务审批 → 经理审批（可配置跳过）→ 标记付款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⑤ 实时追踪：各角色可在仪表盘查看报销状态流转（草稿→待财务审→待经理审→已通过→已付款）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⑥ 报表分析：管理员可查看按状态、类别、部门的汇总统计和月度趋势，支持CSV导出</w:t>
            </w:r>
          </w:p>
        </w:tc>
      </w:tr>
    </w:tbl>
    <w:p/>
    <w:p>
      <w:pPr>
        <w:spacing w:before="120" w:after="80"/>
        <w:jc w:val="left"/>
      </w:pPr>
      <w:r>
        <w:rPr>
          <w:rFonts w:ascii="Arial" w:hAnsi="Arial" w:eastAsia="Arial"/>
          <w:b/>
          <w:sz w:val="28"/>
        </w:rPr>
        <w:t>三、目标成果与最小可交付成果（MVP）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最终目标成果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一个功能完整的企业财务智能报销Web应用系统，包含四个角色端：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• 员工端：报销创建、发票上传与OCR识别、报销记录管理、回收站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• 财务端：待审批列表、发票详情查看、AI校验结果展示、单条/批量审批、退回、标记付款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• 经理端：待审批列表、单条/批量审批、审批链配置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• 管理端：用户CRUD、类别管理、部门预算管理、审批链配置、多维度报表统计、CSV导出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技术交付物：FastAPI后端完整代码、React前端完整代码、数据库初始化脚本、一键启动脚本、Swagger API文档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最小可交付成果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可演示的Web应用原型，覆盖报销核心闭环：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1. 员工创建报销单并上传发票（JPG/PNG/PDF）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2. 百度OCR自动识别发票关键信息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3. AI规则引擎执行四项合规校验并可视化展示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4. 财务人员查看待审批列表、审批或退回报销单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5. 报销状态可视化流转（草稿→待财务审→待经理审→已通过→已付款）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6. 基于JWT的角色级权限控制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主要AI工具/工作流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① 百度OCR API：增值税发票识别，提取发票号、金额、日期、销售方等信息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② PyMuPDF：PDF格式发票转图片供OCR处理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③ CrewAI多Agent框架：编排OCR识别Agent + 合规校验Agent + 审批路由Agent的协作流程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④ AI合规规则引擎：四项结构化校验（真实性检查、重复报销检测、金额匹配校验、置信度评估）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⑤ AI校验结果可视化：前端展示每条校验规则的通过/警告/不通过状态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⑥ OpenCode/Cursor：AI辅助编码、代码审查、Bug修复</w:t>
            </w:r>
          </w:p>
        </w:tc>
      </w:tr>
    </w:tbl>
    <w:p/>
    <w:p>
      <w:pPr>
        <w:spacing w:before="120" w:after="80"/>
        <w:jc w:val="left"/>
      </w:pPr>
      <w:r>
        <w:rPr>
          <w:rFonts w:ascii="Arial" w:hAnsi="Arial" w:eastAsia="Arial"/>
          <w:b/>
          <w:sz w:val="28"/>
        </w:rPr>
        <w:t>四、四周迭代计划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周次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第1周：项目确认与任务切片</w:t>
            </w:r>
          </w:p>
        </w:tc>
      </w:tr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关键任务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① 编写并确认任务书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② 建立项目代码仓库与项目档案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③ 明确技术栈与工具链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④ 明确成员分工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⑤ 定义MVP范围</w:t>
            </w:r>
          </w:p>
        </w:tc>
      </w:tr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本周可检查成果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任务书定稿 + 分工表 + MVP定义清单</w:t>
            </w:r>
          </w:p>
        </w:tc>
      </w:tr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需要支持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肖福军导师确认技术方案与项目方向</w:t>
            </w:r>
          </w:p>
        </w:tc>
      </w:tr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截止时间 / 完成状态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截止时间：5月27日 | 状态：已完成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周次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第2周：原型/工作流初版</w:t>
            </w:r>
          </w:p>
        </w:tc>
      </w:tr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关键任务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① 搭建FastAPI后端项目框架与数据库模型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② 搭建React前端项目框架与页面路由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③ 实现报销创建与发票上传核心流程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④ 集成百度OCR API实现发票识别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⑤ 实现AI合规校验规则引擎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⑥ 实现员工端报销提交页面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⑦ 实现财务端审批列表页面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⑧ 准备测试发票样本</w:t>
            </w:r>
          </w:p>
        </w:tc>
      </w:tr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本周可检查成果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原型/工作流初版 + 演示截图</w:t>
            </w:r>
          </w:p>
        </w:tc>
      </w:tr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需要支持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百度OCR API密钥申请与配置确认</w:t>
            </w:r>
          </w:p>
        </w:tc>
      </w:tr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截止时间 / 完成状态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截止时间：6月3日 | 状态：已完成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周次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第3周：中期检查与红队互评</w:t>
            </w:r>
          </w:p>
        </w:tc>
      </w:tr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关键任务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① 实现多级审批流转（财务审+经理审）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② 实现批量审批功能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③ 实现通知系统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④ 实现管理后台（用户管理、类别管理、报表统计）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⑤ 实现报销单编辑与退回重提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⑥ 实现软删除回收站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⑦ 添加角色路由守卫与权限控制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⑧ 编写Playwright自动化测试脚本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⑨ 红队互评：交叉测试对方项目，记录问题</w:t>
            </w:r>
          </w:p>
        </w:tc>
      </w:tr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本周可检查成果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红队问题清单 + 修正方案</w:t>
            </w:r>
          </w:p>
        </w:tc>
      </w:tr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需要支持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红队成员进行交叉测试与反馈</w:t>
            </w:r>
          </w:p>
        </w:tc>
      </w:tr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截止时间 / 完成状态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截止时间：6月10日 | 状态：已完成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周次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第4周：结项验收与成果封装</w:t>
            </w:r>
          </w:p>
        </w:tc>
      </w:tr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关键任务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① 修复红队互评发现的问题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② 完善部门预算管理功能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③ 完善报销标准与审批链配置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④ 完善CSV报表导出功能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⑤ 完善UI细节（骨架屏、动画过渡、响应式适配）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⑥ 录制系统演示视频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⑦ 整理项目材料与归档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⑧ 编写个人贡献说明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⑨ 准备结项展示PPT</w:t>
            </w:r>
          </w:p>
        </w:tc>
      </w:tr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本周可检查成果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最终成果 + 展示材料 + 项目档案</w:t>
            </w:r>
          </w:p>
        </w:tc>
      </w:tr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需要支持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肖福军导师结项验收评审</w:t>
            </w:r>
          </w:p>
        </w:tc>
      </w:tr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截止时间 / 完成状态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截止时间：6月17日 | 状态：进行中</w:t>
            </w:r>
          </w:p>
        </w:tc>
      </w:tr>
    </w:tbl>
    <w:p/>
    <w:p>
      <w:pPr>
        <w:spacing w:before="120" w:after="80"/>
        <w:jc w:val="left"/>
      </w:pPr>
      <w:r>
        <w:rPr>
          <w:rFonts w:ascii="Arial" w:hAnsi="Arial" w:eastAsia="Arial"/>
          <w:b/>
          <w:sz w:val="28"/>
        </w:rPr>
        <w:t>五、风险、支持与合规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当前最大风险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① OCR API依赖（风险等级：中）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 xml:space="preserve">  - 百度OCR API需密钥且日调用量有限；已实现模拟数据降级方案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② 并发性能（风险等级：中）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 xml:space="preserve">  - 当前为单机部署，未进行多用户并发压力测试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③ 数据库迁移（风险等级：低）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 xml:space="preserve">  - 当前使用SQLite，生产环境需迁移至PostgreSQL，SQLAlchemy已做数据库无关设计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④ 需求变更（风险等级：低）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 xml:space="preserve">  - 企业方可能提出额外功能需求，已划分明确MVP边界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需要教师/助教支持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① 技术方案评审批复 → 肖福军导师 → 第1周（已解决）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② 中期检查评审与指导 → 肖福军导师/助教 → 第3周（已解决）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③ 结项验收评审 → 肖福军导师 → 第4周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④ 红队交叉评审组织 → 助教 → 第3周（已解决）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需要项目方确认的问题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① 发票识别是否需要扩展到增值税专用发票以外的类型（如定额发票、电子发票）？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② 审批流程是否需要支持更灵活的多级自定义配置（按部门、金额、类别组合规则）？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③ 是否需要与企业现有财务系统或ERP进行集成？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④ 系统是否需要支持移动端适配或小程序版本？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⑤ 预算管理模块是否需要与部门实际预算数据对接？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数据/隐私/版权/开源风险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① 发票数据隐私：OCR调用百度云端API，发票图片和数据经百度服务器处理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 xml:space="preserve">  - 仅上传必要字段（发票号、金额、日期、销售方）存储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 xml:space="preserve">  - OCR结果需财务人工确认后生效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 xml:space="preserve">  - 建议生产环境部署本地OCR方案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② 真实数据使用：当前使用模拟数据，未涉及真实个人信息；如后续需要，需获得数据授权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③ 开源协议合规：所有依赖均为MIT/Apache 2.0/BSD等宽松协议，商业使用合规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④ 第三方服务依赖：百度OCR API为商业服务，已实现API不可用时的降级兜底方案</w:t>
            </w:r>
          </w:p>
        </w:tc>
      </w:tr>
    </w:tbl>
    <w:p/>
    <w:p>
      <w:pPr>
        <w:spacing w:before="120" w:after="80"/>
        <w:jc w:val="left"/>
      </w:pPr>
      <w:r>
        <w:rPr>
          <w:rFonts w:ascii="Arial" w:hAnsi="Arial" w:eastAsia="Arial"/>
          <w:b/>
          <w:sz w:val="28"/>
        </w:rPr>
        <w:t>六、验收标准与成果材料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完成标准/验收标准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① 可演示：系统可完整演示从「员工创建报销单 → 上传发票 → OCR识别 → AI校验 → 财务审批 → 经理审批 → 标记付款」的全流程闭环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② 可说明：能清晰说明系统架构设计（前后端分离、多Agent架构）、技术选型理由、AI集成方式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③ 可复现：提供完整的环境配置文档和启动脚本，他人可按步骤搭建运行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④ 可验证：OCR识别结果和AI校验结论可由人工复核确认准确性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⑤ 有记录：保留完整的周进度记录、Git提交历史、AI使用日志、Playwright自动化测试日志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⑥ 有反馈：收集红队互评反馈、用户试用反馈、导师/企业方评审意见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需提交材料清单</w:t>
            </w:r>
          </w:p>
        </w:tc>
        <w:tc>
          <w:tcPr>
            <w:tcW w:type="dxa" w:w="75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① 任务书（本文档）✅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② 周进度记录 ✅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③ AI使用日志 ✅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④ 源代码（前端+后端完整代码）✅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⑤ API接口文档（FastAPI Swagger自动生成）✅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⑥ 系统演示视频 🔄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⑦ 测试记录（Playwright自动化测试日志，36条）✅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⑧ 用户/同伴反馈（红队互评反馈）✅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⑨ 红队挑战问题清单及修正记录 ✅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⑩ 最终展示材料（结项汇报PPT）🔄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⑪ 个人贡献说明 🔄</w:t>
            </w:r>
          </w:p>
        </w:tc>
      </w:tr>
    </w:tbl>
    <w:p/>
    <w:p>
      <w:pPr>
        <w:spacing w:before="120" w:after="80"/>
        <w:jc w:val="left"/>
      </w:pPr>
      <w:r>
        <w:rPr>
          <w:rFonts w:ascii="Arial" w:hAnsi="Arial" w:eastAsia="Arial"/>
          <w:b/>
          <w:sz w:val="28"/>
        </w:rPr>
        <w:t>签名栏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项目负责人确认：</w:t>
            </w:r>
          </w:p>
        </w:tc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（尹镇宇）</w:t>
            </w:r>
          </w:p>
        </w:tc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项目成员确认：</w:t>
            </w:r>
          </w:p>
        </w:tc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（吴嘉宇、刘婷婷）</w:t>
            </w:r>
          </w:p>
        </w:tc>
      </w:tr>
      <w:tr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</w:r>
          </w:p>
        </w:tc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</w:r>
          </w:p>
        </w:tc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指导教师/助教确认：</w:t>
            </w:r>
          </w:p>
        </w:tc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（肖福军）</w:t>
            </w:r>
          </w:p>
        </w:tc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日期：</w:t>
            </w:r>
          </w:p>
        </w:tc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2026年5月27日</w:t>
            </w:r>
          </w:p>
        </w:tc>
      </w:tr>
      <w:tr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</w:r>
          </w:p>
        </w:tc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</w:r>
          </w:p>
        </w:tc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</w:r>
          </w:p>
        </w:tc>
        <w:tc>
          <w:tcPr>
            <w:tcW w:type="dxa" w:w="37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</w:r>
          </w:p>
        </w:tc>
      </w:tr>
    </w:tbl>
    <w:p/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