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2374E">
      <w:pPr>
        <w:spacing w:before="120" w:after="120" w:line="480" w:lineRule="auto"/>
        <w:rPr>
          <w:b/>
          <w:bCs/>
          <w:sz w:val="22"/>
          <w:szCs w:val="22"/>
          <w:lang w:eastAsia="zh-CN"/>
        </w:rPr>
      </w:pPr>
      <w:bookmarkStart w:id="3" w:name="_GoBack"/>
      <w:bookmarkEnd w:id="3"/>
      <w:r>
        <w:rPr>
          <w:b/>
          <w:bCs/>
          <w:sz w:val="22"/>
          <w:szCs w:val="22"/>
          <w:lang w:eastAsia="zh-CN"/>
        </w:rPr>
        <w:t>Tables:</w:t>
      </w:r>
    </w:p>
    <w:p w14:paraId="0BC1C9A2">
      <w:pPr>
        <w:pStyle w:val="12"/>
        <w:rPr>
          <w:rFonts w:ascii="Times New Roman" w:hAnsi="Times New Roman" w:cs="Times New Roman"/>
          <w:b/>
          <w:bCs/>
          <w:sz w:val="22"/>
          <w:szCs w:val="22"/>
          <w:lang w:eastAsia="zh-CN"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 xml:space="preserve"> SEQ Table \* ARABIC </w:instrText>
      </w:r>
      <w:r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fldChar w:fldCharType="end"/>
      </w:r>
      <w:r>
        <w:rPr>
          <w:rFonts w:hint="eastAsia"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  <w:b/>
          <w:bCs/>
          <w:sz w:val="22"/>
          <w:szCs w:val="22"/>
          <w:lang w:eastAsia="zh-CN"/>
        </w:rPr>
        <w:t xml:space="preserve"> Comparison of clinical data between training and validation sets</w:t>
      </w:r>
    </w:p>
    <w:p w14:paraId="53903E66">
      <w:pPr>
        <w:pStyle w:val="1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 xml:space="preserve"> SEQ Table \* ARABIC </w:instrText>
      </w:r>
      <w:r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fldChar w:fldCharType="end"/>
      </w:r>
      <w:r>
        <w:rPr>
          <w:rFonts w:hint="eastAsia"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  <w:b/>
          <w:bCs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</w:rPr>
        <w:t>Univariate and Multivariable Logistic Regression Analysis of Risk Factors for Massive Hemoptysis</w:t>
      </w:r>
    </w:p>
    <w:p w14:paraId="011D80F7">
      <w:pPr>
        <w:pStyle w:val="12"/>
        <w:rPr>
          <w:rFonts w:ascii="Times New Roman" w:hAnsi="Times New Roman" w:cs="Times New Roman"/>
          <w:b/>
          <w:bCs/>
          <w:lang w:eastAsia="zh-CN"/>
        </w:rPr>
      </w:pPr>
      <w:r>
        <w:rPr>
          <w:rFonts w:ascii="Times New Roman" w:hAnsi="Times New Roman" w:cs="Times New Roman"/>
          <w:b/>
          <w:bCs/>
        </w:rPr>
        <w:t xml:space="preserve">Table </w:t>
      </w:r>
      <w:r>
        <w:rPr>
          <w:rFonts w:ascii="Times New Roman" w:hAnsi="Times New Roman" w:cs="Times New Roman"/>
          <w:b/>
          <w:bCs/>
        </w:rPr>
        <w:fldChar w:fldCharType="begin"/>
      </w:r>
      <w:r>
        <w:rPr>
          <w:rFonts w:ascii="Times New Roman" w:hAnsi="Times New Roman" w:cs="Times New Roman"/>
          <w:b/>
          <w:bCs/>
        </w:rPr>
        <w:instrText xml:space="preserve"> SEQ Table \* ARABIC </w:instrText>
      </w:r>
      <w:r>
        <w:rPr>
          <w:rFonts w:ascii="Times New Roman" w:hAnsi="Times New Roman" w:cs="Times New Roman"/>
          <w:b/>
          <w:bCs/>
        </w:rPr>
        <w:fldChar w:fldCharType="separate"/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fldChar w:fldCharType="end"/>
      </w:r>
      <w:r>
        <w:rPr>
          <w:rFonts w:hint="eastAsia" w:ascii="Times New Roman" w:hAnsi="Times New Roman" w:cs="Times New Roman"/>
          <w:b/>
          <w:bCs/>
          <w:lang w:eastAsia="zh-CN"/>
        </w:rPr>
        <w:t>.</w:t>
      </w:r>
      <w:r>
        <w:rPr>
          <w:rFonts w:ascii="Times New Roman" w:hAnsi="Times New Roman" w:cs="Times New Roman"/>
          <w:b/>
          <w:bCs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/>
          <w:b/>
          <w:bCs/>
          <w:lang w:eastAsia="zh-CN"/>
        </w:rPr>
        <w:t>Comparison of diagnostic performance of the nomogram model in the training and validation cohorts</w:t>
      </w:r>
    </w:p>
    <w:p w14:paraId="4171961F">
      <w:pPr>
        <w:shd w:val="clear" w:color="auto" w:fill="FFFFFF"/>
        <w:rPr>
          <w:rFonts w:eastAsia="宋体"/>
          <w:b/>
          <w:bCs/>
          <w:color w:val="000000"/>
          <w:sz w:val="20"/>
          <w:szCs w:val="20"/>
          <w:lang w:eastAsia="zh-CN"/>
        </w:rPr>
      </w:pPr>
      <w:r>
        <w:rPr>
          <w:rFonts w:eastAsia="宋体"/>
          <w:b/>
          <w:bCs/>
          <w:color w:val="000000"/>
          <w:sz w:val="20"/>
          <w:szCs w:val="20"/>
          <w:lang w:eastAsia="zh-CN"/>
        </w:rPr>
        <w:t>Table 4. Distribution of Rad-score According to Massive Hemoptysis Status in the Training and Validation Cohorts</w:t>
      </w:r>
    </w:p>
    <w:p w14:paraId="41EDB29A">
      <w:pPr>
        <w:shd w:val="clear" w:color="auto" w:fill="FFFFFF"/>
        <w:rPr>
          <w:rFonts w:eastAsia="宋体"/>
          <w:b/>
          <w:bCs/>
          <w:color w:val="000000"/>
          <w:sz w:val="19"/>
          <w:szCs w:val="19"/>
          <w:lang w:eastAsia="zh-CN"/>
        </w:rPr>
      </w:pPr>
      <w:r>
        <w:rPr>
          <w:rFonts w:eastAsia="宋体"/>
          <w:b/>
          <w:bCs/>
          <w:color w:val="000000"/>
          <w:sz w:val="19"/>
          <w:szCs w:val="19"/>
          <w:lang w:eastAsia="zh-CN"/>
        </w:rPr>
        <w:t>Table 5. AUCs of the Combined, Clinical, and Rad-score Models in the Training and Validation Cohorts</w:t>
      </w:r>
    </w:p>
    <w:p w14:paraId="69159063">
      <w:pPr>
        <w:shd w:val="clear" w:color="auto" w:fill="FFFFFF"/>
        <w:rPr>
          <w:rFonts w:eastAsia="宋体"/>
          <w:b/>
          <w:bCs/>
          <w:color w:val="000000"/>
          <w:sz w:val="19"/>
          <w:szCs w:val="19"/>
          <w:lang w:eastAsia="zh-CN"/>
        </w:rPr>
      </w:pPr>
      <w:r>
        <w:rPr>
          <w:rFonts w:eastAsia="宋体"/>
          <w:b/>
          <w:bCs/>
          <w:color w:val="000000"/>
          <w:sz w:val="19"/>
          <w:szCs w:val="19"/>
          <w:lang w:eastAsia="zh-CN"/>
        </w:rPr>
        <w:t>Table 6. Comparison of AUCs Between Models Using DeLong’s Test in the Training and Validation Cohorts</w:t>
      </w:r>
    </w:p>
    <w:p w14:paraId="6EBA04C3">
      <w:pPr>
        <w:shd w:val="clear" w:color="auto" w:fill="FFFFFF"/>
        <w:rPr>
          <w:rFonts w:eastAsia="宋体"/>
          <w:b/>
          <w:bCs/>
          <w:color w:val="000000"/>
          <w:sz w:val="19"/>
          <w:szCs w:val="19"/>
          <w:lang w:eastAsia="zh-CN"/>
        </w:rPr>
      </w:pPr>
      <w:r>
        <w:rPr>
          <w:rFonts w:eastAsia="宋体"/>
          <w:b/>
          <w:bCs/>
          <w:color w:val="000000"/>
          <w:sz w:val="19"/>
          <w:szCs w:val="19"/>
          <w:lang w:eastAsia="zh-CN"/>
        </w:rPr>
        <w:t>Table 7. Continuous NRI and IDI of the Combined Model Compared With the Clinical Model</w:t>
      </w:r>
    </w:p>
    <w:p w14:paraId="2A827029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</w:p>
    <w:p w14:paraId="275D50B3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</w:p>
    <w:p w14:paraId="0605F1C6">
      <w:pPr>
        <w:rPr>
          <w:lang w:eastAsia="zh-CN"/>
        </w:rPr>
      </w:pPr>
    </w:p>
    <w:p w14:paraId="3148F6E9">
      <w:pPr>
        <w:rPr>
          <w:lang w:eastAsia="zh-CN"/>
        </w:rPr>
      </w:pPr>
    </w:p>
    <w:p w14:paraId="29FD7D4D">
      <w:pPr>
        <w:rPr>
          <w:lang w:eastAsia="zh-CN"/>
        </w:rPr>
      </w:pPr>
    </w:p>
    <w:p w14:paraId="707A8B35">
      <w:pPr>
        <w:rPr>
          <w:lang w:eastAsia="zh-CN"/>
        </w:rPr>
      </w:pPr>
    </w:p>
    <w:p w14:paraId="0AE30F6D">
      <w:pPr>
        <w:rPr>
          <w:lang w:eastAsia="zh-CN"/>
        </w:rPr>
      </w:pPr>
    </w:p>
    <w:p w14:paraId="25FAB7AB">
      <w:pPr>
        <w:rPr>
          <w:lang w:eastAsia="zh-CN"/>
        </w:rPr>
      </w:pPr>
    </w:p>
    <w:p w14:paraId="1E25606F">
      <w:pPr>
        <w:rPr>
          <w:lang w:eastAsia="zh-CN"/>
        </w:rPr>
      </w:pPr>
    </w:p>
    <w:p w14:paraId="36A63D3C">
      <w:pPr>
        <w:rPr>
          <w:lang w:eastAsia="zh-CN"/>
        </w:rPr>
      </w:pPr>
    </w:p>
    <w:p w14:paraId="55B5A896">
      <w:pPr>
        <w:rPr>
          <w:lang w:eastAsia="zh-CN"/>
        </w:rPr>
      </w:pPr>
    </w:p>
    <w:p w14:paraId="76521793">
      <w:pPr>
        <w:rPr>
          <w:lang w:eastAsia="zh-CN"/>
        </w:rPr>
      </w:pPr>
    </w:p>
    <w:p w14:paraId="5190A5EC">
      <w:pPr>
        <w:rPr>
          <w:lang w:eastAsia="zh-CN"/>
        </w:rPr>
      </w:pPr>
    </w:p>
    <w:p w14:paraId="1632DE8C">
      <w:pPr>
        <w:rPr>
          <w:lang w:eastAsia="zh-CN"/>
        </w:rPr>
      </w:pPr>
    </w:p>
    <w:p w14:paraId="15C3849D">
      <w:pPr>
        <w:rPr>
          <w:lang w:eastAsia="zh-CN"/>
        </w:rPr>
      </w:pPr>
    </w:p>
    <w:p w14:paraId="4391411D">
      <w:pPr>
        <w:rPr>
          <w:lang w:eastAsia="zh-CN"/>
        </w:rPr>
      </w:pPr>
    </w:p>
    <w:p w14:paraId="481438EF">
      <w:pPr>
        <w:rPr>
          <w:lang w:eastAsia="zh-CN"/>
        </w:rPr>
      </w:pPr>
    </w:p>
    <w:p w14:paraId="016AAF64">
      <w:pPr>
        <w:rPr>
          <w:lang w:eastAsia="zh-CN"/>
        </w:rPr>
      </w:pPr>
    </w:p>
    <w:p w14:paraId="02A8F950">
      <w:pPr>
        <w:rPr>
          <w:lang w:eastAsia="zh-CN"/>
        </w:rPr>
      </w:pPr>
    </w:p>
    <w:p w14:paraId="3ABFB08D">
      <w:pPr>
        <w:rPr>
          <w:lang w:eastAsia="zh-CN"/>
        </w:rPr>
      </w:pPr>
    </w:p>
    <w:p w14:paraId="737FDFFF">
      <w:pPr>
        <w:rPr>
          <w:lang w:eastAsia="zh-CN"/>
        </w:rPr>
      </w:pPr>
    </w:p>
    <w:p w14:paraId="0BC9C1D4">
      <w:pPr>
        <w:rPr>
          <w:lang w:eastAsia="zh-CN"/>
        </w:rPr>
      </w:pPr>
    </w:p>
    <w:p w14:paraId="488F6DD9">
      <w:pPr>
        <w:rPr>
          <w:lang w:eastAsia="zh-CN"/>
        </w:rPr>
      </w:pPr>
    </w:p>
    <w:p w14:paraId="68999166">
      <w:pPr>
        <w:rPr>
          <w:lang w:eastAsia="zh-CN"/>
        </w:rPr>
      </w:pPr>
    </w:p>
    <w:p w14:paraId="568B36E1">
      <w:pPr>
        <w:rPr>
          <w:lang w:eastAsia="zh-CN"/>
        </w:rPr>
      </w:pPr>
    </w:p>
    <w:p w14:paraId="6C9EC5D1">
      <w:pPr>
        <w:rPr>
          <w:lang w:eastAsia="zh-CN"/>
        </w:rPr>
      </w:pPr>
    </w:p>
    <w:p w14:paraId="0906DF99">
      <w:pPr>
        <w:rPr>
          <w:lang w:eastAsia="zh-CN"/>
        </w:rPr>
      </w:pPr>
    </w:p>
    <w:p w14:paraId="4CCEAF86">
      <w:pPr>
        <w:rPr>
          <w:lang w:eastAsia="zh-CN"/>
        </w:rPr>
      </w:pPr>
    </w:p>
    <w:p w14:paraId="502D79C1">
      <w:pPr>
        <w:rPr>
          <w:lang w:eastAsia="zh-CN"/>
        </w:rPr>
      </w:pPr>
    </w:p>
    <w:p w14:paraId="19326FF4">
      <w:pPr>
        <w:rPr>
          <w:rFonts w:hint="eastAsia"/>
          <w:lang w:eastAsia="zh-CN"/>
        </w:rPr>
      </w:pPr>
    </w:p>
    <w:p w14:paraId="1DCBAD51">
      <w:pPr>
        <w:keepNext/>
        <w:spacing w:after="80"/>
      </w:pPr>
      <w:bookmarkStart w:id="0" w:name="_Ref233400473"/>
      <w:bookmarkStart w:id="1" w:name="OLE_LINK28"/>
      <w:bookmarkStart w:id="2" w:name="OLE_LINK27"/>
      <w:r>
        <w:rPr>
          <w:rFonts w:eastAsia="Times New Roman"/>
          <w:b/>
          <w:sz w:val="20"/>
        </w:rPr>
        <w:t>Table 1  Comparison of clinical data between training and validation sets</w:t>
      </w:r>
    </w:p>
    <w:tbl>
      <w:tblPr>
        <w:tblStyle w:val="17"/>
        <w:tblW w:w="931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131"/>
        <w:gridCol w:w="2131"/>
        <w:gridCol w:w="2131"/>
        <w:gridCol w:w="691"/>
      </w:tblGrid>
      <w:tr w14:paraId="14F84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9C4C33C"/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C82A138">
            <w:pPr>
              <w:jc w:val="center"/>
            </w:pPr>
            <w:r>
              <w:rPr>
                <w:rFonts w:eastAsia="Times New Roman"/>
                <w:b/>
                <w:sz w:val="17"/>
              </w:rPr>
              <w:t>ALL</w:t>
            </w:r>
            <w:r>
              <w:rPr>
                <w:rFonts w:eastAsia="Times New Roman"/>
                <w:b/>
                <w:sz w:val="17"/>
              </w:rPr>
              <w:br w:type="textWrapping"/>
            </w:r>
            <w:r>
              <w:rPr>
                <w:rFonts w:eastAsia="Times New Roman"/>
                <w:b/>
                <w:sz w:val="17"/>
              </w:rPr>
              <w:t>N=188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A6FEC09">
            <w:pPr>
              <w:jc w:val="center"/>
            </w:pPr>
            <w:r>
              <w:rPr>
                <w:rFonts w:eastAsia="Times New Roman"/>
                <w:b/>
                <w:sz w:val="17"/>
              </w:rPr>
              <w:t>Train</w:t>
            </w:r>
            <w:r>
              <w:rPr>
                <w:rFonts w:eastAsia="Times New Roman"/>
                <w:b/>
                <w:sz w:val="17"/>
              </w:rPr>
              <w:br w:type="textWrapping"/>
            </w:r>
            <w:r>
              <w:rPr>
                <w:rFonts w:eastAsia="Times New Roman"/>
                <w:b/>
                <w:sz w:val="17"/>
              </w:rPr>
              <w:t>N=131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2BEF77F">
            <w:pPr>
              <w:jc w:val="center"/>
            </w:pPr>
            <w:r>
              <w:rPr>
                <w:rFonts w:eastAsia="Times New Roman"/>
                <w:b/>
                <w:sz w:val="17"/>
              </w:rPr>
              <w:t>Validation</w:t>
            </w:r>
            <w:r>
              <w:rPr>
                <w:rFonts w:eastAsia="Times New Roman"/>
                <w:b/>
                <w:sz w:val="17"/>
              </w:rPr>
              <w:br w:type="textWrapping"/>
            </w:r>
            <w:r>
              <w:rPr>
                <w:rFonts w:eastAsia="Times New Roman"/>
                <w:b/>
                <w:sz w:val="17"/>
              </w:rPr>
              <w:t>N=57</w:t>
            </w:r>
          </w:p>
        </w:tc>
        <w:tc>
          <w:tcPr>
            <w:tcW w:w="69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329C85C">
            <w:pPr>
              <w:jc w:val="center"/>
            </w:pPr>
            <w:r>
              <w:rPr>
                <w:rFonts w:eastAsia="Times New Roman"/>
                <w:b/>
                <w:i/>
                <w:sz w:val="17"/>
              </w:rPr>
              <w:t>P</w:t>
            </w:r>
          </w:p>
        </w:tc>
      </w:tr>
      <w:tr w14:paraId="5568C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4329D9A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Massive hemoptysis: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4D4D5AA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415C7DB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2A0E204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10B9BE8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0.779</w:t>
            </w:r>
          </w:p>
        </w:tc>
      </w:tr>
      <w:tr w14:paraId="6C172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0D4442F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A488162">
            <w:pPr>
              <w:jc w:val="center"/>
            </w:pPr>
            <w:r>
              <w:rPr>
                <w:rFonts w:eastAsia="Times New Roman"/>
                <w:sz w:val="17"/>
              </w:rPr>
              <w:t>146 (77.66%)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A98834A">
            <w:pPr>
              <w:jc w:val="center"/>
            </w:pPr>
            <w:r>
              <w:rPr>
                <w:rFonts w:eastAsia="Times New Roman"/>
                <w:sz w:val="17"/>
              </w:rPr>
              <w:t>101 (77.10%)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7F17CEF">
            <w:pPr>
              <w:jc w:val="center"/>
            </w:pPr>
            <w:r>
              <w:rPr>
                <w:rFonts w:eastAsia="Times New Roman"/>
                <w:sz w:val="17"/>
              </w:rPr>
              <w:t>45 (78.95%)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652A880">
            <w:pPr>
              <w:jc w:val="center"/>
              <w:rPr>
                <w:bCs/>
              </w:rPr>
            </w:pPr>
          </w:p>
        </w:tc>
      </w:tr>
      <w:tr w14:paraId="2611C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E7B4D04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B466698">
            <w:pPr>
              <w:jc w:val="center"/>
            </w:pPr>
            <w:r>
              <w:rPr>
                <w:rFonts w:eastAsia="Times New Roman"/>
                <w:sz w:val="17"/>
              </w:rPr>
              <w:t>42 (22.34%)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6DAD4C0">
            <w:pPr>
              <w:jc w:val="center"/>
            </w:pPr>
            <w:r>
              <w:rPr>
                <w:rFonts w:eastAsia="Times New Roman"/>
                <w:sz w:val="17"/>
              </w:rPr>
              <w:t>30 (22.90%)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4208339">
            <w:pPr>
              <w:jc w:val="center"/>
            </w:pPr>
            <w:r>
              <w:rPr>
                <w:rFonts w:eastAsia="Times New Roman"/>
                <w:sz w:val="17"/>
              </w:rPr>
              <w:t>12 (21.05%)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E56E166">
            <w:pPr>
              <w:jc w:val="center"/>
              <w:rPr>
                <w:bCs/>
              </w:rPr>
            </w:pPr>
          </w:p>
        </w:tc>
      </w:tr>
      <w:tr w14:paraId="2C544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34C0DF5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Age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7C02E91">
            <w:pPr>
              <w:jc w:val="center"/>
            </w:pPr>
            <w:r>
              <w:rPr>
                <w:rFonts w:eastAsia="Times New Roman"/>
                <w:sz w:val="17"/>
              </w:rPr>
              <w:t>61.00 [54.00;70.00]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2C76437">
            <w:pPr>
              <w:jc w:val="center"/>
            </w:pPr>
            <w:r>
              <w:rPr>
                <w:rFonts w:eastAsia="Times New Roman"/>
                <w:sz w:val="17"/>
              </w:rPr>
              <w:t>60.00 [53.00;69.50]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65C6F44">
            <w:pPr>
              <w:jc w:val="center"/>
            </w:pPr>
            <w:r>
              <w:rPr>
                <w:rFonts w:eastAsia="Times New Roman"/>
                <w:sz w:val="17"/>
              </w:rPr>
              <w:t>65.00 [55.00;70.00]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3256303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0.222</w:t>
            </w:r>
          </w:p>
        </w:tc>
      </w:tr>
      <w:tr w14:paraId="73D9E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803D008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Sex: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550861F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D36041D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C48B6DC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C9BE62C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0.709</w:t>
            </w:r>
          </w:p>
        </w:tc>
      </w:tr>
      <w:tr w14:paraId="3D026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A8ED1FA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female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41A2888">
            <w:pPr>
              <w:jc w:val="center"/>
            </w:pPr>
            <w:r>
              <w:rPr>
                <w:rFonts w:eastAsia="Times New Roman"/>
                <w:sz w:val="17"/>
              </w:rPr>
              <w:t>58 (30.85%)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A91B28A">
            <w:pPr>
              <w:jc w:val="center"/>
            </w:pPr>
            <w:r>
              <w:rPr>
                <w:rFonts w:eastAsia="Times New Roman"/>
                <w:sz w:val="17"/>
              </w:rPr>
              <w:t>42 (32.06%)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27B1665">
            <w:pPr>
              <w:jc w:val="center"/>
            </w:pPr>
            <w:r>
              <w:rPr>
                <w:rFonts w:eastAsia="Times New Roman"/>
                <w:sz w:val="17"/>
              </w:rPr>
              <w:t>16 (28.07%)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7171EB9">
            <w:pPr>
              <w:jc w:val="center"/>
              <w:rPr>
                <w:bCs/>
              </w:rPr>
            </w:pPr>
          </w:p>
        </w:tc>
      </w:tr>
      <w:tr w14:paraId="50B5F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02772D9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male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46DB232">
            <w:pPr>
              <w:jc w:val="center"/>
            </w:pPr>
            <w:r>
              <w:rPr>
                <w:rFonts w:eastAsia="Times New Roman"/>
                <w:sz w:val="17"/>
              </w:rPr>
              <w:t>130 (69.15%)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F59E6F5">
            <w:pPr>
              <w:jc w:val="center"/>
            </w:pPr>
            <w:r>
              <w:rPr>
                <w:rFonts w:eastAsia="Times New Roman"/>
                <w:sz w:val="17"/>
              </w:rPr>
              <w:t>89 (67.94%)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6FE00B8">
            <w:pPr>
              <w:jc w:val="center"/>
            </w:pPr>
            <w:r>
              <w:rPr>
                <w:rFonts w:eastAsia="Times New Roman"/>
                <w:sz w:val="17"/>
              </w:rPr>
              <w:t>41 (71.93%)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96E8A21">
            <w:pPr>
              <w:jc w:val="center"/>
              <w:rPr>
                <w:bCs/>
              </w:rPr>
            </w:pPr>
          </w:p>
        </w:tc>
      </w:tr>
      <w:tr w14:paraId="33D85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F6EA44E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Smoking status: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2A232B6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38012A9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358AD20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BF652ED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0.688</w:t>
            </w:r>
          </w:p>
        </w:tc>
      </w:tr>
      <w:tr w14:paraId="4E821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DB660E9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8B085FD">
            <w:pPr>
              <w:jc w:val="center"/>
            </w:pPr>
            <w:r>
              <w:rPr>
                <w:rFonts w:eastAsia="Times New Roman"/>
                <w:sz w:val="17"/>
              </w:rPr>
              <w:t>75 (39.89%)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7110F5B">
            <w:pPr>
              <w:jc w:val="center"/>
            </w:pPr>
            <w:r>
              <w:rPr>
                <w:rFonts w:eastAsia="Times New Roman"/>
                <w:sz w:val="17"/>
              </w:rPr>
              <w:t>54 (41.22%)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486E4BD">
            <w:pPr>
              <w:jc w:val="center"/>
            </w:pPr>
            <w:r>
              <w:rPr>
                <w:rFonts w:eastAsia="Times New Roman"/>
                <w:sz w:val="17"/>
              </w:rPr>
              <w:t>21 (36.84%)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601CF7F">
            <w:pPr>
              <w:jc w:val="center"/>
              <w:rPr>
                <w:bCs/>
              </w:rPr>
            </w:pPr>
          </w:p>
        </w:tc>
      </w:tr>
      <w:tr w14:paraId="3AD45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F62ECE1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126597E">
            <w:pPr>
              <w:jc w:val="center"/>
            </w:pPr>
            <w:r>
              <w:rPr>
                <w:rFonts w:eastAsia="Times New Roman"/>
                <w:sz w:val="17"/>
              </w:rPr>
              <w:t>113 (60.11%)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7440405">
            <w:pPr>
              <w:jc w:val="center"/>
            </w:pPr>
            <w:r>
              <w:rPr>
                <w:rFonts w:eastAsia="Times New Roman"/>
                <w:sz w:val="17"/>
              </w:rPr>
              <w:t>77 (58.78%)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75B3E70">
            <w:pPr>
              <w:jc w:val="center"/>
            </w:pPr>
            <w:r>
              <w:rPr>
                <w:rFonts w:eastAsia="Times New Roman"/>
                <w:sz w:val="17"/>
              </w:rPr>
              <w:t>36 (63.16%)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27703A9">
            <w:pPr>
              <w:jc w:val="center"/>
              <w:rPr>
                <w:bCs/>
              </w:rPr>
            </w:pPr>
          </w:p>
        </w:tc>
      </w:tr>
      <w:tr w14:paraId="71DE3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EB487A9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Duration of smoking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EC55A79">
            <w:pPr>
              <w:jc w:val="center"/>
            </w:pPr>
            <w:r>
              <w:rPr>
                <w:rFonts w:eastAsia="Times New Roman"/>
                <w:sz w:val="17"/>
              </w:rPr>
              <w:t>15.50 [0.00;40.00]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42CCC5E">
            <w:pPr>
              <w:jc w:val="center"/>
            </w:pPr>
            <w:r>
              <w:rPr>
                <w:rFonts w:eastAsia="Times New Roman"/>
                <w:sz w:val="17"/>
              </w:rPr>
              <w:t>20.00 [0.00;40.00]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5A90817">
            <w:pPr>
              <w:jc w:val="center"/>
            </w:pPr>
            <w:r>
              <w:rPr>
                <w:rFonts w:eastAsia="Times New Roman"/>
                <w:sz w:val="17"/>
              </w:rPr>
              <w:t>15.00 [0.00;40.00]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0A8414F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0.786</w:t>
            </w:r>
          </w:p>
        </w:tc>
      </w:tr>
      <w:tr w14:paraId="5F933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5DED4FF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Cancer: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09E2411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DDA432B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94F9BCB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E189184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0.185</w:t>
            </w:r>
          </w:p>
        </w:tc>
      </w:tr>
      <w:tr w14:paraId="634BF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D76FF22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9267A37">
            <w:pPr>
              <w:jc w:val="center"/>
            </w:pPr>
            <w:r>
              <w:rPr>
                <w:rFonts w:eastAsia="Times New Roman"/>
                <w:sz w:val="17"/>
              </w:rPr>
              <w:t>157 (83.51%)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42B7907">
            <w:pPr>
              <w:jc w:val="center"/>
            </w:pPr>
            <w:r>
              <w:rPr>
                <w:rFonts w:eastAsia="Times New Roman"/>
                <w:sz w:val="17"/>
              </w:rPr>
              <w:t>113 (86.26%)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2CEF4B4">
            <w:pPr>
              <w:jc w:val="center"/>
            </w:pPr>
            <w:r>
              <w:rPr>
                <w:rFonts w:eastAsia="Times New Roman"/>
                <w:sz w:val="17"/>
              </w:rPr>
              <w:t>44 (77.19%)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88EA491">
            <w:pPr>
              <w:jc w:val="center"/>
              <w:rPr>
                <w:bCs/>
              </w:rPr>
            </w:pPr>
          </w:p>
        </w:tc>
      </w:tr>
      <w:tr w14:paraId="7C432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423F90C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316326E">
            <w:pPr>
              <w:jc w:val="center"/>
            </w:pPr>
            <w:r>
              <w:rPr>
                <w:rFonts w:eastAsia="Times New Roman"/>
                <w:sz w:val="17"/>
              </w:rPr>
              <w:t>31 (16.49%)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5995D2F">
            <w:pPr>
              <w:jc w:val="center"/>
            </w:pPr>
            <w:r>
              <w:rPr>
                <w:rFonts w:eastAsia="Times New Roman"/>
                <w:sz w:val="17"/>
              </w:rPr>
              <w:t>18 (13.74%)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798A8E6">
            <w:pPr>
              <w:jc w:val="center"/>
            </w:pPr>
            <w:r>
              <w:rPr>
                <w:rFonts w:eastAsia="Times New Roman"/>
                <w:sz w:val="17"/>
              </w:rPr>
              <w:t>13 (22.81%)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6942459">
            <w:pPr>
              <w:jc w:val="center"/>
              <w:rPr>
                <w:bCs/>
              </w:rPr>
            </w:pPr>
          </w:p>
        </w:tc>
      </w:tr>
      <w:tr w14:paraId="7A784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6EC7396">
            <w:pPr>
              <w:rPr>
                <w:bCs/>
              </w:rPr>
            </w:pPr>
            <w:r>
              <w:rPr>
                <w:rFonts w:eastAsia="Times New Roman"/>
                <w:bCs/>
                <w:sz w:val="16"/>
              </w:rPr>
              <w:t>Tuberculosis</w:t>
            </w:r>
            <w:r>
              <w:rPr>
                <w:rFonts w:eastAsia="Times New Roman"/>
                <w:bCs/>
                <w:sz w:val="17"/>
              </w:rPr>
              <w:t>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81B1317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1B82BC7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17443A5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453B5F4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0.103</w:t>
            </w:r>
          </w:p>
        </w:tc>
      </w:tr>
      <w:tr w14:paraId="7F261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35BFA73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AA3FED9">
            <w:pPr>
              <w:jc w:val="center"/>
            </w:pPr>
            <w:r>
              <w:rPr>
                <w:rFonts w:eastAsia="Times New Roman"/>
                <w:sz w:val="17"/>
              </w:rPr>
              <w:t>159 (84.57%)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074820D">
            <w:pPr>
              <w:jc w:val="center"/>
            </w:pPr>
            <w:r>
              <w:rPr>
                <w:rFonts w:eastAsia="Times New Roman"/>
                <w:sz w:val="17"/>
              </w:rPr>
              <w:t>115 (87.79%)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0AE27E8">
            <w:pPr>
              <w:jc w:val="center"/>
            </w:pPr>
            <w:r>
              <w:rPr>
                <w:rFonts w:eastAsia="Times New Roman"/>
                <w:sz w:val="17"/>
              </w:rPr>
              <w:t>44 (77.19%)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43DBA6E">
            <w:pPr>
              <w:jc w:val="center"/>
              <w:rPr>
                <w:bCs/>
              </w:rPr>
            </w:pPr>
          </w:p>
        </w:tc>
      </w:tr>
      <w:tr w14:paraId="1D4B8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30B46CA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2A7B948">
            <w:pPr>
              <w:jc w:val="center"/>
            </w:pPr>
            <w:r>
              <w:rPr>
                <w:rFonts w:eastAsia="Times New Roman"/>
                <w:sz w:val="17"/>
              </w:rPr>
              <w:t>29 (15.43%)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77BC969">
            <w:pPr>
              <w:jc w:val="center"/>
            </w:pPr>
            <w:r>
              <w:rPr>
                <w:rFonts w:eastAsia="Times New Roman"/>
                <w:sz w:val="17"/>
              </w:rPr>
              <w:t>16 (12.21%)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2EA9B35">
            <w:pPr>
              <w:jc w:val="center"/>
            </w:pPr>
            <w:r>
              <w:rPr>
                <w:rFonts w:eastAsia="Times New Roman"/>
                <w:sz w:val="17"/>
              </w:rPr>
              <w:t>13 (22.81%)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D5126D5">
            <w:pPr>
              <w:jc w:val="center"/>
              <w:rPr>
                <w:bCs/>
              </w:rPr>
            </w:pPr>
          </w:p>
        </w:tc>
      </w:tr>
      <w:tr w14:paraId="536E9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572F300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Bronchiectasis: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5E12A6E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A25994D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F76E28F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EDE5BA5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0.222</w:t>
            </w:r>
          </w:p>
        </w:tc>
      </w:tr>
      <w:tr w14:paraId="36562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5C98B71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FF743EB">
            <w:pPr>
              <w:jc w:val="center"/>
            </w:pPr>
            <w:r>
              <w:rPr>
                <w:rFonts w:eastAsia="Times New Roman"/>
                <w:sz w:val="17"/>
              </w:rPr>
              <w:t>118 (62.77%)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BF56E5B">
            <w:pPr>
              <w:jc w:val="center"/>
            </w:pPr>
            <w:r>
              <w:rPr>
                <w:rFonts w:eastAsia="Times New Roman"/>
                <w:sz w:val="17"/>
              </w:rPr>
              <w:t>78 (59.54%)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19766AF">
            <w:pPr>
              <w:jc w:val="center"/>
            </w:pPr>
            <w:r>
              <w:rPr>
                <w:rFonts w:eastAsia="Times New Roman"/>
                <w:sz w:val="17"/>
              </w:rPr>
              <w:t>40 (70.18%)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84B284F">
            <w:pPr>
              <w:jc w:val="center"/>
              <w:rPr>
                <w:bCs/>
              </w:rPr>
            </w:pPr>
          </w:p>
        </w:tc>
      </w:tr>
      <w:tr w14:paraId="500BC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1E1190B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38A8553">
            <w:pPr>
              <w:jc w:val="center"/>
            </w:pPr>
            <w:r>
              <w:rPr>
                <w:rFonts w:eastAsia="Times New Roman"/>
                <w:sz w:val="17"/>
              </w:rPr>
              <w:t>70 (37.23%)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429A230">
            <w:pPr>
              <w:jc w:val="center"/>
            </w:pPr>
            <w:r>
              <w:rPr>
                <w:rFonts w:eastAsia="Times New Roman"/>
                <w:sz w:val="17"/>
              </w:rPr>
              <w:t>53 (40.46%)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C3FC788">
            <w:pPr>
              <w:jc w:val="center"/>
            </w:pPr>
            <w:r>
              <w:rPr>
                <w:rFonts w:eastAsia="Times New Roman"/>
                <w:sz w:val="17"/>
              </w:rPr>
              <w:t>17 (29.82%)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5D679CF">
            <w:pPr>
              <w:jc w:val="center"/>
              <w:rPr>
                <w:bCs/>
              </w:rPr>
            </w:pPr>
          </w:p>
        </w:tc>
      </w:tr>
      <w:tr w14:paraId="58EAE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EB8CD7C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Fungal infection: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2B0112C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78F9A06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B14DE9A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AAC8EB0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1.000</w:t>
            </w:r>
          </w:p>
        </w:tc>
      </w:tr>
      <w:tr w14:paraId="4F52A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5B2DA20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966D8BC">
            <w:pPr>
              <w:jc w:val="center"/>
            </w:pPr>
            <w:r>
              <w:rPr>
                <w:rFonts w:eastAsia="Times New Roman"/>
                <w:sz w:val="17"/>
              </w:rPr>
              <w:t>165 (87.77%)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9959FB3">
            <w:pPr>
              <w:jc w:val="center"/>
            </w:pPr>
            <w:r>
              <w:rPr>
                <w:rFonts w:eastAsia="Times New Roman"/>
                <w:sz w:val="17"/>
              </w:rPr>
              <w:t>115 (87.79%)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C1C9C85">
            <w:pPr>
              <w:jc w:val="center"/>
            </w:pPr>
            <w:r>
              <w:rPr>
                <w:rFonts w:eastAsia="Times New Roman"/>
                <w:sz w:val="17"/>
              </w:rPr>
              <w:t>50 (87.72%)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0AD9C50">
            <w:pPr>
              <w:jc w:val="center"/>
              <w:rPr>
                <w:bCs/>
              </w:rPr>
            </w:pPr>
          </w:p>
        </w:tc>
      </w:tr>
      <w:tr w14:paraId="75968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20EDD9F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F58F6D2">
            <w:pPr>
              <w:jc w:val="center"/>
            </w:pPr>
            <w:r>
              <w:rPr>
                <w:rFonts w:eastAsia="Times New Roman"/>
                <w:sz w:val="17"/>
              </w:rPr>
              <w:t>23 (12.23%)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301E33B">
            <w:pPr>
              <w:jc w:val="center"/>
            </w:pPr>
            <w:r>
              <w:rPr>
                <w:rFonts w:eastAsia="Times New Roman"/>
                <w:sz w:val="17"/>
              </w:rPr>
              <w:t>16 (12.21%)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A771B89">
            <w:pPr>
              <w:jc w:val="center"/>
            </w:pPr>
            <w:r>
              <w:rPr>
                <w:rFonts w:eastAsia="Times New Roman"/>
                <w:sz w:val="17"/>
              </w:rPr>
              <w:t>7 (12.28%)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6682D16">
            <w:pPr>
              <w:jc w:val="center"/>
              <w:rPr>
                <w:bCs/>
              </w:rPr>
            </w:pPr>
          </w:p>
        </w:tc>
      </w:tr>
      <w:tr w14:paraId="26DD3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AFC7280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BAA: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1C15545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0F0F774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752109C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253E0A0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0.109</w:t>
            </w:r>
          </w:p>
        </w:tc>
      </w:tr>
      <w:tr w14:paraId="0F5BB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08F4BDA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45DA6CF">
            <w:pPr>
              <w:jc w:val="center"/>
            </w:pPr>
            <w:r>
              <w:rPr>
                <w:rFonts w:eastAsia="Times New Roman"/>
                <w:sz w:val="17"/>
              </w:rPr>
              <w:t>156 (82.98%)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7D55160">
            <w:pPr>
              <w:jc w:val="center"/>
            </w:pPr>
            <w:r>
              <w:rPr>
                <w:rFonts w:eastAsia="Times New Roman"/>
                <w:sz w:val="17"/>
              </w:rPr>
              <w:t>113 (86.26%)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D9FCB95">
            <w:pPr>
              <w:jc w:val="center"/>
            </w:pPr>
            <w:r>
              <w:rPr>
                <w:rFonts w:eastAsia="Times New Roman"/>
                <w:sz w:val="17"/>
              </w:rPr>
              <w:t>43 (75.44%)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651E8C7">
            <w:pPr>
              <w:jc w:val="center"/>
              <w:rPr>
                <w:bCs/>
              </w:rPr>
            </w:pPr>
          </w:p>
        </w:tc>
      </w:tr>
      <w:tr w14:paraId="6F5B5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DBB89B7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E9F1117">
            <w:pPr>
              <w:jc w:val="center"/>
            </w:pPr>
            <w:r>
              <w:rPr>
                <w:rFonts w:eastAsia="Times New Roman"/>
                <w:sz w:val="17"/>
              </w:rPr>
              <w:t>32 (17.02%)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75F7081">
            <w:pPr>
              <w:jc w:val="center"/>
            </w:pPr>
            <w:r>
              <w:rPr>
                <w:rFonts w:eastAsia="Times New Roman"/>
                <w:sz w:val="17"/>
              </w:rPr>
              <w:t>18 (13.74%)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36BD3D7">
            <w:pPr>
              <w:jc w:val="center"/>
            </w:pPr>
            <w:r>
              <w:rPr>
                <w:rFonts w:eastAsia="Times New Roman"/>
                <w:sz w:val="17"/>
              </w:rPr>
              <w:t>14 (24.56%)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AAAA3D1">
            <w:pPr>
              <w:jc w:val="center"/>
              <w:rPr>
                <w:bCs/>
              </w:rPr>
            </w:pPr>
          </w:p>
        </w:tc>
      </w:tr>
      <w:tr w14:paraId="1B606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D67C7B8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Anti-platelet drugs: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1658F39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0344C16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1579B52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8EE5C86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0.757</w:t>
            </w:r>
          </w:p>
        </w:tc>
      </w:tr>
      <w:tr w14:paraId="254EF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BA86489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625D4ED">
            <w:pPr>
              <w:jc w:val="center"/>
            </w:pPr>
            <w:r>
              <w:rPr>
                <w:rFonts w:eastAsia="Times New Roman"/>
                <w:sz w:val="17"/>
              </w:rPr>
              <w:t>176 (93.62%)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4667D49">
            <w:pPr>
              <w:jc w:val="center"/>
            </w:pPr>
            <w:r>
              <w:rPr>
                <w:rFonts w:eastAsia="Times New Roman"/>
                <w:sz w:val="17"/>
              </w:rPr>
              <w:t>123 (93.89%)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AE136A7">
            <w:pPr>
              <w:jc w:val="center"/>
            </w:pPr>
            <w:r>
              <w:rPr>
                <w:rFonts w:eastAsia="Times New Roman"/>
                <w:sz w:val="17"/>
              </w:rPr>
              <w:t>53 (92.98%)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CFA9C68">
            <w:pPr>
              <w:jc w:val="center"/>
              <w:rPr>
                <w:bCs/>
              </w:rPr>
            </w:pPr>
          </w:p>
        </w:tc>
      </w:tr>
      <w:tr w14:paraId="5E1EB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2AAA50F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78B18D3">
            <w:pPr>
              <w:jc w:val="center"/>
            </w:pPr>
            <w:r>
              <w:rPr>
                <w:rFonts w:eastAsia="Times New Roman"/>
                <w:sz w:val="17"/>
              </w:rPr>
              <w:t>12 (6.38%)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E443177">
            <w:pPr>
              <w:jc w:val="center"/>
            </w:pPr>
            <w:r>
              <w:rPr>
                <w:rFonts w:eastAsia="Times New Roman"/>
                <w:sz w:val="17"/>
              </w:rPr>
              <w:t>8 (6.11%)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92A81C3">
            <w:pPr>
              <w:jc w:val="center"/>
            </w:pPr>
            <w:r>
              <w:rPr>
                <w:rFonts w:eastAsia="Times New Roman"/>
                <w:sz w:val="17"/>
              </w:rPr>
              <w:t>4 (7.02%)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EC10662">
            <w:pPr>
              <w:jc w:val="center"/>
              <w:rPr>
                <w:bCs/>
              </w:rPr>
            </w:pPr>
          </w:p>
        </w:tc>
      </w:tr>
      <w:tr w14:paraId="66483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A6D875C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Anti-thrombotic drugs: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6EEC770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165E690">
            <w:pPr>
              <w:jc w:val="center"/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D4AD1BE">
            <w:pPr>
              <w:jc w:val="center"/>
            </w:pP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A5D3F09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1.000</w:t>
            </w:r>
          </w:p>
        </w:tc>
      </w:tr>
      <w:tr w14:paraId="5A1EA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CC619CE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no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6D8F9F5">
            <w:pPr>
              <w:jc w:val="center"/>
            </w:pPr>
            <w:r>
              <w:rPr>
                <w:rFonts w:eastAsia="Times New Roman"/>
                <w:sz w:val="17"/>
              </w:rPr>
              <w:t>182 (96.81%)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CFA0B3C">
            <w:pPr>
              <w:jc w:val="center"/>
            </w:pPr>
            <w:r>
              <w:rPr>
                <w:rFonts w:eastAsia="Times New Roman"/>
                <w:sz w:val="17"/>
              </w:rPr>
              <w:t>127 (96.95%)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F8DF7D3">
            <w:pPr>
              <w:jc w:val="center"/>
            </w:pPr>
            <w:r>
              <w:rPr>
                <w:rFonts w:eastAsia="Times New Roman"/>
                <w:sz w:val="17"/>
              </w:rPr>
              <w:t>55 (96.49%)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4696399">
            <w:pPr>
              <w:jc w:val="center"/>
              <w:rPr>
                <w:bCs/>
              </w:rPr>
            </w:pPr>
          </w:p>
        </w:tc>
      </w:tr>
      <w:tr w14:paraId="52D9B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50C6E7A">
            <w:pPr>
              <w:ind w:left="173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yes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8F73921">
            <w:pPr>
              <w:jc w:val="center"/>
            </w:pPr>
            <w:r>
              <w:rPr>
                <w:rFonts w:eastAsia="Times New Roman"/>
                <w:sz w:val="17"/>
              </w:rPr>
              <w:t>6 (3.19%)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F5775AA">
            <w:pPr>
              <w:jc w:val="center"/>
            </w:pPr>
            <w:r>
              <w:rPr>
                <w:rFonts w:eastAsia="Times New Roman"/>
                <w:sz w:val="17"/>
              </w:rPr>
              <w:t>4 (3.05%)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949C9F5">
            <w:pPr>
              <w:jc w:val="center"/>
            </w:pPr>
            <w:r>
              <w:rPr>
                <w:rFonts w:eastAsia="Times New Roman"/>
                <w:sz w:val="17"/>
              </w:rPr>
              <w:t>2 (3.51%)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ED5959F">
            <w:pPr>
              <w:jc w:val="center"/>
              <w:rPr>
                <w:bCs/>
              </w:rPr>
            </w:pPr>
          </w:p>
        </w:tc>
      </w:tr>
      <w:tr w14:paraId="3D84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47C6DCD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PLT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48CF836">
            <w:pPr>
              <w:jc w:val="center"/>
            </w:pPr>
            <w:r>
              <w:rPr>
                <w:rFonts w:eastAsia="Times New Roman"/>
                <w:sz w:val="17"/>
              </w:rPr>
              <w:t>204.00 [177.50;256.25]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F1B05F0">
            <w:pPr>
              <w:jc w:val="center"/>
            </w:pPr>
            <w:r>
              <w:rPr>
                <w:rFonts w:eastAsia="Times New Roman"/>
                <w:sz w:val="17"/>
              </w:rPr>
              <w:t>206.00 [184.00;249.50]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ABF8540">
            <w:pPr>
              <w:jc w:val="center"/>
            </w:pPr>
            <w:r>
              <w:rPr>
                <w:rFonts w:eastAsia="Times New Roman"/>
                <w:sz w:val="17"/>
              </w:rPr>
              <w:t>203.00 [169.00;258.00]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067E9E0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0.529</w:t>
            </w:r>
          </w:p>
        </w:tc>
      </w:tr>
      <w:tr w14:paraId="635BE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FCD8FE1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D-D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C1559B8">
            <w:pPr>
              <w:jc w:val="center"/>
            </w:pPr>
            <w:r>
              <w:rPr>
                <w:rFonts w:eastAsia="Times New Roman"/>
                <w:sz w:val="17"/>
              </w:rPr>
              <w:t>0.34 [0.20;0.69]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A1FBD6A">
            <w:pPr>
              <w:jc w:val="center"/>
            </w:pPr>
            <w:r>
              <w:rPr>
                <w:rFonts w:eastAsia="Times New Roman"/>
                <w:sz w:val="17"/>
              </w:rPr>
              <w:t>0.38 [0.19;0.66]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EB24F9D">
            <w:pPr>
              <w:jc w:val="center"/>
            </w:pPr>
            <w:r>
              <w:rPr>
                <w:rFonts w:eastAsia="Times New Roman"/>
                <w:sz w:val="17"/>
              </w:rPr>
              <w:t>0.33 [0.23;0.70]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49A53E82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0.772</w:t>
            </w:r>
          </w:p>
        </w:tc>
      </w:tr>
      <w:tr w14:paraId="7B744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6BEE389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INR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42BE259">
            <w:pPr>
              <w:jc w:val="center"/>
            </w:pPr>
            <w:r>
              <w:rPr>
                <w:rFonts w:eastAsia="Times New Roman"/>
                <w:sz w:val="17"/>
              </w:rPr>
              <w:t>0.98 [0.92;1.05]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2975988">
            <w:pPr>
              <w:jc w:val="center"/>
            </w:pPr>
            <w:r>
              <w:rPr>
                <w:rFonts w:eastAsia="Times New Roman"/>
                <w:sz w:val="17"/>
              </w:rPr>
              <w:t>0.98 [0.94;1.03]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13529126">
            <w:pPr>
              <w:jc w:val="center"/>
            </w:pPr>
            <w:r>
              <w:rPr>
                <w:rFonts w:eastAsia="Times New Roman"/>
                <w:sz w:val="17"/>
              </w:rPr>
              <w:t>0.98 [0.92;1.07]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61971101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0.828</w:t>
            </w:r>
          </w:p>
        </w:tc>
      </w:tr>
      <w:tr w14:paraId="067B3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36FC0744">
            <w:pPr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Fibrinogen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7DAF838E">
            <w:pPr>
              <w:jc w:val="center"/>
            </w:pPr>
            <w:r>
              <w:rPr>
                <w:rFonts w:eastAsia="Times New Roman"/>
                <w:sz w:val="17"/>
              </w:rPr>
              <w:t>3.28 [2.51;4.18]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5156E635">
            <w:pPr>
              <w:jc w:val="center"/>
            </w:pPr>
            <w:r>
              <w:rPr>
                <w:rFonts w:eastAsia="Times New Roman"/>
                <w:sz w:val="17"/>
              </w:rPr>
              <w:t>3.31 [2.46;4.05]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0DCA5068">
            <w:pPr>
              <w:jc w:val="center"/>
            </w:pPr>
            <w:r>
              <w:rPr>
                <w:rFonts w:eastAsia="Times New Roman"/>
                <w:sz w:val="17"/>
              </w:rPr>
              <w:t>3.24 [2.60;4.27]</w:t>
            </w:r>
          </w:p>
        </w:tc>
        <w:tc>
          <w:tcPr>
            <w:tcW w:w="691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20" w:type="dxa"/>
              <w:left w:w="55" w:type="dxa"/>
              <w:bottom w:w="20" w:type="dxa"/>
              <w:right w:w="55" w:type="dxa"/>
            </w:tcMar>
            <w:vAlign w:val="center"/>
          </w:tcPr>
          <w:p w14:paraId="257B4E65">
            <w:pPr>
              <w:jc w:val="center"/>
              <w:rPr>
                <w:bCs/>
              </w:rPr>
            </w:pPr>
            <w:r>
              <w:rPr>
                <w:rFonts w:eastAsia="Times New Roman"/>
                <w:bCs/>
                <w:sz w:val="17"/>
              </w:rPr>
              <w:t>0.582</w:t>
            </w:r>
          </w:p>
        </w:tc>
      </w:tr>
    </w:tbl>
    <w:p w14:paraId="40EF618C">
      <w:pPr>
        <w:spacing w:before="80"/>
      </w:pPr>
      <w:r>
        <w:rPr>
          <w:rFonts w:eastAsia="Times New Roman"/>
          <w:sz w:val="16"/>
        </w:rPr>
        <w:t xml:space="preserve"> BAA: bronchial artery abnormality; PLT: platelet count; D-D: D-dimer; INR: international normalized ratio.</w:t>
      </w:r>
    </w:p>
    <w:p w14:paraId="7A10A4BA">
      <w:pPr>
        <w:keepNext/>
        <w:spacing w:after="120"/>
      </w:pPr>
      <w:r>
        <w:rPr>
          <w:rFonts w:eastAsia="Times New Roman"/>
          <w:b/>
          <w:sz w:val="20"/>
        </w:rPr>
        <w:t>Table 2  Univariate and Multivariable Logistic Regression Analysis of Risk Factors for Massive Hemoptysis</w:t>
      </w:r>
    </w:p>
    <w:tbl>
      <w:tblPr>
        <w:tblStyle w:val="17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664"/>
        <w:gridCol w:w="792"/>
        <w:gridCol w:w="2664"/>
        <w:gridCol w:w="792"/>
      </w:tblGrid>
      <w:tr w14:paraId="14532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vMerge w:val="restart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B8C610A">
            <w:r>
              <w:rPr>
                <w:rFonts w:eastAsia="Times New Roman"/>
                <w:b/>
                <w:sz w:val="19"/>
              </w:rPr>
              <w:t>Variables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73A503">
            <w:pPr>
              <w:jc w:val="center"/>
            </w:pPr>
            <w:r>
              <w:rPr>
                <w:rFonts w:eastAsia="Times New Roman"/>
                <w:b/>
                <w:sz w:val="19"/>
              </w:rPr>
              <w:t>Univariable analysis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8E189E">
            <w:pPr>
              <w:jc w:val="center"/>
            </w:pPr>
            <w:r>
              <w:rPr>
                <w:rFonts w:eastAsia="Times New Roman"/>
                <w:b/>
                <w:sz w:val="19"/>
              </w:rPr>
              <w:t>Multivariable analysis</w:t>
            </w:r>
          </w:p>
        </w:tc>
      </w:tr>
      <w:tr w14:paraId="59395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vMerge w:val="continue"/>
          </w:tcPr>
          <w:p w14:paraId="54D3E531"/>
        </w:tc>
        <w:tc>
          <w:tcPr>
            <w:tcW w:w="266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00C5C45">
            <w:pPr>
              <w:jc w:val="center"/>
            </w:pPr>
            <w:r>
              <w:rPr>
                <w:rFonts w:eastAsia="Times New Roman"/>
                <w:b/>
                <w:sz w:val="19"/>
              </w:rPr>
              <w:t>OR (95% CI)</w:t>
            </w:r>
          </w:p>
        </w:tc>
        <w:tc>
          <w:tcPr>
            <w:tcW w:w="79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3CAA3E">
            <w:pPr>
              <w:jc w:val="center"/>
            </w:pPr>
            <w:r>
              <w:rPr>
                <w:rFonts w:eastAsia="Times New Roman"/>
                <w:b/>
                <w:i/>
                <w:sz w:val="19"/>
              </w:rPr>
              <w:t>P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5BEAF0">
            <w:pPr>
              <w:jc w:val="center"/>
            </w:pPr>
            <w:r>
              <w:rPr>
                <w:rFonts w:eastAsia="Times New Roman"/>
                <w:b/>
                <w:sz w:val="19"/>
              </w:rPr>
              <w:t>OR (95% CI)</w:t>
            </w:r>
          </w:p>
        </w:tc>
        <w:tc>
          <w:tcPr>
            <w:tcW w:w="792" w:type="dxa"/>
            <w:tcBorders>
              <w:top w:val="nil"/>
              <w:left w:val="nil"/>
              <w:bottom w:val="single" w:color="000000" w:sz="8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850A791">
            <w:pPr>
              <w:jc w:val="center"/>
            </w:pPr>
            <w:r>
              <w:rPr>
                <w:rFonts w:eastAsia="Times New Roman"/>
                <w:b/>
                <w:i/>
                <w:sz w:val="19"/>
              </w:rPr>
              <w:t>P</w:t>
            </w:r>
          </w:p>
        </w:tc>
      </w:tr>
      <w:tr w14:paraId="4CACD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C77FCA">
            <w:r>
              <w:rPr>
                <w:rFonts w:eastAsia="Times New Roman"/>
                <w:sz w:val="19"/>
              </w:rPr>
              <w:t>Age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7E1D22">
            <w:pPr>
              <w:jc w:val="center"/>
            </w:pPr>
            <w:r>
              <w:rPr>
                <w:rFonts w:eastAsia="Times New Roman"/>
                <w:sz w:val="19"/>
              </w:rPr>
              <w:t>1.015 (0.983-1.047)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307665">
            <w:pPr>
              <w:jc w:val="center"/>
            </w:pPr>
            <w:r>
              <w:rPr>
                <w:rFonts w:eastAsia="Times New Roman"/>
                <w:sz w:val="19"/>
              </w:rPr>
              <w:t>0.360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3AE0C0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CCFA58">
            <w:pPr>
              <w:jc w:val="center"/>
            </w:pPr>
          </w:p>
        </w:tc>
      </w:tr>
      <w:tr w14:paraId="0BD77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E3C117">
            <w:r>
              <w:rPr>
                <w:rFonts w:eastAsia="Times New Roman"/>
                <w:sz w:val="19"/>
              </w:rPr>
              <w:t>Sex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273435C">
            <w:pPr>
              <w:jc w:val="center"/>
            </w:pPr>
            <w:r>
              <w:rPr>
                <w:rFonts w:eastAsia="Times New Roman"/>
                <w:sz w:val="19"/>
              </w:rPr>
              <w:t>1.396 (0.563-3.461)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EBD625">
            <w:pPr>
              <w:jc w:val="center"/>
            </w:pPr>
            <w:r>
              <w:rPr>
                <w:rFonts w:eastAsia="Times New Roman"/>
                <w:sz w:val="19"/>
              </w:rPr>
              <w:t>0.472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832C5A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749232E">
            <w:pPr>
              <w:jc w:val="center"/>
            </w:pPr>
          </w:p>
        </w:tc>
      </w:tr>
      <w:tr w14:paraId="6BF11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3B7148A">
            <w:r>
              <w:rPr>
                <w:rFonts w:eastAsia="Times New Roman"/>
                <w:sz w:val="19"/>
              </w:rPr>
              <w:t>Smoking status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9BE022">
            <w:pPr>
              <w:jc w:val="center"/>
            </w:pPr>
            <w:r>
              <w:rPr>
                <w:rFonts w:eastAsia="Times New Roman"/>
                <w:sz w:val="19"/>
              </w:rPr>
              <w:t>0.894 (0.392-2.037)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3F21E57">
            <w:pPr>
              <w:jc w:val="center"/>
            </w:pPr>
            <w:r>
              <w:rPr>
                <w:rFonts w:eastAsia="Times New Roman"/>
                <w:sz w:val="19"/>
              </w:rPr>
              <w:t>0.789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A82CCF9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6FE1178">
            <w:pPr>
              <w:jc w:val="center"/>
            </w:pPr>
          </w:p>
        </w:tc>
      </w:tr>
      <w:tr w14:paraId="10522E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C2A3DA1">
            <w:r>
              <w:rPr>
                <w:rFonts w:eastAsia="Times New Roman"/>
                <w:sz w:val="19"/>
              </w:rPr>
              <w:t>Duration of smoking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B8B1C23">
            <w:pPr>
              <w:jc w:val="center"/>
            </w:pPr>
            <w:r>
              <w:rPr>
                <w:rFonts w:eastAsia="Times New Roman"/>
                <w:sz w:val="19"/>
              </w:rPr>
              <w:t>0.998 (0.977-1.018)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C32B9A">
            <w:pPr>
              <w:jc w:val="center"/>
            </w:pPr>
            <w:r>
              <w:rPr>
                <w:rFonts w:eastAsia="Times New Roman"/>
                <w:sz w:val="19"/>
              </w:rPr>
              <w:t>0.813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46C9853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51C78C6">
            <w:pPr>
              <w:jc w:val="center"/>
            </w:pPr>
          </w:p>
        </w:tc>
      </w:tr>
      <w:tr w14:paraId="0DDC2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DC42C1">
            <w:r>
              <w:rPr>
                <w:rFonts w:eastAsia="Times New Roman"/>
                <w:sz w:val="19"/>
              </w:rPr>
              <w:t>Cancer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F9ACA0">
            <w:pPr>
              <w:jc w:val="center"/>
            </w:pPr>
            <w:r>
              <w:rPr>
                <w:rFonts w:eastAsia="Times New Roman"/>
                <w:sz w:val="19"/>
              </w:rPr>
              <w:t>0.637 (0.171-2.368)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6026AF">
            <w:pPr>
              <w:jc w:val="center"/>
            </w:pPr>
            <w:r>
              <w:rPr>
                <w:rFonts w:eastAsia="Times New Roman"/>
                <w:sz w:val="19"/>
              </w:rPr>
              <w:t>0.501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B8AFA8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337C70E">
            <w:pPr>
              <w:jc w:val="center"/>
            </w:pPr>
          </w:p>
        </w:tc>
      </w:tr>
      <w:tr w14:paraId="2373B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1582BC7">
            <w:r>
              <w:rPr>
                <w:rFonts w:eastAsia="Times New Roman"/>
                <w:sz w:val="19"/>
              </w:rPr>
              <w:t>TB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944A02">
            <w:pPr>
              <w:jc w:val="center"/>
            </w:pPr>
            <w:r>
              <w:rPr>
                <w:rFonts w:eastAsia="Times New Roman"/>
                <w:sz w:val="19"/>
              </w:rPr>
              <w:t>4.227 (1.429-12.505)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E80AF6">
            <w:pPr>
              <w:jc w:val="center"/>
            </w:pPr>
            <w:r>
              <w:rPr>
                <w:rFonts w:eastAsia="Times New Roman"/>
                <w:sz w:val="19"/>
              </w:rPr>
              <w:t>0.009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F97036">
            <w:pPr>
              <w:jc w:val="center"/>
            </w:pPr>
            <w:r>
              <w:rPr>
                <w:rFonts w:eastAsia="Times New Roman"/>
                <w:sz w:val="19"/>
              </w:rPr>
              <w:t>5.545 (1.541-19.955)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529039">
            <w:pPr>
              <w:jc w:val="center"/>
            </w:pPr>
            <w:r>
              <w:rPr>
                <w:rFonts w:eastAsia="Times New Roman"/>
                <w:sz w:val="19"/>
              </w:rPr>
              <w:t>0.009</w:t>
            </w:r>
          </w:p>
        </w:tc>
      </w:tr>
      <w:tr w14:paraId="68F52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F08FE3">
            <w:r>
              <w:rPr>
                <w:rFonts w:eastAsia="Times New Roman"/>
                <w:sz w:val="19"/>
              </w:rPr>
              <w:t>Bronchiectasis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CCBC40">
            <w:pPr>
              <w:jc w:val="center"/>
            </w:pPr>
            <w:r>
              <w:rPr>
                <w:rFonts w:eastAsia="Times New Roman"/>
                <w:sz w:val="19"/>
              </w:rPr>
              <w:t>2.361 (1.031-5.409)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5EB359">
            <w:pPr>
              <w:jc w:val="center"/>
            </w:pPr>
            <w:r>
              <w:rPr>
                <w:rFonts w:eastAsia="Times New Roman"/>
                <w:sz w:val="19"/>
              </w:rPr>
              <w:t>0.042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133DD7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383925">
            <w:pPr>
              <w:jc w:val="center"/>
            </w:pPr>
          </w:p>
        </w:tc>
      </w:tr>
      <w:tr w14:paraId="63457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739182">
            <w:r>
              <w:rPr>
                <w:rFonts w:eastAsia="Times New Roman"/>
                <w:sz w:val="19"/>
              </w:rPr>
              <w:t>Fungal infection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A1ED77">
            <w:pPr>
              <w:jc w:val="center"/>
            </w:pPr>
            <w:r>
              <w:rPr>
                <w:rFonts w:eastAsia="Times New Roman"/>
                <w:sz w:val="19"/>
              </w:rPr>
              <w:t>1.141 (0.339-3.838)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1F9B6A">
            <w:pPr>
              <w:jc w:val="center"/>
            </w:pPr>
            <w:r>
              <w:rPr>
                <w:rFonts w:eastAsia="Times New Roman"/>
                <w:sz w:val="19"/>
              </w:rPr>
              <w:t>0.831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99F94A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BFD662D">
            <w:pPr>
              <w:jc w:val="center"/>
            </w:pPr>
          </w:p>
        </w:tc>
      </w:tr>
      <w:tr w14:paraId="0CDAB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907B78">
            <w:r>
              <w:rPr>
                <w:rFonts w:eastAsia="Times New Roman"/>
                <w:sz w:val="19"/>
              </w:rPr>
              <w:t>BAA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DDA16D">
            <w:pPr>
              <w:jc w:val="center"/>
            </w:pPr>
            <w:r>
              <w:rPr>
                <w:rFonts w:eastAsia="Times New Roman"/>
                <w:sz w:val="19"/>
              </w:rPr>
              <w:t>5.812 (2.039-16.572)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86D61A">
            <w:pPr>
              <w:jc w:val="center"/>
            </w:pPr>
            <w:r>
              <w:rPr>
                <w:rFonts w:eastAsia="Times New Roman"/>
                <w:sz w:val="19"/>
              </w:rPr>
              <w:t>0.001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CD04E88">
            <w:pPr>
              <w:jc w:val="center"/>
            </w:pPr>
            <w:r>
              <w:rPr>
                <w:rFonts w:eastAsia="Times New Roman"/>
                <w:sz w:val="19"/>
              </w:rPr>
              <w:t>5.037 (1.463-17.344)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617BE4">
            <w:pPr>
              <w:jc w:val="center"/>
            </w:pPr>
            <w:r>
              <w:rPr>
                <w:rFonts w:eastAsia="Times New Roman"/>
                <w:sz w:val="19"/>
              </w:rPr>
              <w:t>0.010</w:t>
            </w:r>
          </w:p>
        </w:tc>
      </w:tr>
      <w:tr w14:paraId="7AF45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0173B0">
            <w:r>
              <w:rPr>
                <w:rFonts w:eastAsia="Times New Roman"/>
                <w:sz w:val="19"/>
              </w:rPr>
              <w:t>Anti-platelet drugs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BFEE32">
            <w:pPr>
              <w:jc w:val="center"/>
            </w:pPr>
            <w:r>
              <w:rPr>
                <w:rFonts w:eastAsia="Times New Roman"/>
                <w:sz w:val="19"/>
              </w:rPr>
              <w:t>0.463 (0.055-3.921)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F21C40A">
            <w:pPr>
              <w:jc w:val="center"/>
            </w:pPr>
            <w:r>
              <w:rPr>
                <w:rFonts w:eastAsia="Times New Roman"/>
                <w:sz w:val="19"/>
              </w:rPr>
              <w:t>0.480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D6A7F3C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A00534">
            <w:pPr>
              <w:jc w:val="center"/>
            </w:pPr>
          </w:p>
        </w:tc>
      </w:tr>
      <w:tr w14:paraId="73CBF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E00071">
            <w:r>
              <w:rPr>
                <w:rFonts w:eastAsia="Times New Roman"/>
                <w:sz w:val="19"/>
              </w:rPr>
              <w:t>Anti-thrombotic drugs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B7DA586">
            <w:pPr>
              <w:jc w:val="center"/>
            </w:pPr>
            <w:r>
              <w:rPr>
                <w:rFonts w:eastAsia="Times New Roman"/>
                <w:sz w:val="19"/>
              </w:rPr>
              <w:t>1.126 (0.113-11.244)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43E18C">
            <w:pPr>
              <w:jc w:val="center"/>
            </w:pPr>
            <w:r>
              <w:rPr>
                <w:rFonts w:eastAsia="Times New Roman"/>
                <w:sz w:val="19"/>
              </w:rPr>
              <w:t>0.919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305F7F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CC6859">
            <w:pPr>
              <w:jc w:val="center"/>
            </w:pPr>
          </w:p>
        </w:tc>
      </w:tr>
      <w:tr w14:paraId="262D0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C3043D">
            <w:r>
              <w:rPr>
                <w:rFonts w:eastAsia="Times New Roman"/>
                <w:sz w:val="19"/>
              </w:rPr>
              <w:t>PLT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869DC2">
            <w:pPr>
              <w:jc w:val="center"/>
            </w:pPr>
            <w:r>
              <w:rPr>
                <w:rFonts w:eastAsia="Times New Roman"/>
                <w:sz w:val="19"/>
              </w:rPr>
              <w:t>0.997 (0.990-1.003)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5EF038">
            <w:pPr>
              <w:jc w:val="center"/>
            </w:pPr>
            <w:r>
              <w:rPr>
                <w:rFonts w:eastAsia="Times New Roman"/>
                <w:sz w:val="19"/>
              </w:rPr>
              <w:t>0.290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E327EE4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23AD5E9">
            <w:pPr>
              <w:jc w:val="center"/>
            </w:pPr>
          </w:p>
        </w:tc>
      </w:tr>
      <w:tr w14:paraId="53DF2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74F7BD">
            <w:r>
              <w:rPr>
                <w:rFonts w:eastAsia="Times New Roman"/>
                <w:sz w:val="19"/>
              </w:rPr>
              <w:t>D-D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D50DE5C">
            <w:pPr>
              <w:jc w:val="center"/>
            </w:pPr>
            <w:r>
              <w:rPr>
                <w:rFonts w:eastAsia="Times New Roman"/>
                <w:sz w:val="19"/>
              </w:rPr>
              <w:t>1.127 (0.920-1.380)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6F3AF3">
            <w:pPr>
              <w:jc w:val="center"/>
            </w:pPr>
            <w:r>
              <w:rPr>
                <w:rFonts w:eastAsia="Times New Roman"/>
                <w:sz w:val="19"/>
              </w:rPr>
              <w:t>0.247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3559B6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BF885D">
            <w:pPr>
              <w:jc w:val="center"/>
            </w:pPr>
          </w:p>
        </w:tc>
      </w:tr>
      <w:tr w14:paraId="1A41D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8E23A9">
            <w:r>
              <w:rPr>
                <w:rFonts w:eastAsia="Times New Roman"/>
                <w:sz w:val="19"/>
              </w:rPr>
              <w:t>INR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FAE4AE">
            <w:pPr>
              <w:jc w:val="center"/>
            </w:pPr>
            <w:r>
              <w:rPr>
                <w:rFonts w:eastAsia="Times New Roman"/>
                <w:sz w:val="19"/>
              </w:rPr>
              <w:t>0.085 (0.001-7.670)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23E2B2">
            <w:pPr>
              <w:jc w:val="center"/>
            </w:pPr>
            <w:r>
              <w:rPr>
                <w:rFonts w:eastAsia="Times New Roman"/>
                <w:sz w:val="19"/>
              </w:rPr>
              <w:t>0.284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DBC8754">
            <w:pPr>
              <w:jc w:val="center"/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A071FE">
            <w:pPr>
              <w:jc w:val="center"/>
            </w:pPr>
          </w:p>
        </w:tc>
      </w:tr>
      <w:tr w14:paraId="5B03F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6AE1FD">
            <w:r>
              <w:rPr>
                <w:rFonts w:eastAsia="Times New Roman"/>
                <w:sz w:val="19"/>
              </w:rPr>
              <w:t>Fibrinogen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16C9309">
            <w:pPr>
              <w:jc w:val="center"/>
            </w:pPr>
            <w:r>
              <w:rPr>
                <w:rFonts w:eastAsia="Times New Roman"/>
                <w:sz w:val="19"/>
              </w:rPr>
              <w:t>0.566 (0.386-0.830)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5177DD">
            <w:pPr>
              <w:jc w:val="center"/>
            </w:pPr>
            <w:r>
              <w:rPr>
                <w:rFonts w:eastAsia="Times New Roman"/>
                <w:sz w:val="19"/>
              </w:rPr>
              <w:t>0.004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7050F3">
            <w:pPr>
              <w:jc w:val="center"/>
            </w:pPr>
            <w:r>
              <w:rPr>
                <w:rFonts w:eastAsia="Times New Roman"/>
                <w:sz w:val="19"/>
              </w:rPr>
              <w:t>0.663 (0.454-0.967)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DE30D4">
            <w:pPr>
              <w:jc w:val="center"/>
            </w:pPr>
            <w:r>
              <w:rPr>
                <w:rFonts w:eastAsia="Times New Roman"/>
                <w:sz w:val="19"/>
              </w:rPr>
              <w:t>0.033</w:t>
            </w:r>
          </w:p>
        </w:tc>
      </w:tr>
      <w:tr w14:paraId="1F4B2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53EBED">
            <w:r>
              <w:rPr>
                <w:rFonts w:eastAsia="Times New Roman"/>
                <w:sz w:val="19"/>
              </w:rPr>
              <w:t>Rad-score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B8EC0AF">
            <w:pPr>
              <w:jc w:val="center"/>
            </w:pPr>
            <w:r>
              <w:rPr>
                <w:rFonts w:eastAsia="Times New Roman"/>
                <w:sz w:val="19"/>
              </w:rPr>
              <w:t>7.963 (2.745-23.105)</w:t>
            </w:r>
          </w:p>
        </w:tc>
        <w:tc>
          <w:tcPr>
            <w:tcW w:w="792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82CE65">
            <w:pPr>
              <w:jc w:val="center"/>
            </w:pPr>
            <w:r>
              <w:rPr>
                <w:rFonts w:eastAsia="Times New Roman"/>
                <w:sz w:val="19"/>
              </w:rPr>
              <w:t>&lt;0.001</w:t>
            </w:r>
          </w:p>
        </w:tc>
        <w:tc>
          <w:tcPr>
            <w:tcW w:w="2664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B34C3D8">
            <w:pPr>
              <w:jc w:val="center"/>
            </w:pPr>
            <w:r>
              <w:rPr>
                <w:rFonts w:eastAsia="Times New Roman"/>
                <w:sz w:val="19"/>
              </w:rPr>
              <w:t>4.730 (1.535-14.578)</w:t>
            </w:r>
          </w:p>
        </w:tc>
        <w:tc>
          <w:tcPr>
            <w:tcW w:w="792" w:type="dxa"/>
            <w:tcBorders>
              <w:top w:val="nil"/>
              <w:left w:val="nil"/>
              <w:bottom w:val="single" w:color="000000" w:sz="12" w:space="0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4A166C">
            <w:pPr>
              <w:jc w:val="center"/>
            </w:pPr>
            <w:r>
              <w:rPr>
                <w:rFonts w:eastAsia="Times New Roman"/>
                <w:sz w:val="19"/>
              </w:rPr>
              <w:t>0.007</w:t>
            </w:r>
          </w:p>
        </w:tc>
      </w:tr>
    </w:tbl>
    <w:p w14:paraId="225A3097">
      <w:pPr>
        <w:spacing w:before="100"/>
        <w:rPr>
          <w:sz w:val="18"/>
          <w:lang w:eastAsia="zh-CN"/>
        </w:rPr>
      </w:pPr>
      <w:r>
        <w:rPr>
          <w:rFonts w:eastAsia="Times New Roman"/>
          <w:sz w:val="18"/>
        </w:rPr>
        <w:t>TB: Tuberculosis; BAA: bronchial artery abnormality; PLT: platelet count; D-D: D-dimer; INR: international normalized ratio; Rad-score: radiomics score.</w:t>
      </w:r>
    </w:p>
    <w:p w14:paraId="0644BF88">
      <w:pPr>
        <w:spacing w:before="100"/>
        <w:rPr>
          <w:lang w:eastAsia="zh-CN"/>
        </w:rPr>
      </w:pPr>
    </w:p>
    <w:bookmarkEnd w:id="0"/>
    <w:bookmarkEnd w:id="1"/>
    <w:bookmarkEnd w:id="2"/>
    <w:p w14:paraId="0C4D95DE">
      <w:pPr>
        <w:rPr>
          <w:rFonts w:eastAsia="黑体"/>
          <w:b/>
          <w:bCs/>
          <w:sz w:val="20"/>
          <w:szCs w:val="20"/>
        </w:rPr>
      </w:pPr>
      <w:r>
        <w:rPr>
          <w:rFonts w:eastAsia="黑体"/>
          <w:b/>
          <w:bCs/>
          <w:sz w:val="20"/>
          <w:szCs w:val="20"/>
        </w:rPr>
        <w:t>Table 3 Comparison of diagnostic performance of the nomogram model in the training and validation cohorts</w:t>
      </w:r>
    </w:p>
    <w:tbl>
      <w:tblPr>
        <w:tblStyle w:val="17"/>
        <w:tblW w:w="9144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296"/>
        <w:gridCol w:w="1440"/>
        <w:gridCol w:w="1440"/>
        <w:gridCol w:w="2880"/>
        <w:gridCol w:w="648"/>
      </w:tblGrid>
      <w:tr w14:paraId="66D525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177B11D2">
            <w:pPr>
              <w:rPr>
                <w:rFonts w:eastAsia="黑体"/>
                <w:sz w:val="20"/>
                <w:szCs w:val="20"/>
              </w:rPr>
            </w:pPr>
          </w:p>
        </w:tc>
        <w:tc>
          <w:tcPr>
            <w:tcW w:w="129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67676EE7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Accuracy</w:t>
            </w:r>
          </w:p>
        </w:tc>
        <w:tc>
          <w:tcPr>
            <w:tcW w:w="144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061692AA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Sensitivity</w:t>
            </w:r>
          </w:p>
        </w:tc>
        <w:tc>
          <w:tcPr>
            <w:tcW w:w="144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2B052D6B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Specificity</w:t>
            </w:r>
          </w:p>
        </w:tc>
        <w:tc>
          <w:tcPr>
            <w:tcW w:w="288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00AC3B6A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AUC (95% CI)</w:t>
            </w:r>
          </w:p>
        </w:tc>
        <w:tc>
          <w:tcPr>
            <w:tcW w:w="648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6A70074E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i/>
                <w:iCs/>
                <w:sz w:val="20"/>
                <w:szCs w:val="20"/>
              </w:rPr>
              <w:t>P</w:t>
            </w:r>
          </w:p>
        </w:tc>
      </w:tr>
      <w:tr w14:paraId="24F5324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1A0160CF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Train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1EBB705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0.817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0AD92225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0.733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6FFAB6D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0.842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59604119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0.842(0.766-0.919)</w:t>
            </w:r>
          </w:p>
        </w:tc>
        <w:tc>
          <w:tcPr>
            <w:tcW w:w="648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5CAE4761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0.729</w:t>
            </w:r>
          </w:p>
        </w:tc>
      </w:tr>
      <w:tr w14:paraId="3B53CC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6D967FB1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Validation</w:t>
            </w:r>
          </w:p>
        </w:tc>
        <w:tc>
          <w:tcPr>
            <w:tcW w:w="12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1ADA874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0.702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3E244D6C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0.750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11BAF590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0.689</w:t>
            </w:r>
          </w:p>
        </w:tc>
        <w:tc>
          <w:tcPr>
            <w:tcW w:w="288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C6B5A2C">
            <w:pPr>
              <w:rPr>
                <w:rFonts w:eastAsia="黑体"/>
                <w:sz w:val="20"/>
                <w:szCs w:val="20"/>
              </w:rPr>
            </w:pPr>
            <w:r>
              <w:rPr>
                <w:rFonts w:eastAsia="黑体"/>
                <w:sz w:val="20"/>
                <w:szCs w:val="20"/>
              </w:rPr>
              <w:t>0.811(0.654-0.969)</w:t>
            </w:r>
          </w:p>
        </w:tc>
        <w:tc>
          <w:tcPr>
            <w:tcW w:w="648" w:type="dxa"/>
            <w:vMerge w:val="continue"/>
            <w:tcBorders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D6F210D">
            <w:pPr>
              <w:rPr>
                <w:rFonts w:eastAsia="黑体"/>
                <w:sz w:val="20"/>
                <w:szCs w:val="20"/>
              </w:rPr>
            </w:pPr>
          </w:p>
        </w:tc>
      </w:tr>
    </w:tbl>
    <w:p w14:paraId="18CA2697">
      <w:pPr>
        <w:rPr>
          <w:rFonts w:eastAsia="黑体"/>
          <w:sz w:val="20"/>
          <w:szCs w:val="20"/>
        </w:rPr>
      </w:pPr>
      <w:r>
        <w:rPr>
          <w:rFonts w:eastAsia="黑体"/>
          <w:sz w:val="20"/>
          <w:szCs w:val="20"/>
        </w:rPr>
        <w:t>Note: Values are reported to three decimal places. AUC (95% CI) values were obtained from the supplied training and validation ROC curves. The P value was calculated using DeLong's test for two ROC curves.</w:t>
      </w:r>
    </w:p>
    <w:p w14:paraId="70654EAE">
      <w:pPr>
        <w:shd w:val="clear" w:color="auto" w:fill="FFFFFF"/>
        <w:rPr>
          <w:rFonts w:eastAsia="宋体"/>
          <w:b/>
          <w:bCs/>
          <w:color w:val="000000"/>
          <w:sz w:val="20"/>
          <w:szCs w:val="20"/>
          <w:lang w:eastAsia="zh-CN"/>
        </w:rPr>
      </w:pPr>
    </w:p>
    <w:p w14:paraId="012CBA17">
      <w:pPr>
        <w:shd w:val="clear" w:color="auto" w:fill="FFFFFF"/>
        <w:rPr>
          <w:rFonts w:eastAsia="宋体"/>
          <w:b/>
          <w:bCs/>
          <w:color w:val="000000"/>
          <w:sz w:val="20"/>
          <w:szCs w:val="20"/>
          <w:lang w:eastAsia="zh-CN"/>
        </w:rPr>
      </w:pPr>
    </w:p>
    <w:p w14:paraId="0B7CC920">
      <w:pPr>
        <w:shd w:val="clear" w:color="auto" w:fill="FFFFFF"/>
        <w:rPr>
          <w:rFonts w:eastAsia="宋体"/>
          <w:b/>
          <w:bCs/>
          <w:color w:val="000000"/>
          <w:sz w:val="20"/>
          <w:szCs w:val="20"/>
          <w:lang w:eastAsia="zh-CN"/>
        </w:rPr>
      </w:pPr>
    </w:p>
    <w:p w14:paraId="28551C25">
      <w:pPr>
        <w:shd w:val="clear" w:color="auto" w:fill="FFFFFF"/>
        <w:rPr>
          <w:rFonts w:eastAsia="宋体"/>
          <w:b/>
          <w:bCs/>
          <w:color w:val="000000"/>
          <w:sz w:val="20"/>
          <w:szCs w:val="20"/>
          <w:lang w:eastAsia="zh-CN"/>
        </w:rPr>
      </w:pPr>
    </w:p>
    <w:p w14:paraId="4588E2A7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  <w:r>
        <w:rPr>
          <w:rFonts w:eastAsia="宋体"/>
          <w:b/>
          <w:bCs/>
          <w:color w:val="000000"/>
          <w:sz w:val="20"/>
          <w:szCs w:val="20"/>
          <w:lang w:eastAsia="zh-CN"/>
        </w:rPr>
        <w:t>Table 4. Distribution of Rad-score According to Massive Hemoptysis Status in the Training and Validation Cohorts</w:t>
      </w:r>
    </w:p>
    <w:tbl>
      <w:tblPr>
        <w:tblStyle w:val="17"/>
        <w:tblW w:w="829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"/>
        <w:gridCol w:w="1894"/>
        <w:gridCol w:w="1357"/>
        <w:gridCol w:w="551"/>
        <w:gridCol w:w="2021"/>
        <w:gridCol w:w="675"/>
        <w:gridCol w:w="751"/>
      </w:tblGrid>
      <w:tr w14:paraId="6D91E6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1052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2F6C07FF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Cohort</w:t>
            </w:r>
          </w:p>
        </w:tc>
        <w:tc>
          <w:tcPr>
            <w:tcW w:w="1919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5E7B879E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Group</w:t>
            </w:r>
          </w:p>
        </w:tc>
        <w:tc>
          <w:tcPr>
            <w:tcW w:w="1362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40EAB43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Method</w:t>
            </w:r>
          </w:p>
        </w:tc>
        <w:tc>
          <w:tcPr>
            <w:tcW w:w="557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01CD14A4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n</w:t>
            </w:r>
          </w:p>
        </w:tc>
        <w:tc>
          <w:tcPr>
            <w:tcW w:w="2043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238FC0AE">
            <w:pPr>
              <w:jc w:val="center"/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Median</w:t>
            </w:r>
          </w:p>
          <w:p w14:paraId="339D8F40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(Q1, Q3)</w:t>
            </w:r>
          </w:p>
        </w:tc>
        <w:tc>
          <w:tcPr>
            <w:tcW w:w="681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3E8D6285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IQR</w:t>
            </w:r>
          </w:p>
        </w:tc>
        <w:tc>
          <w:tcPr>
            <w:tcW w:w="681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510951BF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i/>
                <w:iCs/>
                <w:color w:val="000000"/>
                <w:sz w:val="19"/>
                <w:szCs w:val="19"/>
                <w:lang w:eastAsia="zh-CN"/>
              </w:rPr>
              <w:t>P</w:t>
            </w:r>
          </w:p>
        </w:tc>
      </w:tr>
      <w:tr w14:paraId="5C20E6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10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1145903A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Training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B48FBFE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No massive</w:t>
            </w:r>
          </w:p>
          <w:p w14:paraId="34BACA20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hemoptysis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7CE90B48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Mann-Whitney U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1362CB4F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101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501E5CCE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-1.361(-1.640, -1.062)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37DB3323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0.578</w:t>
            </w:r>
          </w:p>
        </w:tc>
        <w:tc>
          <w:tcPr>
            <w:tcW w:w="6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6F45998F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1.49×10⁻⁵</w:t>
            </w:r>
          </w:p>
        </w:tc>
      </w:tr>
      <w:tr w14:paraId="6FAF86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B9243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0966F8E6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Massive hemoptysis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73A0A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692A6B18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30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1B5B7347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-1.043(-1.189, -0.706)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1E62326D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0.483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4BF3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</w:tr>
      <w:tr w14:paraId="6D9E7AF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1052" w:type="dxa"/>
            <w:vMerge w:val="restar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3BCD017E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Validation</w:t>
            </w:r>
          </w:p>
        </w:tc>
        <w:tc>
          <w:tcPr>
            <w:tcW w:w="19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FF4FA6D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No massive</w:t>
            </w:r>
          </w:p>
          <w:p w14:paraId="42BF165D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hemoptysis</w:t>
            </w:r>
          </w:p>
        </w:tc>
        <w:tc>
          <w:tcPr>
            <w:tcW w:w="1362" w:type="dxa"/>
            <w:vMerge w:val="restar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37C9D496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Mann-Whitney U</w:t>
            </w:r>
          </w:p>
        </w:tc>
        <w:tc>
          <w:tcPr>
            <w:tcW w:w="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54ED606C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45</w:t>
            </w: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3198F896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-1.189(-1.523, -0.954)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548554CE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0.570</w:t>
            </w:r>
          </w:p>
        </w:tc>
        <w:tc>
          <w:tcPr>
            <w:tcW w:w="681" w:type="dxa"/>
            <w:vMerge w:val="restar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1A133329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0.122</w:t>
            </w:r>
          </w:p>
        </w:tc>
      </w:tr>
      <w:tr w14:paraId="2AAEFC6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0" w:type="auto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F6197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  <w:tc>
          <w:tcPr>
            <w:tcW w:w="191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5BAFC960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Massive hemoptysis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D5AE5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  <w:tc>
          <w:tcPr>
            <w:tcW w:w="55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3E24AFB3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12</w:t>
            </w:r>
          </w:p>
        </w:tc>
        <w:tc>
          <w:tcPr>
            <w:tcW w:w="20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20753BD3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-1.029(-1.275, -0.596)</w:t>
            </w:r>
          </w:p>
        </w:tc>
        <w:tc>
          <w:tcPr>
            <w:tcW w:w="68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65" w:type="dxa"/>
              <w:left w:w="0" w:type="dxa"/>
              <w:bottom w:w="65" w:type="dxa"/>
              <w:right w:w="0" w:type="dxa"/>
            </w:tcMar>
            <w:vAlign w:val="center"/>
          </w:tcPr>
          <w:p w14:paraId="4C84D74E">
            <w:pPr>
              <w:jc w:val="center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0.679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4BA62">
            <w:pPr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</w:tr>
    </w:tbl>
    <w:p w14:paraId="32B2B9F7">
      <w:pPr>
        <w:shd w:val="clear" w:color="auto" w:fill="FFFFFF"/>
        <w:rPr>
          <w:rFonts w:eastAsia="宋体"/>
          <w:color w:val="000000"/>
          <w:sz w:val="18"/>
          <w:szCs w:val="18"/>
          <w:lang w:eastAsia="zh-CN"/>
        </w:rPr>
      </w:pPr>
      <w:r>
        <w:rPr>
          <w:rFonts w:eastAsia="宋体"/>
          <w:color w:val="000000"/>
          <w:sz w:val="18"/>
          <w:szCs w:val="18"/>
          <w:lang w:eastAsia="zh-CN"/>
        </w:rPr>
        <w:t>IQR: interquartile range; Q1: first quartile; Q3: third quartile. P values were calculated using the Mann-Whitney U test.</w:t>
      </w:r>
    </w:p>
    <w:p w14:paraId="0EE1B8BD">
      <w:pPr>
        <w:shd w:val="clear" w:color="auto" w:fill="FFFFFF"/>
        <w:rPr>
          <w:rFonts w:eastAsia="宋体"/>
          <w:b/>
          <w:bCs/>
          <w:color w:val="000000"/>
          <w:sz w:val="19"/>
          <w:szCs w:val="19"/>
          <w:lang w:eastAsia="zh-CN"/>
        </w:rPr>
      </w:pPr>
    </w:p>
    <w:p w14:paraId="2A0BEE40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  <w:r>
        <w:rPr>
          <w:rFonts w:eastAsia="宋体"/>
          <w:b/>
          <w:bCs/>
          <w:color w:val="000000"/>
          <w:sz w:val="19"/>
          <w:szCs w:val="19"/>
          <w:lang w:eastAsia="zh-CN"/>
        </w:rPr>
        <w:t>Table 5. AUCs of the Combined, Clinical, and Rad-score Models in the Training and Validation Cohorts</w:t>
      </w:r>
    </w:p>
    <w:tbl>
      <w:tblPr>
        <w:tblStyle w:val="17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2364"/>
        <w:gridCol w:w="2364"/>
        <w:gridCol w:w="2364"/>
      </w:tblGrid>
      <w:tr w14:paraId="5EC05CE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26BFD0D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Cohort</w:t>
            </w:r>
          </w:p>
        </w:tc>
        <w:tc>
          <w:tcPr>
            <w:tcW w:w="283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27BB7570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Combined model</w:t>
            </w: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br w:type="textWrapping"/>
            </w: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(Nomogram)</w:t>
            </w:r>
          </w:p>
        </w:tc>
        <w:tc>
          <w:tcPr>
            <w:tcW w:w="283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5D951F67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Clinical model</w:t>
            </w:r>
          </w:p>
        </w:tc>
        <w:tc>
          <w:tcPr>
            <w:tcW w:w="283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3CE2AAD4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Rad-score model</w:t>
            </w:r>
          </w:p>
        </w:tc>
      </w:tr>
      <w:tr w14:paraId="4F47799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4B82A1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Training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78335B9D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0.842 (0.766–0.919)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654E9D21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0.779 (0.671–0.886)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3EEE803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0.761 (0.672–0.850)</w:t>
            </w:r>
          </w:p>
        </w:tc>
      </w:tr>
      <w:tr w14:paraId="41F918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4100F57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Validation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772937A5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0.811 (0.654–0.969)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348BA3E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0.776 (0.585–0.967)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81D956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0.647 (0.456–0.839)</w:t>
            </w:r>
          </w:p>
        </w:tc>
      </w:tr>
    </w:tbl>
    <w:p w14:paraId="0C287C02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  <w:r>
        <w:rPr>
          <w:rFonts w:eastAsia="宋体"/>
          <w:color w:val="000000"/>
          <w:sz w:val="19"/>
          <w:szCs w:val="19"/>
          <w:lang w:eastAsia="zh-CN"/>
        </w:rPr>
        <w:t>Values are presented as AUC (95% CI).</w:t>
      </w:r>
    </w:p>
    <w:p w14:paraId="2D16C911">
      <w:pPr>
        <w:shd w:val="clear" w:color="auto" w:fill="FFFFFF"/>
        <w:rPr>
          <w:rFonts w:eastAsia="宋体"/>
          <w:b/>
          <w:bCs/>
          <w:color w:val="000000"/>
          <w:sz w:val="19"/>
          <w:szCs w:val="19"/>
          <w:lang w:eastAsia="zh-CN"/>
        </w:rPr>
      </w:pPr>
    </w:p>
    <w:p w14:paraId="082A1280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  <w:r>
        <w:rPr>
          <w:rFonts w:eastAsia="宋体"/>
          <w:b/>
          <w:bCs/>
          <w:color w:val="000000"/>
          <w:sz w:val="19"/>
          <w:szCs w:val="19"/>
          <w:lang w:eastAsia="zh-CN"/>
        </w:rPr>
        <w:t>Table 6. Comparison of AUCs Between Models Using DeLong’s Test in the Training and Validation Cohorts</w:t>
      </w:r>
    </w:p>
    <w:tbl>
      <w:tblPr>
        <w:tblStyle w:val="17"/>
        <w:tblW w:w="6998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2327"/>
        <w:gridCol w:w="1308"/>
        <w:gridCol w:w="1121"/>
        <w:gridCol w:w="1121"/>
      </w:tblGrid>
      <w:tr w14:paraId="7C9261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51146DB3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Cohort</w:t>
            </w:r>
          </w:p>
        </w:tc>
        <w:tc>
          <w:tcPr>
            <w:tcW w:w="2327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7C14485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Model comparison</w:t>
            </w:r>
          </w:p>
        </w:tc>
        <w:tc>
          <w:tcPr>
            <w:tcW w:w="130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6C6E69A5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AUC</w:t>
            </w:r>
          </w:p>
        </w:tc>
        <w:tc>
          <w:tcPr>
            <w:tcW w:w="11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E25655D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Z value</w:t>
            </w:r>
          </w:p>
        </w:tc>
        <w:tc>
          <w:tcPr>
            <w:tcW w:w="11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4BAE662B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P value</w:t>
            </w:r>
          </w:p>
        </w:tc>
      </w:tr>
      <w:tr w14:paraId="44CBD4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6A4085A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Training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2DE1195F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Combined vs Clinical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2F971F97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0.842 vs</w:t>
            </w:r>
            <w:r>
              <w:rPr>
                <w:rFonts w:hint="eastAsia" w:eastAsia="宋体"/>
                <w:color w:val="00000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0.779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477E17B4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2.125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4B60348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0.034</w:t>
            </w:r>
          </w:p>
        </w:tc>
      </w:tr>
      <w:tr w14:paraId="0F17BA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A2703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66D78BC8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Combined vs Rad-score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761A74DC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0.842 vs</w:t>
            </w:r>
            <w:r>
              <w:rPr>
                <w:rFonts w:hint="eastAsia" w:eastAsia="宋体"/>
                <w:color w:val="00000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0.761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93D8922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1.853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68C2AA9A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0.064</w:t>
            </w:r>
          </w:p>
        </w:tc>
      </w:tr>
      <w:tr w14:paraId="3D2384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F11B8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2067757F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Clinical vs Rad-score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3C133EB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0.779 vs</w:t>
            </w:r>
            <w:r>
              <w:rPr>
                <w:rFonts w:hint="eastAsia" w:eastAsia="宋体"/>
                <w:color w:val="00000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0.761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E85A21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0.255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37A7D858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0.799</w:t>
            </w:r>
          </w:p>
        </w:tc>
      </w:tr>
      <w:tr w14:paraId="435E51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1" w:type="dxa"/>
            <w:vMerge w:val="restar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693AFBC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Validation</w:t>
            </w: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3AC987E7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Combined vs Clinical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606F8321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0.811 vs</w:t>
            </w:r>
            <w:r>
              <w:rPr>
                <w:rFonts w:hint="eastAsia" w:eastAsia="宋体"/>
                <w:color w:val="00000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0.776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610982A5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0.677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44E5EA67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0.499</w:t>
            </w:r>
          </w:p>
        </w:tc>
      </w:tr>
      <w:tr w14:paraId="4558D5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9C924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F262DF7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Combined vs Rad-score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6BE25F0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0.811 vs</w:t>
            </w:r>
            <w:r>
              <w:rPr>
                <w:rFonts w:hint="eastAsia" w:eastAsia="宋体"/>
                <w:color w:val="00000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0.647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F555BC8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1.533</w:t>
            </w: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58AECF70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0.125</w:t>
            </w:r>
          </w:p>
        </w:tc>
      </w:tr>
      <w:tr w14:paraId="7C2A13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5ACEF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</w:p>
        </w:tc>
        <w:tc>
          <w:tcPr>
            <w:tcW w:w="232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66985A3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Clinical vs Rad-score</w:t>
            </w:r>
          </w:p>
        </w:tc>
        <w:tc>
          <w:tcPr>
            <w:tcW w:w="130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7DC9C08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0.776 vs</w:t>
            </w:r>
            <w:r>
              <w:rPr>
                <w:rFonts w:hint="eastAsia" w:eastAsia="宋体"/>
                <w:color w:val="000000"/>
                <w:sz w:val="19"/>
                <w:szCs w:val="19"/>
                <w:lang w:eastAsia="zh-CN"/>
              </w:rPr>
              <w:t xml:space="preserve"> </w:t>
            </w: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0.647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56D6C277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hint="eastAsia" w:eastAsia="宋体"/>
                <w:color w:val="000000"/>
                <w:sz w:val="19"/>
                <w:szCs w:val="19"/>
                <w:lang w:eastAsia="zh-CN"/>
              </w:rPr>
              <w:t>0.881</w:t>
            </w:r>
          </w:p>
        </w:tc>
        <w:tc>
          <w:tcPr>
            <w:tcW w:w="112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7EF234E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hint="eastAsia" w:eastAsia="宋体"/>
                <w:color w:val="000000"/>
                <w:sz w:val="19"/>
                <w:szCs w:val="19"/>
                <w:lang w:eastAsia="zh-CN"/>
              </w:rPr>
              <w:t>0.378</w:t>
            </w:r>
          </w:p>
        </w:tc>
      </w:tr>
    </w:tbl>
    <w:p w14:paraId="68A22F2B">
      <w:pPr>
        <w:shd w:val="clear" w:color="auto" w:fill="FFFFFF"/>
        <w:rPr>
          <w:rFonts w:eastAsia="宋体"/>
          <w:b/>
          <w:bCs/>
          <w:color w:val="000000"/>
          <w:sz w:val="19"/>
          <w:szCs w:val="19"/>
          <w:lang w:eastAsia="zh-CN"/>
        </w:rPr>
      </w:pPr>
    </w:p>
    <w:p w14:paraId="09D0F958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  <w:r>
        <w:rPr>
          <w:rFonts w:eastAsia="宋体"/>
          <w:b/>
          <w:bCs/>
          <w:color w:val="000000"/>
          <w:sz w:val="19"/>
          <w:szCs w:val="19"/>
          <w:lang w:eastAsia="zh-CN"/>
        </w:rPr>
        <w:t>Table 7. Continuous NRI and IDI of the Combined Model Compared With the Clinical Model</w:t>
      </w:r>
    </w:p>
    <w:tbl>
      <w:tblPr>
        <w:tblStyle w:val="17"/>
        <w:tblW w:w="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2439"/>
        <w:gridCol w:w="1048"/>
        <w:gridCol w:w="2470"/>
        <w:gridCol w:w="1048"/>
      </w:tblGrid>
      <w:tr w14:paraId="20D7D4C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30FA4D0E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Cohort</w:t>
            </w:r>
          </w:p>
        </w:tc>
        <w:tc>
          <w:tcPr>
            <w:tcW w:w="30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D6AF2BF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Continuous NRI (95% CI)</w:t>
            </w:r>
          </w:p>
        </w:tc>
        <w:tc>
          <w:tcPr>
            <w:tcW w:w="13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5AEF4900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P value</w:t>
            </w:r>
          </w:p>
        </w:tc>
        <w:tc>
          <w:tcPr>
            <w:tcW w:w="30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28D06702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IDI (95% CI)</w:t>
            </w:r>
          </w:p>
        </w:tc>
        <w:tc>
          <w:tcPr>
            <w:tcW w:w="13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5E0C81AE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P value</w:t>
            </w:r>
          </w:p>
        </w:tc>
      </w:tr>
      <w:tr w14:paraId="4A68A9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30A33E7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Training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975F073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0.494 (0.101–0.888)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C9622DA">
            <w:pPr>
              <w:shd w:val="clear" w:color="auto" w:fill="FFFFFF"/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0.014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76C3CC13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0.062 (0.014–0.109)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5078EEA9">
            <w:pPr>
              <w:shd w:val="clear" w:color="auto" w:fill="FFFFFF"/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0.012</w:t>
            </w:r>
          </w:p>
        </w:tc>
      </w:tr>
      <w:tr w14:paraId="6BD326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2C423B59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Validation</w:t>
            </w:r>
          </w:p>
        </w:tc>
        <w:tc>
          <w:tcPr>
            <w:tcW w:w="30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03EB9596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0.633 (0.019–1.248)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7FD63D35">
            <w:pPr>
              <w:shd w:val="clear" w:color="auto" w:fill="FFFFFF"/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b/>
                <w:bCs/>
                <w:color w:val="000000"/>
                <w:sz w:val="19"/>
                <w:szCs w:val="19"/>
                <w:lang w:eastAsia="zh-CN"/>
              </w:rPr>
              <w:t>0.043</w:t>
            </w:r>
          </w:p>
        </w:tc>
        <w:tc>
          <w:tcPr>
            <w:tcW w:w="30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58F7106A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0.057 (−0.048–0.162)</w:t>
            </w:r>
          </w:p>
        </w:tc>
        <w:tc>
          <w:tcPr>
            <w:tcW w:w="13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</w:tcPr>
          <w:p w14:paraId="193D9D95">
            <w:pPr>
              <w:shd w:val="clear" w:color="auto" w:fill="FFFFFF"/>
              <w:rPr>
                <w:rFonts w:eastAsia="宋体"/>
                <w:color w:val="000000"/>
                <w:sz w:val="19"/>
                <w:szCs w:val="19"/>
                <w:lang w:eastAsia="zh-CN"/>
              </w:rPr>
            </w:pPr>
            <w:r>
              <w:rPr>
                <w:rFonts w:eastAsia="宋体"/>
                <w:color w:val="000000"/>
                <w:sz w:val="19"/>
                <w:szCs w:val="19"/>
                <w:lang w:eastAsia="zh-CN"/>
              </w:rPr>
              <w:t>0.288</w:t>
            </w:r>
          </w:p>
        </w:tc>
      </w:tr>
    </w:tbl>
    <w:p w14:paraId="1E6F969C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  <w:r>
        <w:rPr>
          <w:rFonts w:eastAsia="宋体"/>
          <w:color w:val="000000"/>
          <w:sz w:val="19"/>
          <w:szCs w:val="19"/>
          <w:lang w:eastAsia="zh-CN"/>
        </w:rPr>
        <w:t>Model definitions: Combined model (nomogram), Tuberculosis + BAA + Fibrinogen + Rad-score; Clinical model, Tuberculosis + BAA + Fibrinogen; Rad-score model, Rad-score alone.</w:t>
      </w:r>
    </w:p>
    <w:p w14:paraId="39F1900D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  <w:r>
        <w:rPr>
          <w:rFonts w:eastAsia="宋体"/>
          <w:color w:val="000000"/>
          <w:sz w:val="19"/>
          <w:szCs w:val="19"/>
          <w:lang w:eastAsia="zh-CN"/>
        </w:rPr>
        <w:t>Abbreviations: AUC, area under the receiver operating characteristic curve; CI, confidence interval; NRI, net reclassification improvement; IDI, integrated discrimination improvement.</w:t>
      </w:r>
    </w:p>
    <w:p w14:paraId="6D722A33">
      <w:pPr>
        <w:shd w:val="clear" w:color="auto" w:fill="FFFFFF"/>
        <w:rPr>
          <w:rFonts w:eastAsia="宋体"/>
          <w:color w:val="000000"/>
          <w:sz w:val="19"/>
          <w:szCs w:val="19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E48"/>
    <w:rsid w:val="00013E48"/>
    <w:rsid w:val="00165090"/>
    <w:rsid w:val="001F1BAB"/>
    <w:rsid w:val="00366486"/>
    <w:rsid w:val="003C55B0"/>
    <w:rsid w:val="00466DC0"/>
    <w:rsid w:val="00634BB1"/>
    <w:rsid w:val="0068038B"/>
    <w:rsid w:val="00693F55"/>
    <w:rsid w:val="007F776B"/>
    <w:rsid w:val="00826BC9"/>
    <w:rsid w:val="00912D46"/>
    <w:rsid w:val="009F1DA0"/>
    <w:rsid w:val="00A6045E"/>
    <w:rsid w:val="00A83119"/>
    <w:rsid w:val="00AC0C3E"/>
    <w:rsid w:val="00B5245A"/>
    <w:rsid w:val="00B74EE8"/>
    <w:rsid w:val="00B84811"/>
    <w:rsid w:val="00E9406A"/>
    <w:rsid w:val="00F676D6"/>
    <w:rsid w:val="00FB1B32"/>
    <w:rsid w:val="1897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semiHidden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cs="Times New Roman" w:eastAsiaTheme="minorEastAsia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spacing w:after="200" w:line="276" w:lineRule="auto"/>
      <w:ind w:left="1080" w:hanging="360"/>
      <w:contextualSpacing/>
    </w:pPr>
    <w:rPr>
      <w:rFonts w:eastAsia="Times New Roman" w:cstheme="minorBidi"/>
      <w:sz w:val="20"/>
      <w:szCs w:val="22"/>
    </w:rPr>
  </w:style>
  <w:style w:type="paragraph" w:styleId="1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标题 1 字符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9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9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9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5">
    <w:name w:val="标题 6 字符"/>
    <w:basedOn w:val="19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9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9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9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9"/>
    <w:link w:val="14"/>
    <w:uiPriority w:val="9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customStyle="1" w:styleId="39">
    <w:name w:val="页脚 字符"/>
    <w:basedOn w:val="19"/>
    <w:link w:val="13"/>
    <w:uiPriority w:val="99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826</Words>
  <Characters>4996</Characters>
  <Lines>878</Lines>
  <Paragraphs>554</Paragraphs>
  <TotalTime>25</TotalTime>
  <ScaleCrop>false</ScaleCrop>
  <LinksUpToDate>false</LinksUpToDate>
  <CharactersWithSpaces>5496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2026-08-27T12:40:00Z</dcterms:created>
  <dc:creator>2165914483@qq.com</dc:creator>
  <cp:lastModifiedBy>马各王令</cp:lastModifiedBy>
  <dcterms:modified xsi:type="dcterms:W3CDTF">2026-08-28T06:44:22Z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8CCF6E9CC384480E95E79EAB31138434_13</vt:lpwstr>
  </property>
</Properties>
</file>