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Stock Market Anomaly Detection</w:t>
      </w:r>
    </w:p>
    <w:p>
      <w:pPr>
        <w:pStyle w:val="Heading2"/>
      </w:pPr>
      <w:r>
        <w:t>1. Overview &amp; Motivation</w:t>
      </w:r>
    </w:p>
    <w:p>
      <w:r>
        <w:t>This capstone project focuses on detecting anomalies in the stock market using only historical price and volume data. Anomalies refer to unusual market or stock behavior such as sudden crashes, price spikes, abnormal trading volumes, or unusually wide intraday ranges. The project is strictly unsupervised and does not rely on news, labels, or complex predictive models. Its main objective is educational: to practice time-series data handling, leakage-safe feature engineering, and anomaly detection techniques.</w:t>
      </w:r>
    </w:p>
    <w:p>
      <w:pPr>
        <w:pStyle w:val="Heading2"/>
      </w:pPr>
      <w:r>
        <w:t>2. Dataset Description</w:t>
      </w:r>
    </w:p>
    <w:p>
      <w:r>
        <w:t>The dataset consists of daily OHLCV (Open, High, Low, Close, Volume) data sourced from a Kaggle stock market dataset. Adjusted Close prices are used to compute returns to properly account for corporate actions such as dividends and stock splits. The project uses a small universe of liquid stocks along with a market ETF (QQQ). The data is split chronologically into training (2018), validation (2019), and test periods (Q1 2020).</w:t>
      </w:r>
    </w:p>
    <w:p>
      <w:pPr>
        <w:pStyle w:val="Heading2"/>
      </w:pPr>
      <w:r>
        <w:t>3. Data Cleaning &amp; Preparation</w:t>
      </w:r>
    </w:p>
    <w:p>
      <w:r>
        <w:t>Data cleaning involves loading multiple CSV files, parsing dates, sorting observations chronologically, and handling missing values. Only historical data prior to the current day is used when computing features, ensuring there is no look-ahead bias. Warm-up periods are enforced so that anomaly scores are calculated only when sufficient historical data is available for rolling windows.</w:t>
      </w:r>
    </w:p>
    <w:p>
      <w:pPr>
        <w:pStyle w:val="Heading2"/>
      </w:pPr>
      <w:r>
        <w:t>4. Feature Engineering</w:t>
      </w:r>
    </w:p>
    <w:p>
      <w:r>
        <w:t>Three core features are engineered for each stock-day:</w:t>
        <w:br/>
        <w:t>• Return Z-score: Measures how extreme today’s return is compared to the past 63 days.</w:t>
        <w:br/>
        <w:t>• Volume Z-score: Uses log-volume compared to the past 21 days to detect volume shocks.</w:t>
        <w:br/>
        <w:t>• Intraday Range Percentile: Compares (High−Low)/Close against the last 63 days.</w:t>
        <w:br/>
        <w:t>These rolling statistics capture contextual anomalies rather than raw outliers.</w:t>
      </w:r>
    </w:p>
    <w:p>
      <w:pPr>
        <w:pStyle w:val="Heading2"/>
      </w:pPr>
      <w:r>
        <w:t>5. Anomaly Detection Logic</w:t>
      </w:r>
    </w:p>
    <w:p>
      <w:r>
        <w:t>Rule-based anomaly detection is first applied. A stock-day is flagged as anomalous if any feature crosses predefined thresholds (e.g., |return z-score| &gt; 2.5). Detected anomalies are further categorized into crashes, spikes, and volume shocks. At the market level, anomalies are detected using average market returns and breadth (fraction of stocks with positive returns).</w:t>
      </w:r>
    </w:p>
    <w:p>
      <w:pPr>
        <w:pStyle w:val="Heading2"/>
      </w:pPr>
      <w:r>
        <w:t>6. Query System &amp; Outputs</w:t>
      </w:r>
    </w:p>
    <w:p>
      <w:r>
        <w:t>The project supports a date-based query system where a user can input a specific date and retrieve market status along with anomalous stocks for that day. Outputs include:</w:t>
        <w:br/>
        <w:t>• Daily Anomaly Card (CSV)</w:t>
        <w:br/>
        <w:t>• Market-Day Summary Table</w:t>
        <w:br/>
        <w:t>• Date Query Output</w:t>
        <w:br/>
        <w:t>These outputs make the system interpretable and easy to validate.</w:t>
      </w:r>
    </w:p>
    <w:p>
      <w:pPr>
        <w:pStyle w:val="Heading2"/>
      </w:pPr>
      <w:r>
        <w:t>7. Monthly Mini-Report</w:t>
      </w:r>
    </w:p>
    <w:p>
      <w:r>
        <w:t>A monthly mini-report aggregates daily anomalies into a concise summary. It highlights abnormal dates, the most extreme stock movements, market breadth, and overall stress indicators. This report serves as a compact diagnostic tool for understanding market behavior over time.</w:t>
      </w:r>
    </w:p>
    <w:p>
      <w:pPr>
        <w:pStyle w:val="Heading2"/>
      </w:pPr>
      <w:r>
        <w:t>8. Conclusion</w:t>
      </w:r>
    </w:p>
    <w:p>
      <w:r>
        <w:t>This project demonstrates how simple statistical features and unsupervised logic can effectively identify meaningful anomalies in financial time series. By emphasizing leakage prevention, interpretability, and evaluation without labels, the project provides a strong foundation for more advanced anomaly detection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