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document examples</w:t>
      </w:r>
    </w:p>
    <w:p>
      <w:r>
        <w:t xml:space="preserve">This original sample demonstrates paragraphs, </w:t>
      </w:r>
      <w:r>
        <w:rPr>
          <w:b/>
        </w:rPr>
        <w:t>bold text</w:t>
      </w:r>
      <w:r>
        <w:t>, and a small measurement table. Open the other versions in this folder to compare how fb displays document formats.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1440"/>
      </w:tblGrid>
      <w:tr>
        <w:tc>
          <w:tcPr>
            <w:tcW w:type="dxa" w:w="34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Sample</w:t>
            </w:r>
          </w:p>
        </w:tc>
        <w:tc>
          <w:tcPr>
            <w:tcW w:type="dxa" w:w="3456"/>
            <w:shd w:fill="EAF2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</w:rPr>
              <w:t>Count</w:t>
            </w:r>
          </w:p>
        </w:tc>
      </w:tr>
      <w:tr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t>Alpha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t>3</w:t>
            </w:r>
          </w:p>
        </w:tc>
      </w:tr>
      <w:tr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t>Beta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40" w:after="40"/>
            </w:pPr>
            <w:r>
              <w:t>5</w:t>
            </w:r>
          </w:p>
        </w:tc>
      </w:tr>
    </w:tbl>
    <w:p>
      <w:pPr>
        <w:spacing w:before="200"/>
      </w:pPr>
      <w:r>
        <w:t>The counts are fictional. These files contain no external resources.</w:t>
      </w:r>
    </w:p>
    <w:sectPr w:rsidR="00FC693F" w:rsidRPr="0006063C" w:rsidSect="00034616">
      <w:pgSz w:w="8640" w:h="1008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document examples</dc:title>
  <dc:subject>Original format coverage fixture</dc:subject>
  <dc:creator>fb examples</dc:creator>
  <cp:keywords/>
  <dc:description>generated by python-docx</dc:description>
  <cp:lastModifiedBy>fb examples</cp:lastModifiedBy>
  <cp:revision>1</cp:revision>
  <dcterms:created xsi:type="dcterms:W3CDTF">2026-10-12T12:00:00Z</dcterms:created>
  <dcterms:modified xsi:type="dcterms:W3CDTF">2026-10-12T12:00:00Z</dcterms:modified>
  <cp:category/>
</cp:coreProperties>
</file>