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mall"/>
      </w:pPr>
      <w:r>
        <w:t xml:space="preserve">RIVERMARK • INTERNAL OPERATIONS</w:t>
      </w:r>
    </w:p>
    <w:p>
      <w:pPr>
        <w:pStyle w:val="Title"/>
      </w:pPr>
      <w:r>
        <w:t xml:space="preserve">Packet preparation &amp; delivery</w:t>
      </w:r>
    </w:p>
    <w:p>
      <w:pPr>
        <w:pStyle w:val="Small"/>
      </w:pPr>
      <w:r>
        <w:t xml:space="preserve">A123 • Full buyer inspection benefit • Use the existing authorized client record. Save private client copies outside the website/public assets.</w:t>
      </w:r>
    </w:p>
    <w:p>
      <w:pPr>
        <w:pStyle w:val="Small"/>
      </w:pPr>
      <w:r>
        <w:t xml:space="preserve">Client / reviewed report: [reference]     Packet version: [version]</w:t>
      </w:r>
    </w:p>
    <w:p>
      <w:pPr>
        <w:pStyle w:val="Heading2"/>
      </w:pPr>
      <w:r>
        <w:t xml:space="preserve">☐ Before preparation</w:t>
      </w:r>
    </w:p>
    <w:p>
      <w:pPr>
        <w:pStyle w:val="Small"/>
      </w:pPr>
      <w:r>
        <w:t xml:space="preserve">Confirm the eligible full buyer inspection, including applicable condominium buyer work, and the correct client/property. Do not automatically add this benefit to other services. Use the reviewed report and addenda. Confirm known possession timing directly with the client, or mark Not confirmed; do not assume a closing date or access to closing information.</w:t>
      </w:r>
    </w:p>
    <w:p>
      <w:pPr>
        <w:pStyle w:val="Heading2"/>
      </w:pPr>
      <w:r>
        <w:t xml:space="preserve">☐ Prepare</w:t>
      </w:r>
    </w:p>
    <w:p>
      <w:pPr>
        <w:pStyle w:val="Small"/>
      </w:pPr>
      <w:r>
        <w:t xml:space="preserve">Save a separate client copy. Complete the cover and nine sections using documented systems/features only. Mark unknowns; separate client-supplied information. Link report items and retain classifications. Add applicable maintenance tasks and verified matching manufacturer references only. Do not create findings or new diagnoses.</w:t>
      </w:r>
    </w:p>
    <w:p>
      <w:pPr>
        <w:pStyle w:val="Heading2"/>
      </w:pPr>
      <w:r>
        <w:t xml:space="preserve">☐ Quality check</w:t>
      </w:r>
    </w:p>
    <w:p>
      <w:pPr>
        <w:pStyle w:val="Small"/>
      </w:pPr>
      <w:r>
        <w:t xml:space="preserve">Verify client/property identifiers and authorized recipients; remove third-party/private information unrelated to this client. No guessed age, model, serial, filter size or interval; no report contradictions; no engineering, code or repair-price language; no unsafe operation advice. Identification is not testing. Check all pages, tables, placeholders and references. Route material corrections through the report/addendum process; communicate urgent concerns promptly.</w:t>
      </w:r>
    </w:p>
    <w:p>
      <w:pPr>
        <w:pStyle w:val="Heading2"/>
      </w:pPr>
      <w:r>
        <w:t xml:space="preserve">☐ Delivery</w:t>
      </w:r>
    </w:p>
    <w:p>
      <w:pPr>
        <w:pStyle w:val="Small"/>
      </w:pPr>
      <w:r>
        <w:t xml:space="preserve">Use the approved client channel and coordinated timing. Record the actual packet/version, recipient/channel, delivery date and status. Offer one short scheduled remote explanation session on request after taking possession; record the request and coordinate directly. Do not promise a second site visit or invent minutes, retries, platform, response time, scheduling SLA or expiry.</w:t>
      </w:r>
    </w:p>
    <w:p>
      <w:pPr>
        <w:pStyle w:val="Heading2"/>
      </w:pPr>
      <w:r>
        <w:t xml:space="preserve">☐ Remote session</w:t>
      </w:r>
    </w:p>
    <w:p>
      <w:pPr>
        <w:pStyle w:val="Small"/>
      </w:pPr>
      <w:r>
        <w:t xml:space="preserve">Answer report/packet questions and explain documented systems and maintenance context. Do not diagnose newly developed conditions beyond reasonable phone/video limits. Recommend an appropriate professional or site evaluation when needed. Keep approximately 30 calendar days of reasonable report-related email support for the original client separate. Later possession alone does not forfeit the session; support is not indefinite.</w:t>
      </w:r>
    </w:p>
    <w:p>
      <w:pPr>
        <w:pStyle w:val="Heading2"/>
      </w:pPr>
      <w:r>
        <w:t xml:space="preserve">☐ Close</w:t>
      </w:r>
    </w:p>
    <w:p>
      <w:pPr>
        <w:pStyle w:val="Small"/>
      </w:pPr>
      <w:r>
        <w:t xml:space="preserve">Record actual delivery/session status, date and outstanding questions in the existing authorized record. Session status: Not requested / Requested / Scheduled / Completed. Never mark an action complete before it occurs. Retain privacy under the existing record policy; no new database, automated delivery or live test-client workflow.</w:t>
      </w:r>
    </w:p>
    <w:p>
      <w:pPr>
        <w:pStyle w:val="Small"/>
      </w:pPr>
      <w:r>
        <w:t xml:space="preserve">Prepared / checked: [name + date]    Delivery: [status + date]    Session: [status + date]</w:t>
      </w:r>
    </w:p>
    <w:p>
      <w:pPr>
        <w:pStyle w:val="Small"/>
      </w:pPr>
      <w:r>
        <w:t xml:space="preserve">Template readiness is separate from live delivery. Dry runs use the approved sanitized sample only, stay clearly labeled and are never sent to a client.</w:t>
      </w:r>
    </w:p>
    <w:sectPr>
      <w:footerReference w:type="default" r:id="rId2"/>
      <w:pgSz w:w="12240" w:h="15840"/>
      <w:pgMar w:top="850" w:right="1440" w:bottom="1200" w:left="1440" w:header="420" w:footer="43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Rivermark Home Inspections</w:t>
    </w:r>
  </w:p>
  <w:p>
    <w:pPr>
      <w:pStyle w:val="Footer"/>
    </w:pPr>
    <w:r>
      <w:t xml:space="preserve">616-308-5359 • brandon@rivermarkinspections.com • rivermarkinspections.com</w:t>
    </w:r>
  </w:p>
  <w:p>
    <w:pPr>
      <w:pStyle w:val="Footer"/>
    </w:pPr>
    <w:r>
      <w:t xml:space="preserve">Page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  <w:color w:val="202421"/>
      </w:rPr>
    </w:rPrDefault>
    <w:pPrDefault>
      <w:pPr>
        <w:spacing w:after="100" w:line="235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pPr>
      <w:spacing w:before="80" w:after="180"/>
      <w:keepNext/>
    </w:pPr>
    <w:rPr>
      <w:b/>
      <w:sz w:val="40"/>
    </w:rPr>
  </w:style>
  <w:style w:type="paragraph" w:styleId="Heading1">
    <w:name w:val="Heading 1"/>
    <w:pPr>
      <w:spacing w:before="190" w:after="110"/>
      <w:keepNext/>
      <w:outlineLvl w:val="0"/>
    </w:pPr>
    <w:rPr>
      <w:b/>
      <w:sz w:val="28"/>
    </w:rPr>
  </w:style>
  <w:style w:type="paragraph" w:styleId="Heading2">
    <w:name w:val="Heading 2"/>
    <w:pPr>
      <w:spacing w:before="65" w:after="40"/>
      <w:keepNext/>
      <w:outlineLvl w:val="1"/>
    </w:pPr>
    <w:rPr>
      <w:b/>
      <w:sz w:val="23"/>
    </w:rPr>
  </w:style>
  <w:style w:type="paragraph" w:styleId="Small">
    <w:name w:val="Small"/>
    <w:pPr>
      <w:spacing w:after="65"/>
    </w:pPr>
    <w:rPr>
      <w:sz w:val="20"/>
      <w:color w:val="5F625D"/>
    </w:rPr>
  </w:style>
  <w:style w:type="paragraph" w:styleId="TableText">
    <w:name w:val="Table Text"/>
    <w:pPr>
      <w:spacing w:after="55" w:line="230" w:lineRule="auto"/>
    </w:pPr>
    <w:rPr>
      <w:sz w:val="20"/>
    </w:rPr>
  </w:style>
  <w:style w:type="paragraph" w:styleId="TableHeader">
    <w:name w:val="Table Header"/>
    <w:pPr>
      <w:spacing w:after="35"/>
    </w:pPr>
    <w:rPr>
      <w:b/>
      <w:sz w:val="20"/>
    </w:rPr>
  </w:style>
  <w:style w:type="paragraph" w:styleId="Footer">
    <w:name w:val="Footer"/>
    <w:pPr>
      <w:spacing w:after="25" w:line="210" w:lineRule="auto"/>
    </w:pPr>
    <w:rPr>
      <w:sz w:val="17"/>
      <w:color w:val="5F625D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Rivermark Packet Preparation and Delivery Checklist</dc:title>
  <dc:creator>Rivermark Home Inspections</dc:creator>
  <dc:description>A123 reusable local operational asset; no client data.</dc:description>
  <dcterms:created xsi:type="dcterms:W3CDTF">2026-10-03T17:32:29Z</dcterms:created>
</cp:coreProperties>
</file>