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OTR Context &amp; Experience Engine (CXE)</w:t>
        <w:br/>
      </w:r>
      <w:r>
        <w:rPr>
          <w:sz w:val="30"/>
        </w:rPr>
        <w:t>Architecture &amp; Execution Plan</w:t>
      </w:r>
    </w:p>
    <w:p>
      <w:pPr>
        <w:jc w:val="center"/>
      </w:pPr>
      <w:r>
        <w:t>Strategic workstream · 5 October 2026</w:t>
      </w:r>
    </w:p>
    <w:p>
      <w:pPr>
        <w:pStyle w:val="Heading1"/>
      </w:pPr>
      <w:r>
        <w:t>Executive decision</w:t>
      </w:r>
    </w:p>
    <w:p>
      <w:r>
        <w:t>CXE is a top-level, long-term OTR architecture workstream, parallel to Core business domains and the Experience layer. It is not a chatbot feature and must not block current Trip development. OTR must remain complete and high-quality with CXE disabled.</w:t>
      </w:r>
    </w:p>
    <w:p>
      <w:r>
        <w:t>The objective is to reduce searching, configuration, repeated input, correction and decision-making. Over time OTR should learn how an individual travels, while privacy-minimized aggregate signals improve the default product for everyone.</w:t>
      </w:r>
    </w:p>
    <w:p>
      <w:pPr>
        <w:pStyle w:val="Heading1"/>
      </w:pPr>
      <w:r>
        <w:t>1. Architecture position</w:t>
      </w:r>
    </w:p>
    <w:p>
      <w:r>
        <w:t>OTR Core: Trip, Fix/Block/Pool, Members, Import, Documents, Ledger, Settlement, Offline/Sync. Must work independently of AI.</w:t>
      </w:r>
    </w:p>
    <w:p>
      <w:r>
        <w:t>OTR Experience: Today, Journey Home, Day Feed, Timeline, Calendar, Map, Capture, notifications, widgets and Live Activities. Navigation and interaction shell remain stable.</w:t>
      </w:r>
    </w:p>
    <w:p>
      <w:r>
        <w:t>OTR CXE: Context, memory, attention, inference, decisions, personalization, proactive suggestions/actions and product/quality intelligence. It may adapt experience but never becomes a hard dependency.</w:t>
      </w:r>
    </w:p>
    <w:p>
      <w:pPr>
        <w:pStyle w:val="Heading1"/>
      </w:pPr>
      <w:r>
        <w:t>2. Stable shell, adaptive composition</w:t>
      </w:r>
    </w:p>
    <w:p>
      <w:r>
        <w:t>CXE must not freely regenerate navigation or move controls unpredictably. Adaptation occurs inside defined surfaces by changing content priority, visibility, information density, expansion state, contextual actions and timing.</w:t>
      </w:r>
    </w:p>
    <w:p>
      <w:r>
        <w:t>Every adaptive surface has a design-owned baseline. If CXE is OFF, offline, unavailable, low-confidence or reset, baseline is used immediately. Personalization succeeds only if it measurably reduces task effort/error/recovery.</w:t>
      </w:r>
    </w:p>
    <w:p>
      <w:pPr>
        <w:pStyle w:val="Heading1"/>
      </w:pPr>
      <w:r>
        <w:t>3. CXE loop</w:t>
      </w:r>
    </w:p>
    <w:p>
      <w:r>
        <w:t>OBSERVE — capture meaningful domain and interaction events, not indiscriminate raw taps.</w:t>
      </w:r>
    </w:p>
    <w:p>
      <w:r>
        <w:t>CONTEXTUALIZE — maintain compact User, Journey, Session, Preference and Attention state.</w:t>
      </w:r>
    </w:p>
    <w:p>
      <w:r>
        <w:t>INTERPRET — combine deterministic rules, local/on-device models and remote intelligence.</w:t>
      </w:r>
    </w:p>
    <w:p>
      <w:r>
        <w:t>DECIDE — emit schema-constrained decisions with confidence, reason, scope, expiry and permission requirements.</w:t>
      </w:r>
    </w:p>
    <w:p>
      <w:r>
        <w:t>ACT — render through approved surfaces or execute permission-appropriate actions.</w:t>
      </w:r>
    </w:p>
    <w:p>
      <w:r>
        <w:t>LEARN — observe acceptance, dismissal, override, completion, errors and subsequent behavior.</w:t>
      </w:r>
    </w:p>
    <w:p>
      <w:pPr>
        <w:pStyle w:val="Heading1"/>
      </w:pPr>
      <w:r>
        <w:t>4. Event Foundation</w:t>
      </w:r>
    </w:p>
    <w:p>
      <w:r>
        <w:t>Build one semantic event foundation feeding Personal CXE, Product Intelligence and Quality Intelligence. Example families: journey/activity/block/pool events; import parse/review/duplicate events; participant/invite events; ledger events; surface/suggestion events; crash/sync/deep-link/offline/AI-override quality events.</w:t>
      </w:r>
    </w:p>
    <w:p>
      <w:r>
        <w:t>Do not treat every scroll/tap as useful context. Prefer semantic outcomes such as import_abandoned, suggestion_accepted, invite_failed or activity_updated.</w:t>
      </w:r>
    </w:p>
    <w:p>
      <w:pPr>
        <w:pStyle w:val="Heading1"/>
      </w:pPr>
      <w:r>
        <w:t>5. Context &amp; memory model</w:t>
      </w:r>
    </w:p>
    <w:p>
      <w:r>
        <w:t>Raw events are evidence; compact context is the working interpretation. Maintain User Context (long-term patterns), Journey Context (phase, archetype, participants, completeness, conflicts), Session Context (current task/surface), Preference State (probabilistic tendencies) and Attention State (what deserves prominence now).</w:t>
      </w:r>
    </w:p>
    <w:p>
      <w:r>
        <w:t>AI-derived state must be versioned, expirable and recomputable; inferred state must never silently overwrite canonical user facts.</w:t>
      </w:r>
    </w:p>
    <w:p>
      <w:pPr>
        <w:pStyle w:val="Heading1"/>
      </w:pPr>
      <w:r>
        <w:t>6. Intelligence split</w:t>
      </w:r>
    </w:p>
    <w:p>
      <w:r>
        <w:t>Deterministic/local rules: immediate, explainable, offline decisions such as trip phase, next event, completeness and permissions.</w:t>
      </w:r>
    </w:p>
    <w:p>
      <w:r>
        <w:t>Local/on-device models: frequent private classification, lightweight semantics, ranking and duplicate pre-screen.</w:t>
      </w:r>
    </w:p>
    <w:p>
      <w:r>
        <w:t>Remote intelligence: deep semantic/cross-document reasoning, complex import interpretation, nuanced archetype inference and prioritization. Remote availability must never be required for normal app operation.</w:t>
      </w:r>
    </w:p>
    <w:p>
      <w:pPr>
        <w:pStyle w:val="Heading1"/>
      </w:pPr>
      <w:r>
        <w:t>7. Attention model</w:t>
      </w:r>
    </w:p>
    <w:p>
      <w:r>
        <w:t>A central Attention State should rank what deserves the user's attention now. Conceptually: Urgency × Relevance × Confidence × Impact, discounted by Interruption Cost. The same attention state can feed Today, Journey Home, notifications, widgets and Live Activities.</w:t>
      </w:r>
    </w:p>
    <w:p>
      <w:pPr>
        <w:pStyle w:val="Heading1"/>
      </w:pPr>
      <w:r>
        <w:t>8. Structured outputs &amp; action policy</w:t>
      </w:r>
    </w:p>
    <w:p>
      <w:r>
        <w:t>CXE emits typed PresentationDecision, SuggestedAction, NotificationIntent and PreferenceSuggestion objects—not free-form instructions to UI. The app owns rendering.</w:t>
      </w:r>
    </w:p>
    <w:p>
      <w:r>
        <w:t>Low-risk: ordering, expansion, emphasis, visibility and contextual defaults may be automatic. Medium-risk actions should generally be suggested or pre-authorized. High-risk/shared/external actions—messages, shared itinerary edits, deletion, financial or booking actions—require explicit authorization.</w:t>
      </w:r>
    </w:p>
    <w:p>
      <w:pPr>
        <w:pStyle w:val="Heading1"/>
      </w:pPr>
      <w:r>
        <w:t>9. Operating modes</w:t>
      </w:r>
    </w:p>
    <w:p>
      <w:r>
        <w:t>OFF — baseline OTR only.</w:t>
      </w:r>
    </w:p>
    <w:p>
      <w:r>
        <w:t>OBSERVE/SHADOW — compute context/decisions but do not affect the user; compare predictions with actual behavior.</w:t>
      </w:r>
    </w:p>
    <w:p>
      <w:r>
        <w:t>SUGGEST — surface recommendations only.</w:t>
      </w:r>
    </w:p>
    <w:p>
      <w:r>
        <w:t>ADAPT — permit approved low-risk presentation changes.</w:t>
      </w:r>
    </w:p>
    <w:p>
      <w:r>
        <w:t>PROACTIVE — with permission, use notifications/widgets/Live Activities and approved automations.</w:t>
      </w:r>
    </w:p>
    <w:p>
      <w:r>
        <w:t>Require local/remote kill switches, per-feature gating, reset and immediate baseline fallback.</w:t>
      </w:r>
    </w:p>
    <w:p>
      <w:pPr>
        <w:pStyle w:val="Heading1"/>
      </w:pPr>
      <w:r>
        <w:t>10. Three learning loops</w:t>
      </w:r>
    </w:p>
    <w:p>
      <w:r>
        <w:t>Personal CXE: learns how this person uses OTR and reduces their individual interaction cost. Much of this is lightweight preference/ranking state, not continual LLM fine-tuning.</w:t>
      </w:r>
    </w:p>
    <w:p>
      <w:r>
        <w:t>Product Intelligence: uses minimized/aggregated signals to identify common friction, emerging behavior, retention and monetization opportunities. Personal private content is not automatically analytics data.</w:t>
      </w:r>
    </w:p>
    <w:p>
      <w:r>
        <w:t>Quality Intelligence: correlates crash, sync, import, deep-link, localization, offline-recovery and AI-override events with version/surface/context to detect regressions.</w:t>
      </w:r>
    </w:p>
    <w:p>
      <w:pPr>
        <w:pStyle w:val="Heading1"/>
      </w:pPr>
      <w:r>
        <w:t>11. Adaptive Trip Presentation</w:t>
      </w:r>
    </w:p>
    <w:p>
      <w:r>
        <w:t>Journey phase is first-class context: Before Trip, imminent departure, Active Trip, immediate post-trip and long-term memory states can emphasize different information while navigation stays stable.</w:t>
      </w:r>
    </w:p>
    <w:p>
      <w:r>
        <w:t>Trip archetype is inferred and probabilistic, not a user-selected mode. A journey may simultaneously be multi-day hiking + road transfer or city + cruise. Do not ask users to configure a view type.</w:t>
      </w:r>
    </w:p>
    <w:p>
      <w:pPr>
        <w:pStyle w:val="Heading1"/>
      </w:pPr>
      <w:r>
        <w:t>12. Mandatory UX Architecture Gate</w:t>
      </w:r>
    </w:p>
    <w:p>
      <w:r>
        <w:t>Before finalizing Trip frontend UI/UX—and again before enabling adaptive presentation—run every proposed Today/Day Feed/Timeline/Calendar/Map design against a fixture library of deliberately different trips. Baseline must be comfortable without manual view configuration; CXE must then prove measurable improvement over baseline.</w:t>
      </w:r>
    </w:p>
    <w:p>
      <w:pPr>
        <w:pStyle w:val="Heading2"/>
      </w:pPr>
      <w:r>
        <w:t>Fixture library</w:t>
      </w:r>
    </w:p>
    <w:p>
      <w:pPr>
        <w:pStyle w:val="ListBullet"/>
      </w:pPr>
      <w:r>
        <w:t>Day trip — dense single day, no stay.</w:t>
      </w:r>
    </w:p>
    <w:p>
      <w:pPr>
        <w:pStyle w:val="ListBullet"/>
      </w:pPr>
      <w:r>
        <w:t>Single-city 5–7 days — stable location, large Pool.</w:t>
      </w:r>
    </w:p>
    <w:p>
      <w:pPr>
        <w:pStyle w:val="ListBullet"/>
      </w:pPr>
      <w:r>
        <w:t>Multi-city — destination blocks plus important transfers.</w:t>
      </w:r>
    </w:p>
    <w:p>
      <w:pPr>
        <w:pStyle w:val="ListBullet"/>
      </w:pPr>
      <w:r>
        <w:t>Road trip/campervan — daily location changes, flexible stays.</w:t>
      </w:r>
    </w:p>
    <w:p>
      <w:pPr>
        <w:pStyle w:val="ListBullet"/>
      </w:pPr>
      <w:r>
        <w:t>Long-distance hike (Larapinta) — sections, distance, water and camps; cities largely irrelevant.</w:t>
      </w:r>
    </w:p>
    <w:p>
      <w:pPr>
        <w:pStyle w:val="ListBullet"/>
      </w:pPr>
      <w:r>
        <w:t>Great Walk — route primary, huts as nodes.</w:t>
      </w:r>
    </w:p>
    <w:p>
      <w:pPr>
        <w:pStyle w:val="ListBullet"/>
      </w:pPr>
      <w:r>
        <w:t>Seven marathons — race as daily primary event plus rapid transfers.</w:t>
      </w:r>
    </w:p>
    <w:p>
      <w:pPr>
        <w:pStyle w:val="ListBullet"/>
      </w:pPr>
      <w:r>
        <w:t>Cruise — ship persistent context, ports as periodic branches.</w:t>
      </w:r>
    </w:p>
    <w:p>
      <w:pPr>
        <w:pStyle w:val="ListBullet"/>
      </w:pPr>
      <w:r>
        <w:t>Sailing/yacht — continuous movement and anchorages.</w:t>
      </w:r>
    </w:p>
    <w:p>
      <w:pPr>
        <w:pStyle w:val="ListBullet"/>
      </w:pPr>
      <w:r>
        <w:t>Multi-member split/rejoin — no single group location.</w:t>
      </w:r>
    </w:p>
    <w:p>
      <w:pPr>
        <w:pStyle w:val="ListBullet"/>
      </w:pPr>
      <w:r>
        <w:t>Free-form trip — few bookings, large flexible blocks/pool.</w:t>
      </w:r>
    </w:p>
    <w:p>
      <w:pPr>
        <w:pStyle w:val="ListBullet"/>
      </w:pPr>
      <w:r>
        <w:t>Mixed mode — flight → car → hike → city → cruise.</w:t>
      </w:r>
    </w:p>
    <w:p>
      <w:pPr>
        <w:pStyle w:val="Heading1"/>
      </w:pPr>
      <w:r>
        <w:t>13. Development execution plan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r>
              <w:t>Phase</w:t>
            </w:r>
          </w:p>
        </w:tc>
        <w:tc>
          <w:tcPr>
            <w:tcW w:type="dxa" w:w="2541"/>
          </w:tcPr>
          <w:p>
            <w:r>
              <w:t>Timing</w:t>
            </w:r>
          </w:p>
        </w:tc>
        <w:tc>
          <w:tcPr>
            <w:tcW w:type="dxa" w:w="2541"/>
          </w:tcPr>
          <w:p>
            <w:r>
              <w:t>Deliverable</w:t>
            </w:r>
          </w:p>
        </w:tc>
        <w:tc>
          <w:tcPr>
            <w:tcW w:type="dxa" w:w="2541"/>
          </w:tcPr>
          <w:p>
            <w:r>
              <w:t>Blocks Trip?</w:t>
            </w:r>
          </w:p>
        </w:tc>
      </w:tr>
      <w:tr>
        <w:tc>
          <w:tcPr>
            <w:tcW w:type="dxa" w:w="2541"/>
          </w:tcPr>
          <w:p>
            <w:r>
              <w:t>0 Reserve seams</w:t>
            </w:r>
          </w:p>
        </w:tc>
        <w:tc>
          <w:tcPr>
            <w:tcW w:type="dxa" w:w="2541"/>
          </w:tcPr>
          <w:p>
            <w:r>
              <w:t>Now</w:t>
            </w:r>
          </w:p>
        </w:tc>
        <w:tc>
          <w:tcPr>
            <w:tcW w:type="dxa" w:w="2541"/>
          </w:tcPr>
          <w:p>
            <w:r>
              <w:t>Event naming/versioning; ContextDecision/Action contracts; surface IDs; permission classes; baseline fallback.</w:t>
            </w:r>
          </w:p>
        </w:tc>
        <w:tc>
          <w:tcPr>
            <w:tcW w:type="dxa" w:w="2541"/>
          </w:tcPr>
          <w:p>
            <w:r>
              <w:t>No</w:t>
            </w:r>
          </w:p>
        </w:tc>
      </w:tr>
      <w:tr>
        <w:tc>
          <w:tcPr>
            <w:tcW w:type="dxa" w:w="2541"/>
          </w:tcPr>
          <w:p>
            <w:r>
              <w:t>1 Instrument</w:t>
            </w:r>
          </w:p>
        </w:tc>
        <w:tc>
          <w:tcPr>
            <w:tcW w:type="dxa" w:w="2541"/>
          </w:tcPr>
          <w:p>
            <w:r>
              <w:t>As Trip/Import UI lands</w:t>
            </w:r>
          </w:p>
        </w:tc>
        <w:tc>
          <w:tcPr>
            <w:tcW w:type="dxa" w:w="2541"/>
          </w:tcPr>
          <w:p>
            <w:r>
              <w:t>Semantic events from Trip, Import, Members, Ledger and experience surfaces; privacy-aware local buffer.</w:t>
            </w:r>
          </w:p>
        </w:tc>
        <w:tc>
          <w:tcPr>
            <w:tcW w:type="dxa" w:w="2541"/>
          </w:tcPr>
          <w:p>
            <w:r>
              <w:t>No</w:t>
            </w:r>
          </w:p>
        </w:tc>
      </w:tr>
      <w:tr>
        <w:tc>
          <w:tcPr>
            <w:tcW w:type="dxa" w:w="2541"/>
          </w:tcPr>
          <w:p>
            <w:r>
              <w:t>2 Context state</w:t>
            </w:r>
          </w:p>
        </w:tc>
        <w:tc>
          <w:tcPr>
            <w:tcW w:type="dxa" w:w="2541"/>
          </w:tcPr>
          <w:p>
            <w:r>
              <w:t>After core Trip model stabilizes</w:t>
            </w:r>
          </w:p>
        </w:tc>
        <w:tc>
          <w:tcPr>
            <w:tcW w:type="dxa" w:w="2541"/>
          </w:tcPr>
          <w:p>
            <w:r>
              <w:t>Derived Journey/Session/Preference/Attention state; deterministic lifecycle/archetype features.</w:t>
            </w:r>
          </w:p>
        </w:tc>
        <w:tc>
          <w:tcPr>
            <w:tcW w:type="dxa" w:w="2541"/>
          </w:tcPr>
          <w:p>
            <w:r>
              <w:t>No</w:t>
            </w:r>
          </w:p>
        </w:tc>
      </w:tr>
      <w:tr>
        <w:tc>
          <w:tcPr>
            <w:tcW w:type="dxa" w:w="2541"/>
          </w:tcPr>
          <w:p>
            <w:r>
              <w:t>3 Shadow CXE</w:t>
            </w:r>
          </w:p>
        </w:tc>
        <w:tc>
          <w:tcPr>
            <w:tcW w:type="dxa" w:w="2541"/>
          </w:tcPr>
          <w:p>
            <w:r>
              <w:t>Before adaptive UI</w:t>
            </w:r>
          </w:p>
        </w:tc>
        <w:tc>
          <w:tcPr>
            <w:tcW w:type="dxa" w:w="2541"/>
          </w:tcPr>
          <w:p>
            <w:r>
              <w:t>OBSERVE mode, debug console, predicted-vs-actual comparison.</w:t>
            </w:r>
          </w:p>
        </w:tc>
        <w:tc>
          <w:tcPr>
            <w:tcW w:type="dxa" w:w="2541"/>
          </w:tcPr>
          <w:p>
            <w:r>
              <w:t>No</w:t>
            </w:r>
          </w:p>
        </w:tc>
      </w:tr>
      <w:tr>
        <w:tc>
          <w:tcPr>
            <w:tcW w:type="dxa" w:w="2541"/>
          </w:tcPr>
          <w:p>
            <w:r>
              <w:t>4 Product/Quality intelligence</w:t>
            </w:r>
          </w:p>
        </w:tc>
        <w:tc>
          <w:tcPr>
            <w:tcW w:type="dxa" w:w="2541"/>
          </w:tcPr>
          <w:p>
            <w:r>
              <w:t>With meaningful usage</w:t>
            </w:r>
          </w:p>
        </w:tc>
        <w:tc>
          <w:tcPr>
            <w:tcW w:type="dxa" w:w="2541"/>
          </w:tcPr>
          <w:p>
            <w:r>
              <w:t>Aggregated signals; automated friction/regression, retention and conversion insights.</w:t>
            </w:r>
          </w:p>
        </w:tc>
        <w:tc>
          <w:tcPr>
            <w:tcW w:type="dxa" w:w="2541"/>
          </w:tcPr>
          <w:p>
            <w:r>
              <w:t>No</w:t>
            </w:r>
          </w:p>
        </w:tc>
      </w:tr>
      <w:tr>
        <w:tc>
          <w:tcPr>
            <w:tcW w:type="dxa" w:w="2541"/>
          </w:tcPr>
          <w:p>
            <w:r>
              <w:t>5 Controlled adaptation</w:t>
            </w:r>
          </w:p>
        </w:tc>
        <w:tc>
          <w:tcPr>
            <w:tcW w:type="dxa" w:w="2541"/>
          </w:tcPr>
          <w:p>
            <w:r>
              <w:t>After fixture gate</w:t>
            </w:r>
          </w:p>
        </w:tc>
        <w:tc>
          <w:tcPr>
            <w:tcW w:type="dxa" w:w="2541"/>
          </w:tcPr>
          <w:p>
            <w:r>
              <w:t>Approved presentation variants with confidence thresholds and experiments.</w:t>
            </w:r>
          </w:p>
        </w:tc>
        <w:tc>
          <w:tcPr>
            <w:tcW w:type="dxa" w:w="2541"/>
          </w:tcPr>
          <w:p>
            <w:r>
              <w:t>No</w:t>
            </w:r>
          </w:p>
        </w:tc>
      </w:tr>
      <w:tr>
        <w:tc>
          <w:tcPr>
            <w:tcW w:type="dxa" w:w="2541"/>
          </w:tcPr>
          <w:p>
            <w:r>
              <w:t>6 Proactive surfaces</w:t>
            </w:r>
          </w:p>
        </w:tc>
        <w:tc>
          <w:tcPr>
            <w:tcW w:type="dxa" w:w="2541"/>
          </w:tcPr>
          <w:p>
            <w:r>
              <w:t>Later</w:t>
            </w:r>
          </w:p>
        </w:tc>
        <w:tc>
          <w:tcPr>
            <w:tcW w:type="dxa" w:w="2541"/>
          </w:tcPr>
          <w:p>
            <w:r>
              <w:t>Notifications, widgets, Live Activities, Wallet/context actions with explicit policy.</w:t>
            </w:r>
          </w:p>
        </w:tc>
        <w:tc>
          <w:tcPr>
            <w:tcW w:type="dxa" w:w="2541"/>
          </w:tcPr>
          <w:p>
            <w:r>
              <w:t>No</w:t>
            </w:r>
          </w:p>
        </w:tc>
      </w:tr>
      <w:tr>
        <w:tc>
          <w:tcPr>
            <w:tcW w:type="dxa" w:w="2541"/>
          </w:tcPr>
          <w:p>
            <w:r>
              <w:t>7 Deeper automation</w:t>
            </w:r>
          </w:p>
        </w:tc>
        <w:tc>
          <w:tcPr>
            <w:tcW w:type="dxa" w:w="2541"/>
          </w:tcPr>
          <w:p>
            <w:r>
              <w:t>Mature stage</w:t>
            </w:r>
          </w:p>
        </w:tc>
        <w:tc>
          <w:tcPr>
            <w:tcW w:type="dxa" w:w="2541"/>
          </w:tcPr>
          <w:p>
            <w:r>
              <w:t>Agentic actions only where reversible, auditable and authorized.</w:t>
            </w:r>
          </w:p>
        </w:tc>
        <w:tc>
          <w:tcPr>
            <w:tcW w:type="dxa" w:w="2541"/>
          </w:tcPr>
          <w:p>
            <w:r>
              <w:t>No</w:t>
            </w:r>
          </w:p>
        </w:tc>
      </w:tr>
    </w:tbl>
    <w:p>
      <w:pPr>
        <w:pStyle w:val="Heading1"/>
      </w:pPr>
      <w:r>
        <w:t>14. Immediate engineering requirements</w:t>
      </w:r>
    </w:p>
    <w:p>
      <w:pPr>
        <w:pStyle w:val="ListBullet"/>
      </w:pPr>
      <w:r>
        <w:t>Do not refactor or pause current Trip milestones solely for CXE.</w:t>
      </w:r>
    </w:p>
    <w:p>
      <w:pPr>
        <w:pStyle w:val="ListBullet"/>
      </w:pPr>
      <w:r>
        <w:t>New domain operations should expose semantic events or a clear seam to add them.</w:t>
      </w:r>
    </w:p>
    <w:p>
      <w:pPr>
        <w:pStyle w:val="ListBullet"/>
      </w:pPr>
      <w:r>
        <w:t>Do not bury canonical business facts only in UI state.</w:t>
      </w:r>
    </w:p>
    <w:p>
      <w:pPr>
        <w:pStyle w:val="ListBullet"/>
      </w:pPr>
      <w:r>
        <w:t>Give adaptive surfaces stable IDs and design-owned default variants.</w:t>
      </w:r>
    </w:p>
    <w:p>
      <w:pPr>
        <w:pStyle w:val="ListBullet"/>
      </w:pPr>
      <w:r>
        <w:t>Keep context decisions separate from rendering components.</w:t>
      </w:r>
    </w:p>
    <w:p>
      <w:pPr>
        <w:pStyle w:val="ListBullet"/>
      </w:pPr>
      <w:r>
        <w:t>Preserve provenance/confidence for inferred facts and recommendations.</w:t>
      </w:r>
    </w:p>
    <w:p>
      <w:pPr>
        <w:pStyle w:val="ListBullet"/>
      </w:pPr>
      <w:r>
        <w:t>Keep personal context storage and analytics export as separate data paths.</w:t>
      </w:r>
    </w:p>
    <w:p>
      <w:pPr>
        <w:pStyle w:val="ListBullet"/>
      </w:pPr>
      <w:r>
        <w:t>Offline operation always falls back locally without authentication/network regressions.</w:t>
      </w:r>
    </w:p>
    <w:p>
      <w:pPr>
        <w:pStyle w:val="Heading1"/>
      </w:pPr>
      <w:r>
        <w:t>15. Debuggability &amp; governance</w:t>
      </w:r>
    </w:p>
    <w:p>
      <w:r>
        <w:t>Debug Mode should eventually expose CXE state: phase, inferred archetypes/confidence, attention ranking, active presentation decisions, reason codes, recent inputs and override/recompute/reset controls. User-facing proactive suggestions should support a concise 'Why this?' explanation when useful.</w:t>
      </w:r>
    </w:p>
    <w:p>
      <w:r>
        <w:t>Personalization must be controllable and reversible. Product experiments must never silently convert high-risk actions into automatic behavior.</w:t>
      </w:r>
    </w:p>
    <w:p>
      <w:pPr>
        <w:pStyle w:val="Heading1"/>
      </w:pPr>
      <w:r>
        <w:t>16. Success metrics</w:t>
      </w:r>
    </w:p>
    <w:p>
      <w:pPr>
        <w:pStyle w:val="ListBullet"/>
      </w:pPr>
      <w:r>
        <w:t>Time/interactions to reach critical information.</w:t>
      </w:r>
    </w:p>
    <w:p>
      <w:pPr>
        <w:pStyle w:val="ListBullet"/>
      </w:pPr>
      <w:r>
        <w:t>Repeated-input and correction rate.</w:t>
      </w:r>
    </w:p>
    <w:p>
      <w:pPr>
        <w:pStyle w:val="ListBullet"/>
      </w:pPr>
      <w:r>
        <w:t>Import review completion and conflict-resolution time.</w:t>
      </w:r>
    </w:p>
    <w:p>
      <w:pPr>
        <w:pStyle w:val="ListBullet"/>
      </w:pPr>
      <w:r>
        <w:t>Suggestion acceptance vs override/dismissal.</w:t>
      </w:r>
    </w:p>
    <w:p>
      <w:pPr>
        <w:pStyle w:val="ListBullet"/>
      </w:pPr>
      <w:r>
        <w:t>Notification usefulness and interruption cost.</w:t>
      </w:r>
    </w:p>
    <w:p>
      <w:pPr>
        <w:pStyle w:val="ListBullet"/>
      </w:pPr>
      <w:r>
        <w:t>Offline/recovery task success.</w:t>
      </w:r>
    </w:p>
    <w:p>
      <w:pPr>
        <w:pStyle w:val="ListBullet"/>
      </w:pPr>
      <w:r>
        <w:t>Invite/deep-link completion.</w:t>
      </w:r>
    </w:p>
    <w:p>
      <w:pPr>
        <w:pStyle w:val="ListBullet"/>
      </w:pPr>
      <w:r>
        <w:t>Trip readiness and unresolved-issue reduction.</w:t>
      </w:r>
    </w:p>
    <w:p>
      <w:pPr>
        <w:pStyle w:val="ListBullet"/>
      </w:pPr>
      <w:r>
        <w:t>Retention and paid conversion, evaluated alongside long-term satisfaction and quality.</w:t>
      </w:r>
    </w:p>
    <w:p>
      <w:pPr>
        <w:pStyle w:val="Heading1"/>
      </w:pPr>
      <w:r>
        <w:t>17. Product Intelligence feedback loop</w:t>
      </w:r>
    </w:p>
    <w:p>
      <w:r>
        <w:t>Long-term loop: personal adaptation → privacy-minimized aggregate signal → automated product insight → controlled product change/experiment → improved baseline → stronger starting point for future personalization. Product Intelligence should eventually propose hypotheses and candidate changes, not merely draw dashboards.</w:t>
      </w:r>
    </w:p>
    <w:p>
      <w:r>
        <w:t>Optimize successful task completion, not time-in-app. For a travel operations tool, fewer taps and faster access to the right booking can be a better outcome than longer sessions.</w:t>
      </w:r>
    </w:p>
    <w:p>
      <w:pPr>
        <w:pStyle w:val="Heading1"/>
      </w:pPr>
      <w:r>
        <w:t>18. Strategic principle</w:t>
      </w:r>
    </w:p>
    <w:p>
      <w:r>
        <w:rPr>
          <w:b/>
        </w:rPr>
        <w:t>OTR should not use AI to make the interface more dynamic. It should use intelligence to make the traveler do less work.</w:t>
      </w:r>
    </w:p>
    <w:p>
      <w:r>
        <w:t>The durable advantage is accumulated understanding: how a person plans, what matters in different travel modes, which reminders help, how their groups operate, and what deserves attention. The desired switching cost is not locked data; it is the value of a product that already understands how the user travels.</w:t>
      </w:r>
    </w:p>
    <w:p>
      <w:pPr>
        <w:pStyle w:val="Heading1"/>
      </w:pPr>
      <w:r>
        <w:t>Appendix — feature design checklist</w:t>
      </w:r>
    </w:p>
    <w:p>
      <w:r>
        <w:t>☐ What semantic Context Event does this feature produce?</w:t>
      </w:r>
    </w:p>
    <w:p>
      <w:r>
        <w:t>☐ What Context State can be derived?</w:t>
      </w:r>
    </w:p>
    <w:p>
      <w:r>
        <w:t>☐ Does it work correctly with CXE OFF?</w:t>
      </w:r>
    </w:p>
    <w:p>
      <w:r>
        <w:t>☐ What adaptive decision might use this later?</w:t>
      </w:r>
    </w:p>
    <w:p>
      <w:r>
        <w:t>☐ What is the action risk/permission class?</w:t>
      </w:r>
    </w:p>
    <w:p>
      <w:r>
        <w:t>☐ Can decisions be explained, expired, recomputed and overridden?</w:t>
      </w:r>
    </w:p>
    <w:p>
      <w:r>
        <w:t>☐ Does analytics export only the minimum product signal needed?</w:t>
      </w:r>
    </w:p>
    <w:p>
      <w:r>
        <w:t>☐ How does it behave offline?</w:t>
      </w:r>
    </w:p>
    <w:p>
      <w:r>
        <w:t>☐ Which trip fixtures could expose a hidden assumption?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