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10CFD" w14:textId="2A21A273" w:rsidR="00C44040" w:rsidRDefault="008542A2" w:rsidP="00C41463">
      <w:pPr>
        <w:pStyle w:val="Title"/>
        <w:jc w:val="center"/>
      </w:pPr>
      <w:r>
        <w:t>Crowdfunding Analysis</w:t>
      </w:r>
    </w:p>
    <w:p w14:paraId="5BF6E7A6" w14:textId="77777777" w:rsidR="008542A2" w:rsidRDefault="008542A2"/>
    <w:p w14:paraId="5FDE93CB" w14:textId="77777777" w:rsidR="00A75094" w:rsidRDefault="00A75094"/>
    <w:p w14:paraId="2D9DCE6E" w14:textId="447EA80A" w:rsidR="00A75094" w:rsidRDefault="00A75094" w:rsidP="003E7D20">
      <w:pPr>
        <w:pStyle w:val="Heading1"/>
      </w:pPr>
      <w:r>
        <w:t xml:space="preserve">Given the </w:t>
      </w:r>
      <w:r w:rsidRPr="00A75094">
        <w:t>data, what are three conclusions that we can draw about crowdfunding campaigns?</w:t>
      </w:r>
    </w:p>
    <w:p w14:paraId="5DCDC373" w14:textId="7CB3646C" w:rsidR="007A0587" w:rsidRDefault="007A0587" w:rsidP="007A0587">
      <w:r>
        <w:t xml:space="preserve">Most of the campaigns in this dataset have either a funding goal less </w:t>
      </w:r>
      <w:r>
        <w:t>than</w:t>
      </w:r>
      <w:r>
        <w:t xml:space="preserve"> 10,000 or more than 50,000 in the local currencies</w:t>
      </w:r>
      <w:r>
        <w:t xml:space="preserve"> (</w:t>
      </w:r>
      <w:r>
        <w:fldChar w:fldCharType="begin"/>
      </w:r>
      <w:r>
        <w:instrText xml:space="preserve"> REF _Ref144566617 \h </w:instrText>
      </w:r>
      <w:r>
        <w:fldChar w:fldCharType="separate"/>
      </w:r>
      <w:r>
        <w:t xml:space="preserve">Figure </w:t>
      </w:r>
      <w:r>
        <w:rPr>
          <w:noProof/>
        </w:rPr>
        <w:t>1</w:t>
      </w:r>
      <w:r>
        <w:fldChar w:fldCharType="end"/>
      </w:r>
      <w:r>
        <w:t>)</w:t>
      </w:r>
      <w:r>
        <w:t>.</w:t>
      </w:r>
    </w:p>
    <w:p w14:paraId="2D4CD034" w14:textId="11CA5E19" w:rsidR="007A0587" w:rsidRDefault="002A5D93" w:rsidP="007A0587">
      <w:pPr>
        <w:keepNext/>
        <w:jc w:val="center"/>
      </w:pPr>
      <w:r>
        <w:rPr>
          <w:noProof/>
        </w:rPr>
        <w:drawing>
          <wp:inline distT="0" distB="0" distL="0" distR="0" wp14:anchorId="217E65BA" wp14:editId="761598AA">
            <wp:extent cx="4846955" cy="1899218"/>
            <wp:effectExtent l="0" t="0" r="0" b="6350"/>
            <wp:docPr id="868746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7099" cy="1907111"/>
                    </a:xfrm>
                    <a:prstGeom prst="rect">
                      <a:avLst/>
                    </a:prstGeom>
                    <a:noFill/>
                  </pic:spPr>
                </pic:pic>
              </a:graphicData>
            </a:graphic>
          </wp:inline>
        </w:drawing>
      </w:r>
    </w:p>
    <w:p w14:paraId="791136EE" w14:textId="6379B127" w:rsidR="007A0587" w:rsidRDefault="007A0587" w:rsidP="007A0587">
      <w:pPr>
        <w:pStyle w:val="Caption"/>
        <w:jc w:val="center"/>
      </w:pPr>
      <w:bookmarkStart w:id="0" w:name="_Ref144566617"/>
      <w:r>
        <w:t xml:space="preserve">Figure </w:t>
      </w:r>
      <w:fldSimple w:instr=" SEQ Figure \* ARABIC ">
        <w:r w:rsidR="006460C6">
          <w:rPr>
            <w:noProof/>
          </w:rPr>
          <w:t>1</w:t>
        </w:r>
      </w:fldSimple>
      <w:bookmarkEnd w:id="0"/>
      <w:r>
        <w:t>: Number of projects as a function of the funding goal.</w:t>
      </w:r>
    </w:p>
    <w:p w14:paraId="3FDC5140" w14:textId="39886CD0" w:rsidR="007A0587" w:rsidRDefault="00DD09D7" w:rsidP="007A0587">
      <w:r>
        <w:t>The Top Three categories in this dataset are Theater, Film &amp; Video, and Music</w:t>
      </w:r>
      <w:r w:rsidR="00136865">
        <w:t xml:space="preserve"> (</w:t>
      </w:r>
      <w:r w:rsidR="00136865">
        <w:fldChar w:fldCharType="begin"/>
      </w:r>
      <w:r w:rsidR="00136865">
        <w:instrText xml:space="preserve"> REF _Ref144569606 \h </w:instrText>
      </w:r>
      <w:r w:rsidR="00136865">
        <w:fldChar w:fldCharType="separate"/>
      </w:r>
      <w:r w:rsidR="00136865">
        <w:t xml:space="preserve">Figure </w:t>
      </w:r>
      <w:r w:rsidR="00136865">
        <w:rPr>
          <w:noProof/>
        </w:rPr>
        <w:t>2</w:t>
      </w:r>
      <w:r w:rsidR="00136865">
        <w:fldChar w:fldCharType="end"/>
      </w:r>
      <w:r w:rsidR="00136865">
        <w:t>)</w:t>
      </w:r>
      <w:r>
        <w:t>.</w:t>
      </w:r>
    </w:p>
    <w:p w14:paraId="2F7B8DDC" w14:textId="6DA32EBB" w:rsidR="00A75094" w:rsidRDefault="004500B6">
      <w:r>
        <w:t>With the exception of the Journalism campaigns that can be considered as outliers (only four campaigns all located in the US), the percentages of the failed and canceled campaigns are in the 30% to 51% range across the categories</w:t>
      </w:r>
      <w:r w:rsidR="00DD09D7">
        <w:t xml:space="preserve"> (</w:t>
      </w:r>
      <w:r w:rsidR="00DD09D7">
        <w:fldChar w:fldCharType="begin"/>
      </w:r>
      <w:r w:rsidR="00DD09D7">
        <w:instrText xml:space="preserve"> REF _Ref144569415 \h </w:instrText>
      </w:r>
      <w:r w:rsidR="00DD09D7">
        <w:fldChar w:fldCharType="separate"/>
      </w:r>
      <w:r w:rsidR="00DD09D7">
        <w:t xml:space="preserve">Figure </w:t>
      </w:r>
      <w:r w:rsidR="00DD09D7">
        <w:rPr>
          <w:noProof/>
        </w:rPr>
        <w:t>3</w:t>
      </w:r>
      <w:r w:rsidR="00DD09D7">
        <w:fldChar w:fldCharType="end"/>
      </w:r>
      <w:r w:rsidR="00DD09D7">
        <w:t>)</w:t>
      </w:r>
      <w:r w:rsidR="00F72DD3">
        <w:t>, which indicates a weak correlation between the outcome and the category of the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D2D6E" w14:paraId="68B8E21E" w14:textId="77777777" w:rsidTr="00CD2D6E">
        <w:tc>
          <w:tcPr>
            <w:tcW w:w="4675" w:type="dxa"/>
          </w:tcPr>
          <w:p w14:paraId="03440ADF" w14:textId="77777777" w:rsidR="004500B6" w:rsidRDefault="00CD2D6E" w:rsidP="004500B6">
            <w:pPr>
              <w:keepNext/>
              <w:jc w:val="center"/>
            </w:pPr>
            <w:r>
              <w:rPr>
                <w:noProof/>
              </w:rPr>
              <w:drawing>
                <wp:inline distT="0" distB="0" distL="0" distR="0" wp14:anchorId="59D44AF8" wp14:editId="71DBB5BB">
                  <wp:extent cx="2617200" cy="1796400"/>
                  <wp:effectExtent l="0" t="0" r="0" b="0"/>
                  <wp:docPr id="1690387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7200" cy="1796400"/>
                          </a:xfrm>
                          <a:prstGeom prst="rect">
                            <a:avLst/>
                          </a:prstGeom>
                          <a:noFill/>
                        </pic:spPr>
                      </pic:pic>
                    </a:graphicData>
                  </a:graphic>
                </wp:inline>
              </w:drawing>
            </w:r>
          </w:p>
          <w:p w14:paraId="053076E8" w14:textId="5AFF5963" w:rsidR="00CD2D6E" w:rsidRDefault="004500B6" w:rsidP="004500B6">
            <w:pPr>
              <w:pStyle w:val="Caption"/>
              <w:jc w:val="center"/>
            </w:pPr>
            <w:bookmarkStart w:id="1" w:name="_Ref144569606"/>
            <w:r>
              <w:t xml:space="preserve">Figure </w:t>
            </w:r>
            <w:fldSimple w:instr=" SEQ Figure \* ARABIC ">
              <w:r w:rsidR="006460C6">
                <w:rPr>
                  <w:noProof/>
                </w:rPr>
                <w:t>2</w:t>
              </w:r>
            </w:fldSimple>
            <w:bookmarkEnd w:id="1"/>
            <w:r>
              <w:t>: Counts of the number of campaigns and their outcomes per category</w:t>
            </w:r>
          </w:p>
        </w:tc>
        <w:tc>
          <w:tcPr>
            <w:tcW w:w="4675" w:type="dxa"/>
          </w:tcPr>
          <w:p w14:paraId="60F2BC8C" w14:textId="77777777" w:rsidR="00CD2D6E" w:rsidRDefault="00CD2D6E" w:rsidP="00CD2D6E">
            <w:pPr>
              <w:keepNext/>
              <w:jc w:val="center"/>
            </w:pPr>
            <w:r>
              <w:rPr>
                <w:noProof/>
              </w:rPr>
              <w:drawing>
                <wp:inline distT="0" distB="0" distL="0" distR="0" wp14:anchorId="5176EAC6" wp14:editId="1AC5B7B2">
                  <wp:extent cx="2617200" cy="1796400"/>
                  <wp:effectExtent l="0" t="0" r="0" b="0"/>
                  <wp:docPr id="773397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200" cy="1796400"/>
                          </a:xfrm>
                          <a:prstGeom prst="rect">
                            <a:avLst/>
                          </a:prstGeom>
                          <a:noFill/>
                        </pic:spPr>
                      </pic:pic>
                    </a:graphicData>
                  </a:graphic>
                </wp:inline>
              </w:drawing>
            </w:r>
          </w:p>
          <w:p w14:paraId="2F4E44F9" w14:textId="3E65FC66" w:rsidR="00CD2D6E" w:rsidRDefault="00CD2D6E" w:rsidP="00CD2D6E">
            <w:pPr>
              <w:pStyle w:val="Caption"/>
              <w:jc w:val="center"/>
            </w:pPr>
            <w:bookmarkStart w:id="2" w:name="_Ref144569415"/>
            <w:r>
              <w:t xml:space="preserve">Figure </w:t>
            </w:r>
            <w:fldSimple w:instr=" SEQ Figure \* ARABIC ">
              <w:r w:rsidR="006460C6">
                <w:rPr>
                  <w:noProof/>
                </w:rPr>
                <w:t>3</w:t>
              </w:r>
            </w:fldSimple>
            <w:bookmarkEnd w:id="2"/>
            <w:r>
              <w:t xml:space="preserve">: Outcome of crowdfunding campaigns per categories (live campaigns and the </w:t>
            </w:r>
            <w:r w:rsidR="004500B6">
              <w:t>Journalism</w:t>
            </w:r>
            <w:r>
              <w:t xml:space="preserve"> category have been excluded from the graph)</w:t>
            </w:r>
          </w:p>
        </w:tc>
      </w:tr>
    </w:tbl>
    <w:p w14:paraId="180BCCCE" w14:textId="77777777" w:rsidR="00CD2D6E" w:rsidRDefault="00CD2D6E"/>
    <w:p w14:paraId="75B6DD23" w14:textId="77777777" w:rsidR="00A75094" w:rsidRDefault="00A75094"/>
    <w:p w14:paraId="732EFD3E" w14:textId="06DDA3D3" w:rsidR="00A75094" w:rsidRDefault="00A75094" w:rsidP="003E7D20">
      <w:pPr>
        <w:pStyle w:val="Heading1"/>
      </w:pPr>
      <w:r w:rsidRPr="00A75094">
        <w:t>What are some limitations of this dataset?</w:t>
      </w:r>
    </w:p>
    <w:p w14:paraId="513502C0" w14:textId="4EC98F59" w:rsidR="00A75094" w:rsidRDefault="003E7D20">
      <w:r>
        <w:t>This dataset is dominated with projects from the United States (76.3%). The individual contributions of the other six countries are less than 5% (</w:t>
      </w:r>
      <w:r>
        <w:fldChar w:fldCharType="begin"/>
      </w:r>
      <w:r>
        <w:instrText xml:space="preserve"> REF _Ref144562876 \h </w:instrText>
      </w:r>
      <w:r>
        <w:fldChar w:fldCharType="separate"/>
      </w:r>
      <w:r>
        <w:t xml:space="preserve">Table </w:t>
      </w:r>
      <w:r>
        <w:rPr>
          <w:noProof/>
        </w:rPr>
        <w:t>1</w:t>
      </w:r>
      <w:r>
        <w:fldChar w:fldCharType="end"/>
      </w:r>
      <w:r>
        <w:t>)</w:t>
      </w:r>
      <w:r w:rsidR="006A0FE7">
        <w:t xml:space="preserve"> and some of them might not be statistically representative.</w:t>
      </w:r>
    </w:p>
    <w:p w14:paraId="7296FA70" w14:textId="77777777" w:rsidR="003E7D20" w:rsidRDefault="003E7D20" w:rsidP="003E7D20">
      <w:pPr>
        <w:keepNext/>
        <w:jc w:val="center"/>
      </w:pPr>
      <w:r w:rsidRPr="003E7D20">
        <w:drawing>
          <wp:inline distT="0" distB="0" distL="0" distR="0" wp14:anchorId="31624070" wp14:editId="63B08722">
            <wp:extent cx="3232150" cy="1300290"/>
            <wp:effectExtent l="0" t="0" r="6350" b="0"/>
            <wp:docPr id="212215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761" cy="1306168"/>
                    </a:xfrm>
                    <a:prstGeom prst="rect">
                      <a:avLst/>
                    </a:prstGeom>
                    <a:noFill/>
                    <a:ln>
                      <a:noFill/>
                    </a:ln>
                  </pic:spPr>
                </pic:pic>
              </a:graphicData>
            </a:graphic>
          </wp:inline>
        </w:drawing>
      </w:r>
    </w:p>
    <w:p w14:paraId="121C99A1" w14:textId="1AA5AC3C" w:rsidR="003E7D20" w:rsidRDefault="003E7D20" w:rsidP="003E7D20">
      <w:pPr>
        <w:pStyle w:val="Caption"/>
        <w:jc w:val="center"/>
      </w:pPr>
      <w:bookmarkStart w:id="3" w:name="_Ref144562876"/>
      <w:r>
        <w:t xml:space="preserve">Table </w:t>
      </w:r>
      <w:fldSimple w:instr=" SEQ Table \* ARABIC ">
        <w:r w:rsidR="001373D1">
          <w:rPr>
            <w:noProof/>
          </w:rPr>
          <w:t>1</w:t>
        </w:r>
      </w:fldSimple>
      <w:bookmarkEnd w:id="3"/>
      <w:r>
        <w:t xml:space="preserve">. </w:t>
      </w:r>
      <w:r w:rsidR="002735FA">
        <w:t>Origin</w:t>
      </w:r>
      <w:r>
        <w:t xml:space="preserve"> of the projects in the dataset</w:t>
      </w:r>
    </w:p>
    <w:p w14:paraId="0B703676" w14:textId="77777777" w:rsidR="00A75094" w:rsidRDefault="00A75094"/>
    <w:p w14:paraId="5C232EE9" w14:textId="2A75E535" w:rsidR="002A5D93" w:rsidRDefault="002A5D93">
      <w:r>
        <w:t xml:space="preserve">The high percentages of successful campaigns in the 15,000 to 35,000 funding goal range do not take into account that the number of projects in the corresponding bins </w:t>
      </w:r>
      <w:r w:rsidR="0063594F">
        <w:t xml:space="preserve">is very small </w:t>
      </w:r>
      <w:r w:rsidR="004515AF">
        <w:t>(</w:t>
      </w:r>
      <w:r w:rsidR="004515AF">
        <w:fldChar w:fldCharType="begin"/>
      </w:r>
      <w:r w:rsidR="004515AF">
        <w:instrText xml:space="preserve"> REF _Ref144568124 \h </w:instrText>
      </w:r>
      <w:r w:rsidR="004515AF">
        <w:fldChar w:fldCharType="separate"/>
      </w:r>
      <w:r w:rsidR="004515AF">
        <w:t xml:space="preserve">Figure </w:t>
      </w:r>
      <w:r w:rsidR="004515AF">
        <w:rPr>
          <w:noProof/>
        </w:rPr>
        <w:t>4</w:t>
      </w:r>
      <w:r w:rsidR="004515AF">
        <w:fldChar w:fldCharType="end"/>
      </w:r>
      <w:r w:rsidR="004515AF">
        <w:t>).</w:t>
      </w:r>
    </w:p>
    <w:p w14:paraId="4C0EE0C6" w14:textId="1BBE0728" w:rsidR="002A5D93" w:rsidRDefault="0063594F" w:rsidP="002A5D93">
      <w:pPr>
        <w:keepNext/>
        <w:jc w:val="center"/>
      </w:pPr>
      <w:r>
        <w:rPr>
          <w:noProof/>
        </w:rPr>
        <w:drawing>
          <wp:inline distT="0" distB="0" distL="0" distR="0" wp14:anchorId="66320EC5" wp14:editId="5FE88703">
            <wp:extent cx="5314752" cy="1897200"/>
            <wp:effectExtent l="0" t="0" r="635" b="8255"/>
            <wp:docPr id="9193423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752" cy="1897200"/>
                    </a:xfrm>
                    <a:prstGeom prst="rect">
                      <a:avLst/>
                    </a:prstGeom>
                    <a:noFill/>
                  </pic:spPr>
                </pic:pic>
              </a:graphicData>
            </a:graphic>
          </wp:inline>
        </w:drawing>
      </w:r>
    </w:p>
    <w:p w14:paraId="1F6886A5" w14:textId="1A91AA98" w:rsidR="003E7D20" w:rsidRDefault="002A5D93" w:rsidP="002A5D93">
      <w:pPr>
        <w:pStyle w:val="Caption"/>
        <w:jc w:val="center"/>
      </w:pPr>
      <w:bookmarkStart w:id="4" w:name="_Ref144568124"/>
      <w:r>
        <w:t xml:space="preserve">Figure </w:t>
      </w:r>
      <w:fldSimple w:instr=" SEQ Figure \* ARABIC ">
        <w:r w:rsidR="006460C6">
          <w:rPr>
            <w:noProof/>
          </w:rPr>
          <w:t>4</w:t>
        </w:r>
      </w:fldSimple>
      <w:bookmarkEnd w:id="4"/>
      <w:r>
        <w:t>: Project Outcome as a function of the Funding Goal</w:t>
      </w:r>
    </w:p>
    <w:p w14:paraId="17985114" w14:textId="77777777" w:rsidR="005127E4" w:rsidRDefault="005127E4"/>
    <w:p w14:paraId="53D16A51" w14:textId="287340FB" w:rsidR="003E7D20" w:rsidRDefault="005127E4">
      <w:r>
        <w:t>The dataset is not corrected for the exchange rate between the different currencies</w:t>
      </w:r>
      <w:r w:rsidR="00157891">
        <w:t xml:space="preserve"> (</w:t>
      </w:r>
      <w:r w:rsidR="00157891">
        <w:fldChar w:fldCharType="begin"/>
      </w:r>
      <w:r w:rsidR="00157891">
        <w:instrText xml:space="preserve"> REF _Ref144569228 \h </w:instrText>
      </w:r>
      <w:r w:rsidR="00157891">
        <w:fldChar w:fldCharType="separate"/>
      </w:r>
      <w:r w:rsidR="00157891">
        <w:t xml:space="preserve">Table </w:t>
      </w:r>
      <w:r w:rsidR="00157891">
        <w:rPr>
          <w:noProof/>
        </w:rPr>
        <w:t>2</w:t>
      </w:r>
      <w:r w:rsidR="00157891">
        <w:fldChar w:fldCharType="end"/>
      </w:r>
      <w:r w:rsidR="00157891">
        <w:t xml:space="preserve">), which invalidates conclusions based on the binning of </w:t>
      </w:r>
      <w:r w:rsidR="00C41A20">
        <w:t>funding.</w:t>
      </w:r>
    </w:p>
    <w:tbl>
      <w:tblPr>
        <w:tblStyle w:val="TableGrid"/>
        <w:tblW w:w="0" w:type="auto"/>
        <w:jc w:val="center"/>
        <w:tblLook w:val="04A0" w:firstRow="1" w:lastRow="0" w:firstColumn="1" w:lastColumn="0" w:noHBand="0" w:noVBand="1"/>
      </w:tblPr>
      <w:tblGrid>
        <w:gridCol w:w="1060"/>
        <w:gridCol w:w="1036"/>
        <w:gridCol w:w="1012"/>
        <w:gridCol w:w="1020"/>
        <w:gridCol w:w="1024"/>
        <w:gridCol w:w="1028"/>
      </w:tblGrid>
      <w:tr w:rsidR="00157891" w14:paraId="44BA078F" w14:textId="77777777" w:rsidTr="00157891">
        <w:trPr>
          <w:jc w:val="center"/>
        </w:trPr>
        <w:tc>
          <w:tcPr>
            <w:tcW w:w="0" w:type="auto"/>
          </w:tcPr>
          <w:p w14:paraId="40C338F5" w14:textId="21367071" w:rsidR="00157891" w:rsidRDefault="00157891">
            <w:r>
              <w:t>1.55 AUD</w:t>
            </w:r>
          </w:p>
        </w:tc>
        <w:tc>
          <w:tcPr>
            <w:tcW w:w="0" w:type="auto"/>
          </w:tcPr>
          <w:p w14:paraId="1C6CF1FD" w14:textId="1D6A5691" w:rsidR="00157891" w:rsidRDefault="00157891">
            <w:r>
              <w:t>1.36 CAD</w:t>
            </w:r>
          </w:p>
        </w:tc>
        <w:tc>
          <w:tcPr>
            <w:tcW w:w="0" w:type="auto"/>
          </w:tcPr>
          <w:p w14:paraId="1A8C285E" w14:textId="79EB487E" w:rsidR="00157891" w:rsidRDefault="00157891">
            <w:r>
              <w:t>0.89 CHF</w:t>
            </w:r>
          </w:p>
        </w:tc>
        <w:tc>
          <w:tcPr>
            <w:tcW w:w="0" w:type="auto"/>
          </w:tcPr>
          <w:p w14:paraId="0DF54D22" w14:textId="5038FAFE" w:rsidR="00157891" w:rsidRDefault="00157891">
            <w:r>
              <w:t>6.92 DKK</w:t>
            </w:r>
          </w:p>
        </w:tc>
        <w:tc>
          <w:tcPr>
            <w:tcW w:w="0" w:type="auto"/>
          </w:tcPr>
          <w:p w14:paraId="169CC08F" w14:textId="08001A7D" w:rsidR="00157891" w:rsidRDefault="00157891">
            <w:r>
              <w:t>0.93 EUR</w:t>
            </w:r>
          </w:p>
        </w:tc>
        <w:tc>
          <w:tcPr>
            <w:tcW w:w="0" w:type="auto"/>
          </w:tcPr>
          <w:p w14:paraId="1693F210" w14:textId="768ADB2D" w:rsidR="00157891" w:rsidRDefault="00157891" w:rsidP="00157891">
            <w:pPr>
              <w:keepNext/>
            </w:pPr>
            <w:r>
              <w:t>0.79 GBP</w:t>
            </w:r>
          </w:p>
        </w:tc>
      </w:tr>
    </w:tbl>
    <w:p w14:paraId="0C534511" w14:textId="0BB65C92" w:rsidR="00157891" w:rsidRDefault="00157891" w:rsidP="00157891">
      <w:pPr>
        <w:pStyle w:val="Caption"/>
        <w:jc w:val="center"/>
      </w:pPr>
      <w:bookmarkStart w:id="5" w:name="_Ref144569228"/>
      <w:r>
        <w:t xml:space="preserve">Table </w:t>
      </w:r>
      <w:fldSimple w:instr=" SEQ Table \* ARABIC ">
        <w:r w:rsidR="001373D1">
          <w:rPr>
            <w:noProof/>
          </w:rPr>
          <w:t>2</w:t>
        </w:r>
      </w:fldSimple>
      <w:bookmarkEnd w:id="5"/>
      <w:r>
        <w:t>: Exchange rate for 1 USD as of 9/2/2023 (Source Google)</w:t>
      </w:r>
    </w:p>
    <w:p w14:paraId="2D0A7B7A" w14:textId="29E4C4E1" w:rsidR="003E7D20" w:rsidRDefault="009C3E56">
      <w:r>
        <w:t>The combination of these two last limitations makes impossible to infer if the funding goal can be a predictor of the success of a campaign.</w:t>
      </w:r>
    </w:p>
    <w:p w14:paraId="3273F47D" w14:textId="40AE7B72" w:rsidR="00A75094" w:rsidRDefault="00A75094" w:rsidP="003E7D20">
      <w:pPr>
        <w:pStyle w:val="Heading1"/>
      </w:pPr>
      <w:r w:rsidRPr="00A75094">
        <w:t>What are some other possible tables and/or graphs that we could create, and what additional value would they provide?</w:t>
      </w:r>
    </w:p>
    <w:p w14:paraId="0B57F830" w14:textId="548411DB" w:rsidR="001B5B1D" w:rsidRPr="001B5B1D" w:rsidRDefault="001B5B1D" w:rsidP="001B5B1D">
      <w:r>
        <w:t xml:space="preserve">We could have looked if this list included professional fundraisers that might have the experience and the organization to drive </w:t>
      </w:r>
      <w:r w:rsidR="001373D1">
        <w:t>projects with a higher success rate. The dataset only indicates 24 entries with more than one projects, and the numbers are too small to draw conclusions (</w:t>
      </w:r>
      <w:r w:rsidR="001373D1">
        <w:fldChar w:fldCharType="begin"/>
      </w:r>
      <w:r w:rsidR="001373D1">
        <w:instrText xml:space="preserve"> REF _Ref144571310 \h </w:instrText>
      </w:r>
      <w:r w:rsidR="001373D1">
        <w:fldChar w:fldCharType="separate"/>
      </w:r>
      <w:r w:rsidR="001373D1">
        <w:t xml:space="preserve">Table </w:t>
      </w:r>
      <w:r w:rsidR="001373D1">
        <w:rPr>
          <w:noProof/>
        </w:rPr>
        <w:t>3</w:t>
      </w:r>
      <w:r w:rsidR="001373D1">
        <w:fldChar w:fldCharType="end"/>
      </w:r>
      <w:r w:rsidR="001373D1">
        <w:t>).</w:t>
      </w:r>
    </w:p>
    <w:p w14:paraId="19561BC2" w14:textId="77777777" w:rsidR="001373D1" w:rsidRDefault="001B5B1D" w:rsidP="001373D1">
      <w:pPr>
        <w:keepNext/>
        <w:jc w:val="center"/>
      </w:pPr>
      <w:r w:rsidRPr="001B5B1D">
        <w:lastRenderedPageBreak/>
        <w:drawing>
          <wp:inline distT="0" distB="0" distL="0" distR="0" wp14:anchorId="1C8054EE" wp14:editId="41F2478B">
            <wp:extent cx="5067300" cy="4449740"/>
            <wp:effectExtent l="0" t="0" r="0" b="8255"/>
            <wp:docPr id="957171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0850" cy="4452857"/>
                    </a:xfrm>
                    <a:prstGeom prst="rect">
                      <a:avLst/>
                    </a:prstGeom>
                    <a:noFill/>
                    <a:ln>
                      <a:noFill/>
                    </a:ln>
                  </pic:spPr>
                </pic:pic>
              </a:graphicData>
            </a:graphic>
          </wp:inline>
        </w:drawing>
      </w:r>
    </w:p>
    <w:p w14:paraId="6575509E" w14:textId="112BE05B" w:rsidR="00A75094" w:rsidRDefault="001373D1" w:rsidP="001373D1">
      <w:pPr>
        <w:pStyle w:val="Caption"/>
        <w:jc w:val="center"/>
      </w:pPr>
      <w:bookmarkStart w:id="6" w:name="_Ref144571310"/>
      <w:r>
        <w:t xml:space="preserve">Table </w:t>
      </w:r>
      <w:fldSimple w:instr=" SEQ Table \* ARABIC ">
        <w:r>
          <w:rPr>
            <w:noProof/>
          </w:rPr>
          <w:t>3</w:t>
        </w:r>
      </w:fldSimple>
      <w:bookmarkEnd w:id="6"/>
      <w:r>
        <w:t>: Fundraisers with more than 1 project</w:t>
      </w:r>
    </w:p>
    <w:p w14:paraId="6FFD7364" w14:textId="77777777" w:rsidR="003A6DF1" w:rsidRDefault="003A6DF1"/>
    <w:p w14:paraId="59208A5D" w14:textId="0DA34E37" w:rsidR="00A75094" w:rsidRDefault="003A6DF1">
      <w:r>
        <w:t>We could also have investigated if the funding goal could be a predictor of the success of the campaign</w:t>
      </w:r>
      <w:r w:rsidR="00745300">
        <w:t xml:space="preserve"> by limiting the study to the US (76.3% of the projects measured with a unique currency)</w:t>
      </w:r>
      <w:r>
        <w:t>.</w:t>
      </w:r>
      <w:r w:rsidR="002F0E35">
        <w:t xml:space="preserve"> Such a correlation does not exist </w:t>
      </w:r>
      <w:r w:rsidR="006460C6">
        <w:t>over the full range of the funding goals</w:t>
      </w:r>
      <w:r w:rsidR="00745300">
        <w:t xml:space="preserve"> </w:t>
      </w:r>
      <w:r w:rsidR="00745300">
        <w:t>(</w:t>
      </w:r>
      <w:r w:rsidR="00745300">
        <w:fldChar w:fldCharType="begin"/>
      </w:r>
      <w:r w:rsidR="00745300">
        <w:instrText xml:space="preserve"> REF _Ref144574416 \h </w:instrText>
      </w:r>
      <w:r w:rsidR="00745300">
        <w:fldChar w:fldCharType="separate"/>
      </w:r>
      <w:r w:rsidR="00745300">
        <w:t xml:space="preserve">Figure </w:t>
      </w:r>
      <w:r w:rsidR="00745300">
        <w:rPr>
          <w:noProof/>
        </w:rPr>
        <w:t>5</w:t>
      </w:r>
      <w:r w:rsidR="00745300">
        <w:fldChar w:fldCharType="end"/>
      </w:r>
      <w:r w:rsidR="00745300">
        <w:t>)</w:t>
      </w:r>
      <w:r w:rsidR="006460C6">
        <w:t xml:space="preserve">, but </w:t>
      </w:r>
      <w:r w:rsidR="000B58A7">
        <w:t>could be true for the goals less than $10,000 where the odds for a successful campaign show to be more favorable (</w:t>
      </w:r>
      <w:r w:rsidR="000B58A7">
        <w:fldChar w:fldCharType="begin"/>
      </w:r>
      <w:r w:rsidR="000B58A7">
        <w:instrText xml:space="preserve"> REF _Ref144575628 \h </w:instrText>
      </w:r>
      <w:r w:rsidR="000B58A7">
        <w:fldChar w:fldCharType="separate"/>
      </w:r>
      <w:r w:rsidR="000B58A7">
        <w:t xml:space="preserve">Figure </w:t>
      </w:r>
      <w:r w:rsidR="000B58A7">
        <w:rPr>
          <w:noProof/>
        </w:rPr>
        <w:t>6</w:t>
      </w:r>
      <w:r w:rsidR="000B58A7">
        <w:fldChar w:fldCharType="end"/>
      </w:r>
      <w:r w:rsidR="000B58A7">
        <w:t>)</w:t>
      </w:r>
      <w:r w:rsidR="002F0E35">
        <w:t>.</w:t>
      </w:r>
    </w:p>
    <w:p w14:paraId="63D04A33" w14:textId="77777777" w:rsidR="002F0E35" w:rsidRDefault="003A6DF1" w:rsidP="002F0E35">
      <w:pPr>
        <w:keepNext/>
        <w:jc w:val="center"/>
      </w:pPr>
      <w:r>
        <w:rPr>
          <w:noProof/>
        </w:rPr>
        <w:drawing>
          <wp:inline distT="0" distB="0" distL="0" distR="0" wp14:anchorId="70361CA4" wp14:editId="30B6484D">
            <wp:extent cx="5400000" cy="3920162"/>
            <wp:effectExtent l="0" t="0" r="0" b="4445"/>
            <wp:docPr id="1441231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3920162"/>
                    </a:xfrm>
                    <a:prstGeom prst="rect">
                      <a:avLst/>
                    </a:prstGeom>
                    <a:noFill/>
                  </pic:spPr>
                </pic:pic>
              </a:graphicData>
            </a:graphic>
          </wp:inline>
        </w:drawing>
      </w:r>
    </w:p>
    <w:p w14:paraId="629327DD" w14:textId="3845143D" w:rsidR="003A6DF1" w:rsidRDefault="002F0E35" w:rsidP="002F0E35">
      <w:pPr>
        <w:pStyle w:val="Caption"/>
        <w:jc w:val="center"/>
      </w:pPr>
      <w:bookmarkStart w:id="7" w:name="_Ref144574416"/>
      <w:r>
        <w:t xml:space="preserve">Figure </w:t>
      </w:r>
      <w:fldSimple w:instr=" SEQ Figure \* ARABIC ">
        <w:r w:rsidR="006460C6">
          <w:rPr>
            <w:noProof/>
          </w:rPr>
          <w:t>5</w:t>
        </w:r>
      </w:fldSimple>
      <w:bookmarkEnd w:id="7"/>
      <w:r>
        <w:t>: Outcome as a function of the initial funding goal (US data only)</w:t>
      </w:r>
    </w:p>
    <w:p w14:paraId="2E699DC6" w14:textId="77777777" w:rsidR="006460C6" w:rsidRDefault="006460C6" w:rsidP="006460C6"/>
    <w:p w14:paraId="3C5BEE2F" w14:textId="77777777" w:rsidR="006460C6" w:rsidRDefault="006460C6" w:rsidP="006460C6">
      <w:pPr>
        <w:keepNext/>
        <w:jc w:val="center"/>
      </w:pPr>
      <w:r>
        <w:rPr>
          <w:noProof/>
        </w:rPr>
        <w:drawing>
          <wp:inline distT="0" distB="0" distL="0" distR="0" wp14:anchorId="379880CE" wp14:editId="47757E19">
            <wp:extent cx="5400000" cy="3240608"/>
            <wp:effectExtent l="0" t="0" r="0" b="0"/>
            <wp:docPr id="880710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3240608"/>
                    </a:xfrm>
                    <a:prstGeom prst="rect">
                      <a:avLst/>
                    </a:prstGeom>
                    <a:noFill/>
                  </pic:spPr>
                </pic:pic>
              </a:graphicData>
            </a:graphic>
          </wp:inline>
        </w:drawing>
      </w:r>
    </w:p>
    <w:p w14:paraId="51F15E1F" w14:textId="1E303566" w:rsidR="006460C6" w:rsidRDefault="006460C6" w:rsidP="006460C6">
      <w:pPr>
        <w:pStyle w:val="Caption"/>
        <w:jc w:val="center"/>
      </w:pPr>
      <w:bookmarkStart w:id="8" w:name="_Ref144575628"/>
      <w:r>
        <w:t xml:space="preserve">Figure </w:t>
      </w:r>
      <w:fldSimple w:instr=" SEQ Figure \* ARABIC ">
        <w:r>
          <w:rPr>
            <w:noProof/>
          </w:rPr>
          <w:t>6</w:t>
        </w:r>
      </w:fldSimple>
      <w:bookmarkEnd w:id="8"/>
      <w:r>
        <w:t>: Outcome as a function of the initial funding when &lt;$10,000</w:t>
      </w:r>
    </w:p>
    <w:p w14:paraId="1092A26E" w14:textId="682F6DD4" w:rsidR="00C44040" w:rsidRPr="00C44040" w:rsidRDefault="00C44040" w:rsidP="00C44040">
      <w:r>
        <w:t>More investigations could have been done to evaluate the impact on the outcome of the length of the funding period, and of the possible boost effect to be a Staff Pick or to be spotlighted.</w:t>
      </w:r>
    </w:p>
    <w:sectPr w:rsidR="00C44040" w:rsidRPr="00C4404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85FB" w14:textId="77777777" w:rsidR="008542A2" w:rsidRDefault="008542A2" w:rsidP="008542A2">
      <w:pPr>
        <w:spacing w:after="0" w:line="240" w:lineRule="auto"/>
      </w:pPr>
      <w:r>
        <w:separator/>
      </w:r>
    </w:p>
  </w:endnote>
  <w:endnote w:type="continuationSeparator" w:id="0">
    <w:p w14:paraId="2E39ACCA" w14:textId="77777777" w:rsidR="008542A2" w:rsidRDefault="008542A2" w:rsidP="0085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83A1" w14:textId="714453F4" w:rsidR="008542A2" w:rsidRDefault="008542A2">
    <w:pPr>
      <w:pStyle w:val="Footer"/>
    </w:pPr>
    <w:r>
      <w:t>Christophe V. – Module 1 Challenge</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9BA1" w14:textId="77777777" w:rsidR="008542A2" w:rsidRDefault="008542A2" w:rsidP="008542A2">
      <w:pPr>
        <w:spacing w:after="0" w:line="240" w:lineRule="auto"/>
      </w:pPr>
      <w:r>
        <w:separator/>
      </w:r>
    </w:p>
  </w:footnote>
  <w:footnote w:type="continuationSeparator" w:id="0">
    <w:p w14:paraId="61082EA0" w14:textId="77777777" w:rsidR="008542A2" w:rsidRDefault="008542A2" w:rsidP="00854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65"/>
    <w:rsid w:val="000B58A7"/>
    <w:rsid w:val="00136865"/>
    <w:rsid w:val="001373D1"/>
    <w:rsid w:val="00157891"/>
    <w:rsid w:val="001735D9"/>
    <w:rsid w:val="001B5B1D"/>
    <w:rsid w:val="002735FA"/>
    <w:rsid w:val="002A5D93"/>
    <w:rsid w:val="002F0E35"/>
    <w:rsid w:val="003A6DF1"/>
    <w:rsid w:val="003E7D20"/>
    <w:rsid w:val="004500B6"/>
    <w:rsid w:val="004515AF"/>
    <w:rsid w:val="004C2B65"/>
    <w:rsid w:val="005127E4"/>
    <w:rsid w:val="0063594F"/>
    <w:rsid w:val="006460C6"/>
    <w:rsid w:val="006A0FE7"/>
    <w:rsid w:val="00745300"/>
    <w:rsid w:val="007A0587"/>
    <w:rsid w:val="008542A2"/>
    <w:rsid w:val="008B473D"/>
    <w:rsid w:val="00912A19"/>
    <w:rsid w:val="009975F5"/>
    <w:rsid w:val="009C3E56"/>
    <w:rsid w:val="00A75094"/>
    <w:rsid w:val="00AA34D5"/>
    <w:rsid w:val="00C41463"/>
    <w:rsid w:val="00C41A20"/>
    <w:rsid w:val="00C44040"/>
    <w:rsid w:val="00CD2D6E"/>
    <w:rsid w:val="00DA0C3C"/>
    <w:rsid w:val="00DD09D7"/>
    <w:rsid w:val="00E61E86"/>
    <w:rsid w:val="00F7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28E7D"/>
  <w15:chartTrackingRefBased/>
  <w15:docId w15:val="{93505960-A4FE-482B-9576-C0D4C3F9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A2"/>
  </w:style>
  <w:style w:type="paragraph" w:styleId="Footer">
    <w:name w:val="footer"/>
    <w:basedOn w:val="Normal"/>
    <w:link w:val="FooterChar"/>
    <w:uiPriority w:val="99"/>
    <w:unhideWhenUsed/>
    <w:rsid w:val="00854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A2"/>
  </w:style>
  <w:style w:type="paragraph" w:styleId="Title">
    <w:name w:val="Title"/>
    <w:basedOn w:val="Normal"/>
    <w:next w:val="Normal"/>
    <w:link w:val="TitleChar"/>
    <w:uiPriority w:val="10"/>
    <w:qFormat/>
    <w:rsid w:val="003E7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D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7D2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E7D20"/>
    <w:pPr>
      <w:spacing w:after="200" w:line="240" w:lineRule="auto"/>
    </w:pPr>
    <w:rPr>
      <w:i/>
      <w:iCs/>
      <w:color w:val="44546A" w:themeColor="text2"/>
      <w:sz w:val="18"/>
      <w:szCs w:val="18"/>
    </w:rPr>
  </w:style>
  <w:style w:type="table" w:styleId="TableGrid">
    <w:name w:val="Table Grid"/>
    <w:basedOn w:val="TableNormal"/>
    <w:uiPriority w:val="39"/>
    <w:rsid w:val="00CD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2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0AD79-415E-48AA-9621-F23AD6C7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Vivensang</dc:creator>
  <cp:keywords/>
  <dc:description/>
  <cp:lastModifiedBy>Christophe Vivensang</cp:lastModifiedBy>
  <cp:revision>14</cp:revision>
  <dcterms:created xsi:type="dcterms:W3CDTF">2023-09-02T22:22:00Z</dcterms:created>
  <dcterms:modified xsi:type="dcterms:W3CDTF">2023-09-03T02:51:00Z</dcterms:modified>
</cp:coreProperties>
</file>