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napToGrid/>
        <w:jc w:val="center"/>
      </w:pPr>
      <w:r>
        <w:rPr>
          <w:b/>
          <w:sz w:val="24"/>
        </w:rPr>
        <w:t>한국산업기술대 &lt;윤리와 철학&gt; 중간고사 주관식 서술형 문제 (2018-1)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 xml:space="preserve">1. 비극작품 ‘오이디푸스 왕’이 가지는 의의를 다음의 요소를 고려하여 서술하시오 </w:t>
      </w:r>
    </w:p>
    <w:p>
      <w:pPr>
        <w:pStyle w:val="0"/>
        <w:widowControl w:val="off"/>
        <w:snapToGrid/>
      </w:pPr>
      <w:r>
        <w:rPr/>
        <w:t xml:space="preserve">- ‘오이디푸스 왕’의 줄거리를 이끌어가는 두 물음을 적고 각각의 물음이 갖는 의의를 설명 </w:t>
      </w:r>
    </w:p>
    <w:p>
      <w:pPr>
        <w:pStyle w:val="0"/>
        <w:widowControl w:val="off"/>
        <w:snapToGrid/>
      </w:pPr>
      <w:r>
        <w:rPr/>
        <w:t xml:space="preserve">- ‘오이디푸스 왕’의 주제를 ‘앎과 무지’를 키워드로 설명 </w:t>
      </w:r>
    </w:p>
    <w:p>
      <w:pPr>
        <w:pStyle w:val="0"/>
        <w:widowControl w:val="off"/>
        <w:snapToGrid/>
      </w:pPr>
      <w:r>
        <w:rPr/>
        <w:t xml:space="preserve">- ‘오이디푸스 왕’이 신화시대로부터 이성(철학)의 시대로 이행하는 데에서 갖는 의의에 대해 설명 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 xml:space="preserve">범인은 누구인가? 나는 누구인가? </w:t>
      </w:r>
    </w:p>
    <w:p>
      <w:pPr>
        <w:pStyle w:val="0"/>
        <w:widowControl w:val="off"/>
        <w:snapToGrid/>
      </w:pPr>
      <w:r>
        <w:rPr/>
        <w:t>스핑크스의 수수께끼를 맞출 정도로 똑똑함.</w:t>
      </w:r>
      <w:r>
        <w:tab/>
      </w:r>
      <w:r>
        <w:tab/>
        <w:rPr/>
        <w:t>- 앎</w:t>
      </w:r>
    </w:p>
    <w:p>
      <w:pPr>
        <w:pStyle w:val="0"/>
        <w:widowControl w:val="off"/>
        <w:snapToGrid/>
      </w:pPr>
      <w:r>
        <w:rPr/>
        <w:t>자신의 행위(부친살해, 근친상간)을 나중에서야 깨달음</w:t>
      </w:r>
      <w:r>
        <w:tab/>
        <w:rPr/>
        <w:t>- 무지</w:t>
      </w:r>
    </w:p>
    <w:p>
      <w:pPr>
        <w:pStyle w:val="0"/>
        <w:widowControl w:val="off"/>
      </w:pPr>
      <w:r>
        <w:rPr/>
        <w:t>범인을 추적하는 합리적인 탐색의 정신/개인 의 자기정체성 탐색</w:t>
      </w:r>
    </w:p>
    <w:p>
      <w:pPr>
        <w:pStyle w:val="0"/>
        <w:widowControl w:val="off"/>
      </w:pPr>
      <w:r>
        <w:rPr/>
        <w:t>→</w:t>
      </w:r>
      <w:r>
        <w:rPr/>
        <w:t xml:space="preserve"> 신화적-신적 질서로부터 이성적-인간적 질서로 이행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 xml:space="preserve">2. 소피스트인 프로타고라스, 트라시마쿠스, 고르기아스 각각이 주장한 것을 적고, 그 의의를 설명한 후, 소피스트들에게 공통된 태도를 전반적으로 설명하시오. 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>프로타고라스- 인간은 만물의 척도</w:t>
      </w:r>
      <w:r>
        <w:tab/>
      </w:r>
    </w:p>
    <w:p>
      <w:pPr>
        <w:pStyle w:val="0"/>
        <w:widowControl w:val="off"/>
        <w:snapToGrid/>
      </w:pPr>
      <w:r>
        <w:rPr/>
        <w:t>트라시마쿠스 - 정의는 강자의 이익이다. 허무주의, 개인주의</w:t>
      </w:r>
    </w:p>
    <w:p>
      <w:pPr>
        <w:pStyle w:val="0"/>
        <w:widowControl w:val="off"/>
        <w:snapToGrid/>
      </w:pPr>
      <w:r>
        <w:rPr/>
        <w:t xml:space="preserve">고르기아스 </w:t>
      </w:r>
      <w:r>
        <w:rPr/>
        <w:t>–</w:t>
      </w:r>
      <w:r>
        <w:rPr/>
        <w:t xml:space="preserve"> 아무것도 존재하지 않는다. 존재해도 인지할 수 없다. 인지 할 수 있어도 전달(소통)을 할수 없다.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>교사를 자처, 급료를 받음, 논쟁을 통해 이기는 방법을 가르침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 xml:space="preserve">3. 파르메니데스의 존재론에 대해 아래의 요소를 고려하여 서술하고, 그의 제자 제논이 파르메니데스의 이론을 뒷받침하기 위해 고안한 역설을 마찬가지로 아래의 요소를 고려하여 서술하시오. </w:t>
      </w:r>
    </w:p>
    <w:p>
      <w:pPr>
        <w:pStyle w:val="0"/>
        <w:widowControl w:val="off"/>
        <w:snapToGrid/>
      </w:pPr>
      <w:r>
        <w:rPr/>
        <w:t>- 파르메니데스의 ‘참된 존재’와 ‘현실’의 구별에 대해 설명</w:t>
      </w:r>
    </w:p>
    <w:p>
      <w:pPr>
        <w:pStyle w:val="0"/>
        <w:widowControl w:val="off"/>
        <w:snapToGrid/>
      </w:pPr>
      <w:r>
        <w:rPr/>
        <w:t>- 제논의 역설 두 가지를 설명</w:t>
      </w:r>
    </w:p>
    <w:p>
      <w:pPr>
        <w:pStyle w:val="0"/>
        <w:widowControl w:val="off"/>
        <w:snapToGrid/>
      </w:pPr>
      <w:r>
        <w:rPr/>
        <w:t>- 제논의 역설에 깔려 있는 전제를 ‘운동’과 ‘정지’라는 용어를 사용하여 설명</w:t>
      </w:r>
    </w:p>
    <w:p>
      <w:pPr>
        <w:pStyle w:val="0"/>
        <w:widowControl w:val="off"/>
        <w:snapToGrid/>
      </w:pPr>
      <w:r>
        <w:rPr/>
        <w:t>- 제논의 역설을 ‘시간’의 개념을 가지고 비판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>이원론 - 아킬레스가 뛰면 거북이도 조금씩 움직여 평생 따라갈 수 없음.</w:t>
      </w:r>
    </w:p>
    <w:p>
      <w:pPr>
        <w:pStyle w:val="0"/>
        <w:widowControl w:val="off"/>
        <w:snapToGrid/>
      </w:pPr>
      <w:r>
        <w:rPr/>
        <w:t>운동은 정지해있는 순간들의 합.</w:t>
      </w:r>
    </w:p>
    <w:p>
      <w:pPr>
        <w:pStyle w:val="0"/>
        <w:widowControl w:val="off"/>
        <w:snapToGrid/>
      </w:pPr>
      <w:r>
        <w:rPr/>
        <w:t>운동하는 구간을 무한히 쪼갤 수 있음. 무한히 흐르는 시간을 도달하는 시간을 기준으로</w:t>
      </w:r>
    </w:p>
    <w:p>
      <w:pPr>
        <w:pStyle w:val="0"/>
        <w:widowControl w:val="off"/>
        <w:snapToGrid/>
      </w:pPr>
      <w:r>
        <w:rPr/>
        <w:t xml:space="preserve"> 미분했기 때문에 나타난 역설. 역전된 시간을 기준으로 미분하면 따라잡을 수 있다. </w:t>
      </w:r>
    </w:p>
    <w:p>
      <w:pPr>
        <w:pStyle w:val="0"/>
        <w:widowControl w:val="off"/>
        <w:snapToGrid/>
      </w:pPr>
      <w:r>
        <w:rPr/>
        <w:t>참된 존재는 앎과 같이 변치 않게 존재함! 현실은 진짜 ‘존재’하는 것이 아니다.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>4. 플라톤의 이데아론을 다음의 요소들을 고려하여 설명하시오.</w:t>
      </w:r>
    </w:p>
    <w:p>
      <w:pPr>
        <w:pStyle w:val="0"/>
        <w:widowControl w:val="off"/>
        <w:snapToGrid/>
      </w:pPr>
      <w:r>
        <w:rPr/>
        <w:t xml:space="preserve">- 플라톤의 이데아론이 파르메니데스의 입장과 소피스트들의 입장의 사잇길을 </w:t>
      </w:r>
    </w:p>
    <w:p>
      <w:pPr>
        <w:pStyle w:val="0"/>
        <w:widowControl w:val="off"/>
        <w:snapToGrid/>
      </w:pPr>
      <w:r>
        <w:rPr/>
        <w:t xml:space="preserve">  간다는 점을 설명 </w:t>
      </w:r>
    </w:p>
    <w:p>
      <w:pPr>
        <w:pStyle w:val="0"/>
        <w:widowControl w:val="off"/>
        <w:snapToGrid/>
      </w:pPr>
      <w:r>
        <w:rPr/>
        <w:t xml:space="preserve">- 플라톤의 ‘이데아’와 파르메니데스의 ‘존재’에 공통된 특징에 대해 설명 </w:t>
      </w:r>
    </w:p>
    <w:p>
      <w:pPr>
        <w:pStyle w:val="0"/>
        <w:widowControl w:val="off"/>
        <w:snapToGrid/>
      </w:pPr>
      <w:r>
        <w:rPr/>
        <w:t xml:space="preserve">- 플라톤의 ‘이데아’가 파르메니데스의 ‘존재’와 달라지는 점에 대해 설명 </w:t>
      </w:r>
    </w:p>
    <w:p>
      <w:pPr>
        <w:pStyle w:val="0"/>
        <w:widowControl w:val="off"/>
        <w:snapToGrid/>
      </w:pPr>
      <w:r>
        <w:rPr/>
        <w:t xml:space="preserve">- 플라톤의 ‘이데아’가 현실에 존재하는 것의 ‘정체성’을 이룬다는 점에 대해 설명 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>불변, 자기정체성 소유.</w:t>
      </w:r>
    </w:p>
    <w:p>
      <w:pPr>
        <w:pStyle w:val="0"/>
        <w:widowControl w:val="off"/>
        <w:snapToGrid/>
      </w:pPr>
      <w:r>
        <w:rPr/>
        <w:t>현실에 있는 사물들의 종류만큼 많은 이데아가 있다</w:t>
      </w:r>
    </w:p>
    <w:p>
      <w:pPr>
        <w:pStyle w:val="0"/>
        <w:widowControl w:val="off"/>
        <w:snapToGrid/>
      </w:pPr>
      <w:r>
        <w:rPr/>
        <w:t>모방으로 정체성 확립.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 xml:space="preserve">5. 플라톤의 이데아론에서 ‘이데아’와 ‘현실’의 관계를 다음의 개념들을 고려하여 설명하시오. </w:t>
      </w:r>
    </w:p>
    <w:p>
      <w:pPr>
        <w:pStyle w:val="0"/>
        <w:widowControl w:val="off"/>
        <w:snapToGrid/>
      </w:pPr>
      <w:r>
        <w:rPr/>
        <w:t xml:space="preserve">- 표준(standard), 본(model) </w:t>
      </w:r>
    </w:p>
    <w:p>
      <w:pPr>
        <w:pStyle w:val="0"/>
        <w:widowControl w:val="off"/>
        <w:snapToGrid/>
      </w:pPr>
      <w:r>
        <w:rPr/>
        <w:t xml:space="preserve">- 원본(original), 모사물(copy), 모방, 나누어가짐(분유) </w:t>
      </w:r>
    </w:p>
    <w:p>
      <w:pPr>
        <w:pStyle w:val="0"/>
        <w:widowControl w:val="off"/>
        <w:snapToGrid/>
      </w:pPr>
      <w:r>
        <w:rPr/>
        <w:t xml:space="preserve">- 존재의 정도 및 가치 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>이데아는 현실에 존재하는 것들의 표준, 본</w:t>
      </w:r>
    </w:p>
    <w:p>
      <w:pPr>
        <w:pStyle w:val="0"/>
        <w:widowControl w:val="off"/>
        <w:snapToGrid/>
      </w:pPr>
      <w:r>
        <w:rPr/>
        <w:t>현실에 존재하는 것들은 모두 본과 표준에 미치지 못하는 불완전한 것들</w:t>
      </w:r>
    </w:p>
    <w:p>
      <w:pPr>
        <w:pStyle w:val="0"/>
        <w:widowControl w:val="off"/>
        <w:snapToGrid/>
      </w:pPr>
      <w:r>
        <w:rPr/>
        <w:t>이데아는 현실의 것들이 개선될 수 있는 방향과 척도를 보여줌</w:t>
      </w:r>
    </w:p>
    <w:p>
      <w:pPr>
        <w:pStyle w:val="0"/>
        <w:widowControl w:val="off"/>
        <w:snapToGrid/>
      </w:pPr>
      <w:r>
        <w:rPr/>
        <w:t>건축 도면과 같은 역할</w:t>
      </w:r>
    </w:p>
    <w:p>
      <w:pPr>
        <w:pStyle w:val="0"/>
        <w:widowControl w:val="off"/>
        <w:snapToGrid/>
      </w:pPr>
      <w:r>
        <w:rPr/>
        <w:t>이데아는 현실의 원본, 현실은 이데아의 불완전한 모방물로서 존재</w:t>
      </w:r>
    </w:p>
    <w:p>
      <w:pPr>
        <w:pStyle w:val="0"/>
        <w:widowControl w:val="off"/>
        <w:snapToGrid/>
      </w:pPr>
      <w:r>
        <w:rPr/>
        <w:t>현실은 이데아의 가장 완전한 존재를 일부분 나누어 가짐으로써 불완전하게 존재함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 xml:space="preserve">6. 플라톤의 이데아론을 다음의 개념들을 고려하여 설명하시오. </w:t>
      </w:r>
    </w:p>
    <w:p>
      <w:pPr>
        <w:pStyle w:val="0"/>
        <w:widowControl w:val="off"/>
        <w:snapToGrid/>
      </w:pPr>
      <w:r>
        <w:rPr/>
        <w:t xml:space="preserve">- 형태(form)와 질료(matter), 규정성과 비규정성 </w:t>
      </w:r>
    </w:p>
    <w:p>
      <w:pPr>
        <w:pStyle w:val="0"/>
        <w:widowControl w:val="off"/>
        <w:snapToGrid/>
      </w:pPr>
      <w:r>
        <w:rPr/>
        <w:t xml:space="preserve">- 자기동일성(identity)과 이질성(alterity), 순간과 영원, 불변과 변화 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>가장 완전하게 존재하는 것은 가장 뚜렷한 형태를 가짐</w:t>
      </w:r>
    </w:p>
    <w:p>
      <w:pPr>
        <w:pStyle w:val="0"/>
        <w:widowControl w:val="off"/>
        <w:snapToGrid/>
      </w:pPr>
      <w:r>
        <w:rPr/>
        <w:t>이데아에서 멀어질수록 형태의 뚜렷함을 점점 상실하고 순수한 재료덩어리에 다가감</w:t>
      </w:r>
    </w:p>
    <w:p>
      <w:pPr>
        <w:pStyle w:val="0"/>
        <w:widowControl w:val="off"/>
        <w:snapToGrid/>
      </w:pPr>
      <w:r>
        <w:rPr/>
        <w:t xml:space="preserve">이데아 </w:t>
      </w:r>
      <w:r>
        <w:rPr/>
        <w:t>–</w:t>
      </w:r>
      <w:r>
        <w:rPr/>
        <w:t xml:space="preserve"> 동일성, 순수질료 </w:t>
      </w:r>
      <w:r>
        <w:rPr/>
        <w:t>–</w:t>
      </w:r>
      <w:r>
        <w:rPr/>
        <w:t xml:space="preserve"> 이질성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 xml:space="preserve">7. 플라톤의 이상국가를 다음의 요소들에 맞추어 설명하시오. </w:t>
      </w:r>
    </w:p>
    <w:p>
      <w:pPr>
        <w:pStyle w:val="0"/>
        <w:widowControl w:val="off"/>
        <w:snapToGrid/>
      </w:pPr>
      <w:r>
        <w:rPr/>
        <w:t xml:space="preserve">- 최선의 사회상태는 어떤 사회상태이며, 이러한 상태를 왜 ‘정의(justice)’의 상태라고 부를 수 있는지 설명 </w:t>
      </w:r>
    </w:p>
    <w:p>
      <w:pPr>
        <w:pStyle w:val="0"/>
        <w:widowControl w:val="off"/>
        <w:snapToGrid/>
      </w:pPr>
      <w:r>
        <w:rPr/>
        <w:t xml:space="preserve">- 이상국가의 상태를 이데아론과 결합하여 설명 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>각자가 자기에게 고유하고 적합한 상태에 처해 있는 것</w:t>
      </w:r>
    </w:p>
    <w:p>
      <w:pPr>
        <w:pStyle w:val="0"/>
        <w:widowControl w:val="off"/>
        <w:snapToGrid/>
      </w:pPr>
      <w:r>
        <w:rPr/>
        <w:t>자기에게 고유하고 적합한 일을 하는 상태</w:t>
      </w:r>
    </w:p>
    <w:p>
      <w:pPr>
        <w:pStyle w:val="0"/>
        <w:widowControl w:val="off"/>
        <w:snapToGrid/>
      </w:pPr>
      <w:r>
        <w:rPr/>
        <w:t>자기에 적성과 정체성에 맞는 일을 하는 상태</w:t>
      </w:r>
    </w:p>
    <w:p>
      <w:pPr>
        <w:pStyle w:val="0"/>
        <w:widowControl w:val="off"/>
        <w:snapToGrid/>
      </w:pPr>
      <w:r>
        <w:rPr/>
        <w:t>이상국가 안에서 각자는 자신의 정체성에 맞는 직업적 활동을 함 이데아를 모방하여</w:t>
      </w:r>
    </w:p>
    <w:p>
      <w:pPr>
        <w:pStyle w:val="0"/>
        <w:widowControl w:val="off"/>
        <w:snapToGrid/>
      </w:pPr>
      <w:r>
        <w:rPr/>
        <w:t xml:space="preserve"> ‘존재의 사다리’를 타고 이데아에 접근해 간다.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 xml:space="preserve">8. 플라톤이 시가를 규제한 것을 다음의 측면을 고려하여 설명하시오. </w:t>
      </w:r>
    </w:p>
    <w:p>
      <w:pPr>
        <w:pStyle w:val="0"/>
        <w:widowControl w:val="off"/>
        <w:snapToGrid/>
      </w:pPr>
      <w:r>
        <w:rPr/>
        <w:t xml:space="preserve">- 시가의 내용적 측면 (두 가지) </w:t>
      </w:r>
    </w:p>
    <w:p>
      <w:pPr>
        <w:pStyle w:val="0"/>
        <w:widowControl w:val="off"/>
        <w:snapToGrid/>
      </w:pPr>
      <w:r>
        <w:rPr/>
        <w:t xml:space="preserve">- 시가의 형식적 측면: 시가의 허용된 전달방식과 허용되지 않은 전달방식 </w:t>
      </w:r>
    </w:p>
    <w:p>
      <w:pPr>
        <w:pStyle w:val="0"/>
        <w:widowControl w:val="off"/>
        <w:snapToGrid/>
      </w:pPr>
      <w:r>
        <w:rPr/>
        <w:t xml:space="preserve">- 허용되지 않은 전달방식이 금지된 이유를 이상국가에서의 모방과 비교하여 설명 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>신들 간의 전쟁, 싸움질, 음모는 사실이 아니다. -&gt; 신은 선하고 좋은 존재이기 때문이다.</w:t>
      </w:r>
    </w:p>
    <w:p>
      <w:pPr>
        <w:pStyle w:val="0"/>
        <w:widowControl w:val="off"/>
        <w:snapToGrid/>
      </w:pPr>
      <w:r>
        <w:rPr/>
        <w:t>신은 자신의 모습을 여러 형상으로 바꾸어 속이지 않는다. -&gt; 신은 가장 완전한 존재이므로 언제나 동일한 모습으로 남아 있기 때문.</w:t>
      </w:r>
    </w:p>
    <w:p>
      <w:pPr>
        <w:pStyle w:val="0"/>
        <w:widowControl w:val="off"/>
        <w:snapToGrid/>
      </w:pPr>
      <w:r>
        <w:rPr/>
        <w:t>시인이 음송해주는 이야기 진행만을 허용</w:t>
      </w:r>
    </w:p>
    <w:p>
      <w:pPr>
        <w:pStyle w:val="0"/>
        <w:widowControl w:val="off"/>
        <w:snapToGrid/>
      </w:pPr>
      <w:r>
        <w:rPr/>
        <w:t>목소리나 몸짓의 모방을 통해 진행하는 방식(비극, 희극)은 허용하지 않음.</w:t>
      </w:r>
    </w:p>
    <w:p>
      <w:pPr>
        <w:pStyle w:val="0"/>
        <w:widowControl w:val="off"/>
        <w:snapToGrid/>
      </w:pPr>
      <w:r>
        <w:rPr/>
        <w:t>배우들은 마치 다른 사람인 것처럼 각각의 등장인물을 최대한 닮도록 함</w:t>
      </w:r>
    </w:p>
    <w:p>
      <w:pPr>
        <w:pStyle w:val="0"/>
        <w:widowControl w:val="off"/>
        <w:snapToGrid/>
      </w:pPr>
      <w:r>
        <w:rPr/>
        <w:t>이상 국가에선 각자의 적성에 맞는 일을 해야 하는데 이것저것 다 모방을 함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>9. 플라톤이 파악하지 못한 배우의 모방이 가지는 고유한 측면을 다음의 요소를 고려하여 설명하시오.</w:t>
      </w:r>
    </w:p>
    <w:p>
      <w:pPr>
        <w:pStyle w:val="0"/>
        <w:widowControl w:val="off"/>
        <w:snapToGrid/>
      </w:pPr>
      <w:r>
        <w:rPr/>
        <w:t>- 배우의 연기 과제를 ‘환상’이라는 용어를 사용하여 설명</w:t>
      </w:r>
    </w:p>
    <w:p>
      <w:pPr>
        <w:pStyle w:val="0"/>
        <w:widowControl w:val="off"/>
        <w:snapToGrid/>
      </w:pPr>
      <w:r>
        <w:rPr/>
        <w:t xml:space="preserve">- 배우의 연기가 실패하는 두 극단을 설명 </w:t>
      </w:r>
    </w:p>
    <w:p>
      <w:pPr>
        <w:pStyle w:val="0"/>
        <w:widowControl w:val="off"/>
        <w:snapToGrid/>
      </w:pPr>
      <w:r>
        <w:rPr/>
        <w:t xml:space="preserve">- 배우의 존재조건을 모방대상과의 관계로 설명 </w:t>
      </w:r>
    </w:p>
    <w:p>
      <w:pPr>
        <w:pStyle w:val="0"/>
        <w:widowControl w:val="off"/>
        <w:snapToGrid/>
        <w:rPr/>
      </w:pPr>
    </w:p>
    <w:p>
      <w:pPr>
        <w:pStyle w:val="0"/>
        <w:widowControl w:val="off"/>
        <w:snapToGrid/>
      </w:pPr>
      <w:r>
        <w:rPr/>
        <w:t>다른 다수의 등장인물을 모방하여 참된 자신의 정체성에 다가가는 것이 아니다.</w:t>
      </w:r>
    </w:p>
    <w:p>
      <w:pPr>
        <w:pStyle w:val="0"/>
        <w:widowControl w:val="off"/>
        <w:snapToGrid/>
      </w:pPr>
      <w:r>
        <w:rPr/>
        <w:t>배우의 과제: 등장인물을 모방하여 관객 앞에 등장인물의 ‘환상’을 창조하는것</w:t>
      </w:r>
    </w:p>
    <w:p>
      <w:pPr>
        <w:pStyle w:val="0"/>
        <w:widowControl w:val="off"/>
        <w:snapToGrid/>
      </w:pPr>
      <w:r>
        <w:rPr/>
        <w:t>잘못된 모방: ‘환상’을 만들어 내는데 실패하여, 서툰 배우의 ‘발연기’를 볼 뿐이다.</w:t>
      </w:r>
    </w:p>
    <w:p>
      <w:pPr>
        <w:pStyle w:val="0"/>
        <w:widowControl w:val="off"/>
        <w:snapToGrid/>
      </w:pPr>
      <w:r>
        <w:rPr/>
        <w:t>실패하는 두 극단:</w:t>
      </w:r>
    </w:p>
    <w:p>
      <w:pPr>
        <w:pStyle w:val="0"/>
        <w:widowControl w:val="off"/>
        <w:snapToGrid/>
      </w:pPr>
      <w:r>
        <w:rPr/>
        <w:t>1. ‘환상’을 창조하지 못하거나 ‘환상’을 깰 때</w:t>
      </w:r>
    </w:p>
    <w:p>
      <w:pPr>
        <w:pStyle w:val="0"/>
        <w:widowControl w:val="off"/>
        <w:snapToGrid/>
      </w:pPr>
      <w:r>
        <w:rPr/>
        <w:t>2. 등장인물과 완전한 일치하게 될 때</w:t>
      </w:r>
    </w:p>
    <w:p>
      <w:pPr>
        <w:pStyle w:val="0"/>
        <w:widowControl w:val="off"/>
        <w:snapToGrid/>
      </w:pPr>
      <w:r>
        <w:rPr/>
        <w:t>배우의 존재 조건: 외면과 내면 모방자와 모방대상의 불일치는 배우의 근본적인 존재 조건.</w:t>
      </w:r>
    </w:p>
    <w:p>
      <w:pPr>
        <w:pStyle w:val="0"/>
        <w:widowControl w:val="off"/>
        <w:snapToGrid/>
      </w:pPr>
      <w:r>
        <w:rPr/>
        <w:t>모방대상과의 일치는 배우의 목적이 아니다. 배우는 등장인물이자 동시에 배우여야한다</w:t>
      </w:r>
    </w:p>
    <w:p>
      <w:pPr>
        <w:pStyle w:val="0"/>
        <w:widowControl w:val="off"/>
        <w:snapToGrid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바탕" w:eastAsia="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바탕" w:eastAsia="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바탕" w:eastAsia="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바탕" w:eastAsia="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바탕" w:eastAsia="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바탕" w:eastAsia="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산기대 중간고사 문제</dc:title>
  <dc:creator>daehu</dc:creator>
  <cp:lastModifiedBy>xorbs</cp:lastModifiedBy>
  <dcterms:created xsi:type="dcterms:W3CDTF">2017-10-16T15:02:05.665</dcterms:created>
  <dcterms:modified xsi:type="dcterms:W3CDTF">2018-04-20T03:32:33.566</dcterms:modified>
  <cp:version>0500.0500.01</cp:version>
</cp:coreProperties>
</file>