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Malgun Gothic" w:cs="Malgun Gothic" w:eastAsia="Malgun Gothic" w:hAnsi="Malgun Gothic"/>
          <w:b w:val="1"/>
          <w:sz w:val="39"/>
          <w:szCs w:val="39"/>
        </w:rPr>
      </w:pPr>
      <w:bookmarkStart w:colFirst="0" w:colLast="0" w:name="_fhiz4m88mv73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9"/>
          <w:szCs w:val="39"/>
          <w:rtl w:val="0"/>
        </w:rPr>
        <w:t xml:space="preserve">스프링 핵심 원리 - 기본편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스프링부트란?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스프링을 편하게 사용하도록 지원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웹서버 내장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손쉬운 빌드 구성을 위한 starter 종속성 제공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스프링과 써드파티 라이브러리 자동 구성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쉬운 설정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스프링부트 프로젝트 생성 사이트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스프링의 핵심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 기반 프레임워크로 객체 지향(OOP)의 가장 강한 특징을 살림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좋은 OOP를 개발하게 도와주는 프레임워크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객체 지향 특징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추상화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캡슐화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다형성(핵심!)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client는 인터페이스만 알면됨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구현대상의 내부 구조를 몰라도 됨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내부구조의 변경에도 영향을 받지 않음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구현 대상 자체를 변경해도 영향을 받지 않음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객체 설계시 인터페이를 먼저 부여 후 구현 객체 생성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상속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좋은 객체지향설계의 5가지 원칙(SOLID)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SRP : 단일책임의 원칙(한 클래스는 한 책임만)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OCP : 개방-폐쇄 원칙(확장O 변경X)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LSP : 리스코프 치환 원칙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다형성에서 하위 클래스는 인터페이스 규약을 모두 지켜야함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ISP : 인터페이스분리원칙(범용하나보다 여러개의 인터페이스가 좋다)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DIP : 의존관계 역전 원칙(추상화에 의존, 구체화 의존X)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다형성으로는 OCP,DIP를 지킬수 없어 스프링을 활용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스프링과 객체지향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IoC(</w:t>
      </w: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Inversion of Control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 : 제어의 역전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프로그램의 제어 흐름을 외부에서 관리하는것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프레임워크와 라이브러리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프레임워크 : 내 코드를 제어하고 대신실행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라이브러리 : 내 코드가 직접 제어하고 실행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DI(Dependencies injection) 의존관계 주입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애플리케이션 실행 시점에 외부에서 실제 구현 객체를 생성하고 클라이언트에 전달, 클라이언트-서버 실제 의존관계가 연결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동적인 클래스 의존관계 :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application실행시점에 생성된 객체 인스턴스의 참조가 연결된 의존관계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&lt;-&gt;정석인 클래스 의존관계 : 클래스 내 코드로 보여지는 의존관계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IoC(DI)컨테이너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객체의 생성과 관리하며 의존관계 연결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ApplicationContext를 Spring컨테이너라고도 함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스프링 컨테이너는 @Configuration이 붙은 코드를 정보로 사용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@Bean이 적힌 메서드를 모두 호출하여 반환된 객체를 스프링컨테이너에 등록하고 이 객체를 스프링 빈이라고함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스프링 컨테이너와 스프링빈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스프링 컨테이너 생성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after="0" w:afterAutospacing="0" w:line="348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rtl w:val="0"/>
        </w:rPr>
        <w:t xml:space="preserve">ApplicationContext ac = new AnnotationConfigApplicationContext(파일명.class)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spacing w:after="0" w:afterAutospacing="0" w:line="348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스프링컨테이너 생성 및 빈 등록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hd w:fill="ffffff" w:val="clear"/>
        <w:spacing w:after="0" w:afterAutospacing="0" w:line="348" w:lineRule="auto"/>
        <w:ind w:left="2160" w:hanging="360"/>
        <w:rPr>
          <w:color w:val="24292f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Spring컨테이너 생성 시에는 파라미터로 구성정보를 받음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48" w:lineRule="auto"/>
        <w:ind w:left="216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rtl w:val="0"/>
        </w:rPr>
        <w:t xml:space="preserve">파라미터로 넘어온 클래스 정보로 스프링빈을 등록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설정정보를 참고하여 의존관계를 주입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컨테이너에 등록된 빈조회(ApplicationContext)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getBeanDefinitionNames() : 스프링에 등록된 모든 빈 이름 조회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getBean() : 빈의 이름으로 빈객체를 조회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getRole() : 빈의 구분이 가능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ROLE_APPLICATION : 사용자 정의한 빈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ROLE_INFRASTRUCTURE: 스프링이 내부에서 사용하는 빈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싱글톤 컨테이너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사용이유 : 여러요청이 동시에 들어오는데 요청마다 객체 생성시 낭비가 심함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싱글톤 : 클래스의 인스턴스가 1개만 생성되도록 하는 디자인패턴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문제점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구현 코드가 많음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client가 클래스에 의존(DIP/OCP 위반)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자식클래스 만들기 어려움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싱글톤 컨테이너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객체 인스턴스를 싱글톤으로 관리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싱글톤 구현을 위한 코드가 줄어듬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주의점 : 하나의 객체를 공유하기 떄문에 무상태로 설계해야함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값 변경이 가능한 필드X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가급적 읽기만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필드대신 지역변수, 파라미터 사용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@configuration을 사용하고 @Bean을 사용해야 CGLIB기술을 통해 싱글톤 보장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@bean만 사용하면 빈으로 등록은 되지만 싱글톤 보장X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컴포넌트 스캔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별도의 설정정보 없이 자동으로 스프링 빈을 등록하는 기능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어노테이션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@Autowired: 빈의 의존관계를 자동주입하는 기능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@Component 어노테이션이 붙은 클래스르 스캔하여 스프링빈으로 등록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@Configuration은 @Component를 가지고있어 사용가능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@Component(‘지정할 이름”)을 통해 빈이름 직접 등록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스캔대상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@Controller : 컨트롤러에서 사용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@Service : 비즈니스 로직에서 사용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@Repository : 데이터 접근계층에서 사용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@Configuration : 스프링설정정보에서 사용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중복등록/충돌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자동빈등록+자동 : 예외발생(</w:t>
      </w: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ConflictingBeanDefinitionException)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수동 + 자동 : 스프링에선 수동이 우선권//스플이부트에선 오류발생</w:t>
      </w:r>
    </w:p>
    <w:p w:rsidR="00000000" w:rsidDel="00000000" w:rsidP="00000000" w:rsidRDefault="00000000" w:rsidRPr="00000000" w14:paraId="0000005D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의존관계 자동 주입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생성자 주입 : 생성자 통해 의존관계 주입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컴포넌트가 스프링빈에 등록할때 생성자 호출-&gt;컨테이너에서 의존관계 주입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1번만 호출 보장(권장)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생성자가 1개라면 @Autowired생략가능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수정자 주입 : setter로 의존관계 주입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선택, 변경 가능성 있는 의존 관계에 사용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필드주입: 필드에 의존관계 주입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외부에서 변경이 불가능해 테스트하기 힘듬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테스트 코드X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생성자 주입 선택 이유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불변 : 대부분 application종료까지 의존관계 변경X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누락 : 주입데이터 누락시 컴파일 오류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final : 필드에 final사용가능 값설정 없으면 컴파일 시점에 막아줌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highlight w:val="white"/>
          <w:rtl w:val="0"/>
        </w:rPr>
        <w:t xml:space="preserve">롬복 : 클래스에 @RequiredArgsConstructor</w:t>
      </w: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를 붙여서 생성자 자동생성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실무에서의 자동/수동등록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자동기능을 권장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수동등록 사용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DB연결이나 공통로그 처리처럼 업무로직 지원하는 기술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비즈니스 로직에서 다형성을 적극 활용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4"/>
          <w:szCs w:val="24"/>
          <w:highlight w:val="white"/>
          <w:rtl w:val="0"/>
        </w:rPr>
        <w:t xml:space="preserve">빈 생명주기와 콜백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스프링에서 객체의 초기화/종료 작업을 처리할때의 라이프사이클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스프링컨테이너생성 -&gt; 스프링빈생성 -&gt; 의존관계 주입 -&gt; 초기화 콜백</w:t>
      </w:r>
    </w:p>
    <w:p w:rsidR="00000000" w:rsidDel="00000000" w:rsidP="00000000" w:rsidRDefault="00000000" w:rsidRPr="00000000" w14:paraId="0000007A">
      <w:pPr>
        <w:ind w:left="1440" w:firstLine="0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-&gt; 사용 -&gt; 소멸전 콜백 -&gt; 스프링 종료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데이터를 DI 끝난 다음에 사용가능하므로 초기화 작업은 DI 다음 호출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초기화 콜백: 빈의 DI이 완료되고 호출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소멸전 콜백: 소멸되기 직전 호출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생성자 안에서 무거운 초기화 작업보다는 나누는것이 유지보수에 좋음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인터페이스 방식 : 외부Library에 적용X 거의 사용안함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Bean설정 정보에 초기화/종료 매서드 지정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@Bean(initMethod=”매서드”, destroyMethod=”매서드”)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스프링코드에 의존하지 않아 외부Library에도 적용가능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close, shutdown매서드를 자동으로 호출(배포주의)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어노테이션 방식 : @PostConstruct / @PreDestroy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가장 권장되고 편리, 스프링에 의존적이지 않은 자바표준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해당 매서드에 직접 붙여줌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4"/>
          <w:szCs w:val="24"/>
          <w:highlight w:val="white"/>
          <w:rtl w:val="0"/>
        </w:rPr>
        <w:t xml:space="preserve">빈스코프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빈이 존재 할수있는 범위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기본적으로 싱글톤 스코프로 생성, 컨테이너의 시작과 끝까지 유지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싱글톤스코프 : 기본스코프, 가장 넓은 범위의 스코프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프로토타입 스코프: 컨테이너가 스코프의 생성과 DI까지만 관여하고 관리X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매 사용마다 의존관계 주입이 완료된 새로운 객체가 필요하면 사용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항상 새로운 인스턴스를 생성하여 반환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관리 책임은 클라이언트가 가짐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PreDestroy같은 종료 매서드 호출X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싱글톤스코프안에 프로토타입스코프가 사용될때 문제와 해결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프로토타입빈 또한 싱글톤 스코프와 주입되서 끝나기 때문에 새로 생성되지 않고 싱글톤 스코프와 유지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싱글톤 빈이 프로토타입 사용시 컨테이너에 새로 요청하게 변경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ObjectProvider : 빈을 컨테이너에서 대신 찾아주는 DL 서비스 제공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prototypeBeanProvider.getObject()를 통해 생성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스프링에 의존</w:t>
      </w:r>
    </w:p>
    <w:p w:rsidR="00000000" w:rsidDel="00000000" w:rsidP="00000000" w:rsidRDefault="00000000" w:rsidRPr="00000000" w14:paraId="000000A2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권장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JSR-330 Provider</w:t>
      </w:r>
    </w:p>
    <w:p w:rsidR="00000000" w:rsidDel="00000000" w:rsidP="00000000" w:rsidRDefault="00000000" w:rsidRPr="00000000" w14:paraId="000000A4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javax.inject.Provider라는 JSR-300 자바표준 사용</w:t>
      </w:r>
    </w:p>
    <w:p w:rsidR="00000000" w:rsidDel="00000000" w:rsidP="00000000" w:rsidRDefault="00000000" w:rsidRPr="00000000" w14:paraId="000000A5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provider.get()을 통해 빈이 생성</w:t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스프링에 의존X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웹관련 스코프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request : 웹요청이 들어오고 나갈떄까지 유지, 요청마다 별도의 빈생성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실제요청이 와야 생성되므로 지연처리가 필요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해결1: provider을 통해 호출시점까지 지연처리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해결2: proxyMode 통해 가짜 프록시 클래스를 만들고 요청시 위임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session : 웹세션이 생성되고 종료될떄까지 유지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application : 웹서블릿컨텍스와 같은범위로 유지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websocket : 웹소켓과 동일한 생명주기를 가짐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4292f"/>
          <w:sz w:val="20"/>
          <w:szCs w:val="20"/>
          <w:highlight w:val="white"/>
          <w:rtl w:val="0"/>
        </w:rPr>
        <w:t xml:space="preserve">클래스에 @Scope(“prototype/request”)등으로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