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400.0" w:type="dxa"/>
              <w:left w:w="360.0" w:type="dxa"/>
              <w:bottom w:w="400.0" w:type="dxa"/>
              <w:right w:w="360.0" w:type="dxa"/>
            </w:tcMar>
          </w:tcPr>
          <w:p w:rsidR="00000000" w:rsidDel="00000000" w:rsidP="00000000" w:rsidRDefault="00000000" w:rsidRPr="00000000" w14:paraId="00000002">
            <w:pPr>
              <w:spacing w:after="100" w:before="0" w:lineRule="auto"/>
              <w:jc w:val="left"/>
              <w:rPr/>
            </w:pPr>
            <w:r w:rsidDel="00000000" w:rsidR="00000000" w:rsidRPr="00000000">
              <w:rPr>
                <w:rtl w:val="0"/>
              </w:rPr>
            </w:r>
          </w:p>
          <w:p w:rsidR="00000000" w:rsidDel="00000000" w:rsidP="00000000" w:rsidRDefault="00000000" w:rsidRPr="00000000" w14:paraId="00000003">
            <w:pPr>
              <w:spacing w:after="120" w:before="0" w:lineRule="auto"/>
              <w:jc w:val="center"/>
              <w:rPr>
                <w:b w:val="1"/>
                <w:bCs w:val="1"/>
                <w:color w:val="ffffff"/>
                <w:sz w:val="44"/>
                <w:szCs w:val="44"/>
              </w:rPr>
            </w:pPr>
            <w:r w:rsidDel="00000000" w:rsidR="00000000" w:rsidRPr="00000000">
              <w:rPr>
                <w:rFonts w:ascii="Arial" w:cs="Arial" w:eastAsia="Arial" w:hAnsi="Arial"/>
                <w:b w:val="1"/>
                <w:bCs w:val="1"/>
                <w:color w:val="ffffff"/>
                <w:sz w:val="44"/>
                <w:szCs w:val="44"/>
                <w:rtl w:val="0"/>
              </w:rPr>
              <w:t xml:space="preserve">Week 1</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ffffff"/>
                <w:sz w:val="44"/>
                <w:szCs w:val="44"/>
                <w:rtl w:val="0"/>
              </w:rPr>
              <w:t xml:space="preserve">Exploratory Data Analysis</w:t>
            </w:r>
            <w:r w:rsidDel="00000000" w:rsidR="00000000" w:rsidRPr="00000000">
              <w:rPr>
                <w:rtl w:val="0"/>
              </w:rPr>
            </w:r>
          </w:p>
          <w:p w:rsidR="00000000" w:rsidDel="00000000" w:rsidP="00000000" w:rsidRDefault="00000000" w:rsidRPr="00000000" w14:paraId="00000005">
            <w:pPr>
              <w:spacing w:after="0" w:before="80" w:lineRule="auto"/>
              <w:jc w:val="center"/>
              <w:rPr/>
            </w:pPr>
            <w:r w:rsidDel="00000000" w:rsidR="00000000" w:rsidRPr="00000000">
              <w:rPr>
                <w:rtl w:val="0"/>
              </w:rPr>
            </w:r>
          </w:p>
        </w:tc>
      </w:tr>
    </w:tbl>
    <w:p w:rsidR="00000000" w:rsidDel="00000000" w:rsidP="00000000" w:rsidRDefault="00000000" w:rsidRPr="00000000" w14:paraId="00000006">
      <w:pPr>
        <w:spacing w:after="0" w:before="320" w:lineRule="auto"/>
        <w:rPr/>
      </w:pPr>
      <w:r w:rsidDel="00000000" w:rsidR="00000000" w:rsidRPr="00000000">
        <w:rPr>
          <w:rtl w:val="0"/>
        </w:rPr>
      </w:r>
    </w:p>
    <w:p w:rsidR="00000000" w:rsidDel="00000000" w:rsidP="00000000" w:rsidRDefault="00000000" w:rsidRPr="00000000" w14:paraId="00000007">
      <w:pPr>
        <w:spacing w:after="120" w:before="0" w:lineRule="auto"/>
        <w:rPr/>
      </w:pPr>
      <w:r w:rsidDel="00000000" w:rsidR="00000000" w:rsidRPr="00000000">
        <w:rPr>
          <w:rFonts w:ascii="Arial" w:cs="Arial" w:eastAsia="Arial" w:hAnsi="Arial"/>
          <w:b w:val="1"/>
          <w:bCs w:val="1"/>
          <w:color w:val="1f4e79"/>
          <w:sz w:val="30"/>
          <w:szCs w:val="30"/>
          <w:rtl w:val="0"/>
        </w:rPr>
        <w:t xml:space="preserve">About This Project</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Arial" w:cs="Arial" w:eastAsia="Arial" w:hAnsi="Arial"/>
          <w:color w:val="1a1a1a"/>
          <w:sz w:val="22"/>
          <w:szCs w:val="22"/>
          <w:rtl w:val="0"/>
        </w:rPr>
        <w:t xml:space="preserve">This project involved exploring and analysing an international student application dataset from the higher education sector. The dataset covered application cycles from 2023 to 2025 and contained approximately 7,500 records across 80 fields.</w:t>
      </w: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Fonts w:ascii="Arial" w:cs="Arial" w:eastAsia="Arial" w:hAnsi="Arial"/>
          <w:color w:val="1a1a1a"/>
          <w:sz w:val="22"/>
          <w:szCs w:val="22"/>
          <w:rtl w:val="0"/>
        </w:rPr>
        <w:t xml:space="preserve">The work in Week 1 focused on three things: understanding the structure of the data, identifying quality issues that needed to be fixed, and extracting early patterns from the raw records. All findings in this report are provisional. Full data cleaning takes place in Week 2.</w:t>
      </w:r>
      <w:r w:rsidDel="00000000" w:rsidR="00000000" w:rsidRPr="00000000">
        <w:rPr>
          <w:rtl w:val="0"/>
        </w:rPr>
      </w:r>
    </w:p>
    <w:p w:rsidR="00000000" w:rsidDel="00000000" w:rsidP="00000000" w:rsidRDefault="00000000" w:rsidRPr="00000000" w14:paraId="0000000A">
      <w:pPr>
        <w:spacing w:after="100" w:before="80" w:lineRule="auto"/>
        <w:rPr/>
      </w:pPr>
      <w:r w:rsidDel="00000000" w:rsidR="00000000" w:rsidRPr="00000000">
        <w:rPr>
          <w:rFonts w:ascii="Arial" w:cs="Arial" w:eastAsia="Arial" w:hAnsi="Arial"/>
          <w:color w:val="1a1a1a"/>
          <w:sz w:val="22"/>
          <w:szCs w:val="22"/>
          <w:rtl w:val="0"/>
        </w:rPr>
        <w:t xml:space="preserve">All institution names, applicant names, contact details, and identifying reference numbers have been removed from this version. The methodology, data quality findings, and analytical patterns are fully preserved.</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1f4e79"/>
                <w:sz w:val="36"/>
                <w:szCs w:val="36"/>
                <w:rtl w:val="0"/>
              </w:rPr>
              <w:t xml:space="preserve">~7,500</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1a1a1a"/>
                <w:sz w:val="20"/>
                <w:szCs w:val="20"/>
                <w:rtl w:val="0"/>
              </w:rPr>
              <w:t xml:space="preserve">Total Records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555555"/>
                <w:sz w:val="18"/>
                <w:szCs w:val="18"/>
                <w:rtl w:val="0"/>
              </w:rPr>
              <w:t xml:space="preserve">raw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1f4e79"/>
                <w:sz w:val="36"/>
                <w:szCs w:val="36"/>
                <w:rtl w:val="0"/>
              </w:rPr>
              <w:t xml:space="preserve">80</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1a1a1a"/>
                <w:sz w:val="20"/>
                <w:szCs w:val="20"/>
                <w:rtl w:val="0"/>
              </w:rPr>
              <w:t xml:space="preserve">Data Fields</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555555"/>
                <w:sz w:val="18"/>
                <w:szCs w:val="18"/>
                <w:rtl w:val="0"/>
              </w:rPr>
              <w:t xml:space="preserve">columns per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1f4e79"/>
                <w:sz w:val="36"/>
                <w:szCs w:val="36"/>
                <w:rtl w:val="0"/>
              </w:rPr>
              <w:t xml:space="preserve">~10.7%</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1a1a1a"/>
                <w:sz w:val="20"/>
                <w:szCs w:val="20"/>
                <w:rtl w:val="0"/>
              </w:rPr>
              <w:t xml:space="preserve">Duplicate Rate</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color w:val="555555"/>
                <w:sz w:val="18"/>
                <w:szCs w:val="18"/>
                <w:rtl w:val="0"/>
              </w:rPr>
              <w:t xml:space="preserve">identified in raw data</w:t>
            </w:r>
            <w:r w:rsidDel="00000000" w:rsidR="00000000" w:rsidRPr="00000000">
              <w:rPr>
                <w:rtl w:val="0"/>
              </w:rPr>
            </w:r>
          </w:p>
        </w:tc>
      </w:tr>
    </w:tbl>
    <w:p w:rsidR="00000000" w:rsidDel="00000000" w:rsidP="00000000" w:rsidRDefault="00000000" w:rsidRPr="00000000" w14:paraId="00000015">
      <w:pPr>
        <w:spacing w:after="0" w:before="180" w:lineRule="auto"/>
        <w:rPr/>
      </w:pPr>
      <w:r w:rsidDel="00000000" w:rsidR="00000000" w:rsidRPr="00000000">
        <w:rPr>
          <w:rtl w:val="0"/>
        </w:rPr>
      </w:r>
    </w:p>
    <w:p w:rsidR="00000000" w:rsidDel="00000000" w:rsidP="00000000" w:rsidRDefault="00000000" w:rsidRPr="00000000" w14:paraId="00000016">
      <w:pPr>
        <w:spacing w:after="120" w:before="80" w:lineRule="auto"/>
        <w:rPr/>
      </w:pPr>
      <w:r w:rsidDel="00000000" w:rsidR="00000000" w:rsidRPr="00000000">
        <w:rPr>
          <w:rFonts w:ascii="Arial" w:cs="Arial" w:eastAsia="Arial" w:hAnsi="Arial"/>
          <w:b w:val="1"/>
          <w:bCs w:val="1"/>
          <w:color w:val="1f4e79"/>
          <w:sz w:val="22"/>
          <w:szCs w:val="22"/>
          <w:rtl w:val="0"/>
        </w:rPr>
        <w:t xml:space="preserve">Note: </w:t>
      </w:r>
      <w:r w:rsidDel="00000000" w:rsidR="00000000" w:rsidRPr="00000000">
        <w:rPr>
          <w:rFonts w:ascii="Arial" w:cs="Arial" w:eastAsia="Arial" w:hAnsi="Arial"/>
          <w:color w:val="1a1a1a"/>
          <w:sz w:val="22"/>
          <w:szCs w:val="22"/>
          <w:rtl w:val="0"/>
        </w:rPr>
        <w:t xml:space="preserve">All figures are based on raw, uncleaned data. They will be recalculated from the cleaned dataset in Week 2 and should be treated as directional only.</w:t>
      </w:r>
      <w:r w:rsidDel="00000000" w:rsidR="00000000" w:rsidRPr="00000000">
        <w:rPr>
          <w:rtl w:val="0"/>
        </w:rPr>
      </w:r>
    </w:p>
    <w:p w:rsidR="00000000" w:rsidDel="00000000" w:rsidP="00000000" w:rsidRDefault="00000000" w:rsidRPr="00000000" w14:paraId="00000017">
      <w:pPr>
        <w:spacing w:after="0" w:before="18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28"/>
                <w:szCs w:val="28"/>
                <w:rtl w:val="0"/>
              </w:rPr>
              <w:t xml:space="preserve">Section 1: What the Data Shows</w:t>
            </w:r>
            <w:r w:rsidDel="00000000" w:rsidR="00000000" w:rsidRPr="00000000">
              <w:rPr>
                <w:rtl w:val="0"/>
              </w:rPr>
            </w:r>
          </w:p>
        </w:tc>
      </w:tr>
    </w:tbl>
    <w:p w:rsidR="00000000" w:rsidDel="00000000" w:rsidP="00000000" w:rsidRDefault="00000000" w:rsidRPr="00000000" w14:paraId="0000001A">
      <w:pPr>
        <w:spacing w:after="0" w:before="160" w:lineRule="auto"/>
        <w:rPr/>
      </w:pPr>
      <w:r w:rsidDel="00000000" w:rsidR="00000000" w:rsidRPr="00000000">
        <w:rPr>
          <w:rtl w:val="0"/>
        </w:rPr>
      </w:r>
    </w:p>
    <w:p w:rsidR="00000000" w:rsidDel="00000000" w:rsidP="00000000" w:rsidRDefault="00000000" w:rsidRPr="00000000" w14:paraId="0000001B">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Chart 1: Applicant Distribution by Region</w:t>
      </w:r>
      <w:r w:rsidDel="00000000" w:rsidR="00000000" w:rsidRPr="00000000">
        <w:rPr>
          <w:rtl w:val="0"/>
        </w:rPr>
      </w:r>
    </w:p>
    <w:p w:rsidR="00000000" w:rsidDel="00000000" w:rsidP="00000000" w:rsidRDefault="00000000" w:rsidRPr="00000000" w14:paraId="0000001C">
      <w:pPr>
        <w:spacing w:after="100" w:before="80" w:lineRule="auto"/>
        <w:rPr/>
      </w:pPr>
      <w:r w:rsidDel="00000000" w:rsidR="00000000" w:rsidRPr="00000000">
        <w:rPr>
          <w:rFonts w:ascii="Arial" w:cs="Arial" w:eastAsia="Arial" w:hAnsi="Arial"/>
          <w:color w:val="1a1a1a"/>
          <w:sz w:val="22"/>
          <w:szCs w:val="22"/>
          <w:rtl w:val="0"/>
        </w:rPr>
        <w:t xml:space="preserve">Applications were heavily concentrated in South and Southeast Asia. The chart below shows raw application counts by country of origin across the 2023-2025 intake cycles. Counts include duplicates and will shift after cleaning.</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100" w:before="100" w:lineRule="auto"/>
        <w:jc w:val="center"/>
        <w:rPr/>
      </w:pPr>
      <w:r w:rsidDel="00000000" w:rsidR="00000000" w:rsidRPr="00000000">
        <w:rPr/>
        <w:drawing>
          <wp:inline distB="0" distT="0" distL="0" distR="0">
            <wp:extent cx="5943600" cy="2009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20">
            <w:pPr>
              <w:spacing w:after="60" w:before="0" w:lineRule="auto"/>
              <w:rPr/>
            </w:pPr>
            <w:r w:rsidDel="00000000" w:rsidR="00000000" w:rsidRPr="00000000">
              <w:rPr>
                <w:rFonts w:ascii="Arial" w:cs="Arial" w:eastAsia="Arial" w:hAnsi="Arial"/>
                <w:b w:val="1"/>
                <w:bCs w:val="1"/>
                <w:color w:val="1f4e79"/>
                <w:sz w:val="22"/>
                <w:szCs w:val="22"/>
                <w:rtl w:val="0"/>
              </w:rPr>
              <w:t xml:space="preserve">Finding</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1a1a1a"/>
                <w:sz w:val="22"/>
                <w:szCs w:val="22"/>
                <w:rtl w:val="0"/>
              </w:rPr>
              <w:t xml:space="preserve">One country accounts for roughly 45% of all applications. Four countries combined represent over 70% of the total pool. This concentration likely reflects existing recruitment partnerships and counselor networks in those regions rather than the full scope of potential demand.</w:t>
            </w:r>
            <w:r w:rsidDel="00000000" w:rsidR="00000000" w:rsidRPr="00000000">
              <w:rPr>
                <w:rtl w:val="0"/>
              </w:rPr>
            </w:r>
          </w:p>
        </w:tc>
      </w:tr>
    </w:tbl>
    <w:p w:rsidR="00000000" w:rsidDel="00000000" w:rsidP="00000000" w:rsidRDefault="00000000" w:rsidRPr="00000000" w14:paraId="00000022">
      <w:pPr>
        <w:spacing w:after="0" w:before="200" w:lineRule="auto"/>
        <w:rPr/>
      </w:pPr>
      <w:r w:rsidDel="00000000" w:rsidR="00000000" w:rsidRPr="00000000">
        <w:rPr>
          <w:rtl w:val="0"/>
        </w:rPr>
      </w:r>
    </w:p>
    <w:p w:rsidR="00000000" w:rsidDel="00000000" w:rsidP="00000000" w:rsidRDefault="00000000" w:rsidRPr="00000000" w14:paraId="00000023">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Chart 2: Program Preference Distribution</w:t>
      </w:r>
      <w:r w:rsidDel="00000000" w:rsidR="00000000" w:rsidRPr="00000000">
        <w:rPr>
          <w:rtl w:val="0"/>
        </w:rPr>
      </w:r>
    </w:p>
    <w:p w:rsidR="00000000" w:rsidDel="00000000" w:rsidP="00000000" w:rsidRDefault="00000000" w:rsidRPr="00000000" w14:paraId="00000024">
      <w:pPr>
        <w:spacing w:after="100" w:before="80" w:lineRule="auto"/>
        <w:rPr/>
      </w:pPr>
      <w:r w:rsidDel="00000000" w:rsidR="00000000" w:rsidRPr="00000000">
        <w:rPr>
          <w:rFonts w:ascii="Arial" w:cs="Arial" w:eastAsia="Arial" w:hAnsi="Arial"/>
          <w:color w:val="1a1a1a"/>
          <w:sz w:val="22"/>
          <w:szCs w:val="22"/>
          <w:rtl w:val="0"/>
        </w:rPr>
        <w:t xml:space="preserve">Technology and data-focused programs dominated applicant interest across all intake cycles. The chart below ranks programs by number of applications. Applicants selecting multiple programs are counted per selection.</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100" w:before="100" w:lineRule="auto"/>
        <w:jc w:val="center"/>
        <w:rPr/>
      </w:pPr>
      <w:r w:rsidDel="00000000" w:rsidR="00000000" w:rsidRPr="00000000">
        <w:rPr/>
        <w:drawing>
          <wp:inline distB="0" distT="0" distL="0" distR="0">
            <wp:extent cx="5943600" cy="16573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color w:val="1f4e79"/>
                <w:sz w:val="22"/>
                <w:szCs w:val="22"/>
                <w:rtl w:val="0"/>
              </w:rPr>
              <w:t xml:space="preserve">Finding</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Arial" w:cs="Arial" w:eastAsia="Arial" w:hAnsi="Arial"/>
                <w:color w:val="1a1a1a"/>
                <w:sz w:val="22"/>
                <w:szCs w:val="22"/>
                <w:rtl w:val="0"/>
              </w:rPr>
              <w:t xml:space="preserve">Three programs (Data Science at 24%, Artificial Intelligence at 20%, and Business Analytics at 16%) collectively account for 60% of all program selections. This aligns with global demand trends for analytical and technical skills and has direct implications for how recruitment messaging should be targeted.</w:t>
            </w:r>
            <w:r w:rsidDel="00000000" w:rsidR="00000000" w:rsidRPr="00000000">
              <w:rPr>
                <w:rtl w:val="0"/>
              </w:rPr>
            </w:r>
          </w:p>
        </w:tc>
      </w:tr>
    </w:tbl>
    <w:p w:rsidR="00000000" w:rsidDel="00000000" w:rsidP="00000000" w:rsidRDefault="00000000" w:rsidRPr="00000000" w14:paraId="0000002A">
      <w:pPr>
        <w:spacing w:after="0" w:before="200" w:lineRule="auto"/>
        <w:rPr/>
      </w:pPr>
      <w:r w:rsidDel="00000000" w:rsidR="00000000" w:rsidRPr="00000000">
        <w:rPr>
          <w:rtl w:val="0"/>
        </w:rPr>
      </w:r>
    </w:p>
    <w:p w:rsidR="00000000" w:rsidDel="00000000" w:rsidP="00000000" w:rsidRDefault="00000000" w:rsidRPr="00000000" w14:paraId="0000002B">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Chart 3: Application Intake Distribution</w:t>
      </w:r>
      <w:r w:rsidDel="00000000" w:rsidR="00000000" w:rsidRPr="00000000">
        <w:rPr>
          <w:rtl w:val="0"/>
        </w:rPr>
      </w:r>
    </w:p>
    <w:p w:rsidR="00000000" w:rsidDel="00000000" w:rsidP="00000000" w:rsidRDefault="00000000" w:rsidRPr="00000000" w14:paraId="0000002C">
      <w:pPr>
        <w:spacing w:after="100" w:before="80" w:lineRule="auto"/>
        <w:rPr/>
      </w:pPr>
      <w:r w:rsidDel="00000000" w:rsidR="00000000" w:rsidRPr="00000000">
        <w:rPr>
          <w:rFonts w:ascii="Arial" w:cs="Arial" w:eastAsia="Arial" w:hAnsi="Arial"/>
          <w:color w:val="1a1a1a"/>
          <w:sz w:val="22"/>
          <w:szCs w:val="22"/>
          <w:rtl w:val="0"/>
        </w:rPr>
        <w:t xml:space="preserve">Most applicants targeted Fall or Winter entry points. The pie chart below shows the share of applications by intake period. Spring is significantly underrepresented at just 5% of total volume.</w:t>
      </w:r>
      <w:r w:rsidDel="00000000" w:rsidR="00000000" w:rsidRPr="00000000">
        <w:rPr>
          <w:rtl w:val="0"/>
        </w:rPr>
      </w:r>
    </w:p>
    <w:p w:rsidR="00000000" w:rsidDel="00000000" w:rsidP="00000000" w:rsidRDefault="00000000" w:rsidRPr="00000000" w14:paraId="0000002D">
      <w:pPr>
        <w:spacing w:after="0" w:before="80" w:lineRule="auto"/>
        <w:rPr/>
      </w:pPr>
      <w:r w:rsidDel="00000000" w:rsidR="00000000" w:rsidRPr="00000000">
        <w:rPr>
          <w:rtl w:val="0"/>
        </w:rPr>
      </w:r>
    </w:p>
    <w:p w:rsidR="00000000" w:rsidDel="00000000" w:rsidP="00000000" w:rsidRDefault="00000000" w:rsidRPr="00000000" w14:paraId="0000002E">
      <w:pPr>
        <w:spacing w:after="100" w:before="100" w:lineRule="auto"/>
        <w:jc w:val="center"/>
        <w:rPr/>
      </w:pPr>
      <w:r w:rsidDel="00000000" w:rsidR="00000000" w:rsidRPr="00000000">
        <w:rPr/>
        <w:drawing>
          <wp:inline distB="0" distT="0" distL="0" distR="0">
            <wp:extent cx="4572000" cy="3429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30">
            <w:pPr>
              <w:spacing w:after="60" w:before="0" w:lineRule="auto"/>
              <w:rPr/>
            </w:pPr>
            <w:r w:rsidDel="00000000" w:rsidR="00000000" w:rsidRPr="00000000">
              <w:rPr>
                <w:rFonts w:ascii="Arial" w:cs="Arial" w:eastAsia="Arial" w:hAnsi="Arial"/>
                <w:b w:val="1"/>
                <w:bCs w:val="1"/>
                <w:color w:val="1f4e79"/>
                <w:sz w:val="22"/>
                <w:szCs w:val="22"/>
                <w:rtl w:val="0"/>
              </w:rPr>
              <w:t xml:space="preserve">Finding</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1a1a1a"/>
                <w:sz w:val="22"/>
                <w:szCs w:val="22"/>
                <w:rtl w:val="0"/>
              </w:rPr>
              <w:t xml:space="preserve">Fall (38%) and Winter (29%) together account for 67% of all applications. Spring sits at only 5%. This gap suggests applicants are either unaware of Spring entry options or have limited access to them. A targeted outreach review for Spring cycles is a clear opportunity.</w:t>
            </w:r>
            <w:r w:rsidDel="00000000" w:rsidR="00000000" w:rsidRPr="00000000">
              <w:rPr>
                <w:rtl w:val="0"/>
              </w:rPr>
            </w:r>
          </w:p>
        </w:tc>
      </w:tr>
    </w:tbl>
    <w:p w:rsidR="00000000" w:rsidDel="00000000" w:rsidP="00000000" w:rsidRDefault="00000000" w:rsidRPr="00000000" w14:paraId="00000032">
      <w:pPr>
        <w:spacing w:after="0" w:before="20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ffffff"/>
                <w:sz w:val="28"/>
                <w:szCs w:val="28"/>
                <w:rtl w:val="0"/>
              </w:rPr>
              <w:t xml:space="preserve">Section 2: Data Quality Issues Found</w:t>
            </w:r>
            <w:r w:rsidDel="00000000" w:rsidR="00000000" w:rsidRPr="00000000">
              <w:rPr>
                <w:rtl w:val="0"/>
              </w:rPr>
            </w:r>
          </w:p>
        </w:tc>
      </w:tr>
    </w:tbl>
    <w:p w:rsidR="00000000" w:rsidDel="00000000" w:rsidP="00000000" w:rsidRDefault="00000000" w:rsidRPr="00000000" w14:paraId="00000035">
      <w:pPr>
        <w:spacing w:after="0" w:before="160" w:lineRule="auto"/>
        <w:rPr/>
      </w:pP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color w:val="1a1a1a"/>
          <w:sz w:val="22"/>
          <w:szCs w:val="22"/>
          <w:rtl w:val="0"/>
        </w:rPr>
        <w:t xml:space="preserve">Before any reliable reporting or modelling can happen, six categories of data problems need to be resolved. Each is explained below in plain terms, alongside what it blocks analytically.</w:t>
      </w:r>
      <w:r w:rsidDel="00000000" w:rsidR="00000000" w:rsidRPr="00000000">
        <w:rPr>
          <w:rtl w:val="0"/>
        </w:rPr>
      </w:r>
    </w:p>
    <w:p w:rsidR="00000000" w:rsidDel="00000000" w:rsidP="00000000" w:rsidRDefault="00000000" w:rsidRPr="00000000" w14:paraId="00000037">
      <w:pPr>
        <w:spacing w:after="0" w:before="120" w:lineRule="auto"/>
        <w:rPr/>
      </w:pPr>
      <w:r w:rsidDel="00000000" w:rsidR="00000000" w:rsidRPr="00000000">
        <w:rPr>
          <w:rtl w:val="0"/>
        </w:rPr>
      </w:r>
    </w:p>
    <w:p w:rsidR="00000000" w:rsidDel="00000000" w:rsidP="00000000" w:rsidRDefault="00000000" w:rsidRPr="00000000" w14:paraId="00000038">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Issue 1: Duplicate Records</w:t>
      </w: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Arial" w:cs="Arial" w:eastAsia="Arial" w:hAnsi="Arial"/>
          <w:color w:val="1a1a1a"/>
          <w:sz w:val="22"/>
          <w:szCs w:val="22"/>
          <w:rtl w:val="0"/>
        </w:rPr>
        <w:t xml:space="preserve">Some applicants appeared in the dataset more than once with identical contact details, intake period, and email address. This is a system-level data capture problem, not a case of the same person applying twice.</w:t>
      </w:r>
      <w:r w:rsidDel="00000000" w:rsidR="00000000" w:rsidRPr="00000000">
        <w:rPr>
          <w:rtl w:val="0"/>
        </w:rPr>
      </w:r>
    </w:p>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Chart 4: Duplicate Record Distribution</w:t>
      </w:r>
      <w:r w:rsidDel="00000000" w:rsidR="00000000" w:rsidRPr="00000000">
        <w:rPr>
          <w:rtl w:val="0"/>
        </w:rPr>
      </w:r>
    </w:p>
    <w:p w:rsidR="00000000" w:rsidDel="00000000" w:rsidP="00000000" w:rsidRDefault="00000000" w:rsidRPr="00000000" w14:paraId="0000003C">
      <w:pPr>
        <w:spacing w:after="100" w:before="80" w:lineRule="auto"/>
        <w:rPr/>
      </w:pPr>
      <w:r w:rsidDel="00000000" w:rsidR="00000000" w:rsidRPr="00000000">
        <w:rPr>
          <w:rFonts w:ascii="Arial" w:cs="Arial" w:eastAsia="Arial" w:hAnsi="Arial"/>
          <w:color w:val="1a1a1a"/>
          <w:sz w:val="22"/>
          <w:szCs w:val="22"/>
          <w:rtl w:val="0"/>
        </w:rPr>
        <w:t xml:space="preserve">The histogram below shows how many records exist per unique applicant. Most applicants have a single record. A subset appears up to five times.</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p w:rsidR="00000000" w:rsidDel="00000000" w:rsidP="00000000" w:rsidRDefault="00000000" w:rsidRPr="00000000" w14:paraId="0000003E">
      <w:pPr>
        <w:spacing w:after="100" w:before="100" w:lineRule="auto"/>
        <w:jc w:val="center"/>
        <w:rPr/>
      </w:pPr>
      <w:r w:rsidDel="00000000" w:rsidR="00000000" w:rsidRPr="00000000">
        <w:rPr/>
        <w:drawing>
          <wp:inline distB="0" distT="0" distL="0" distR="0">
            <wp:extent cx="5943600" cy="28098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40">
            <w:pPr>
              <w:spacing w:after="60" w:before="0" w:lineRule="auto"/>
              <w:rPr/>
            </w:pPr>
            <w:r w:rsidDel="00000000" w:rsidR="00000000" w:rsidRPr="00000000">
              <w:rPr>
                <w:rFonts w:ascii="Arial" w:cs="Arial" w:eastAsia="Arial" w:hAnsi="Arial"/>
                <w:b w:val="1"/>
                <w:bCs w:val="1"/>
                <w:color w:val="1f4e79"/>
                <w:sz w:val="22"/>
                <w:szCs w:val="22"/>
                <w:rtl w:val="0"/>
              </w:rPr>
              <w:t xml:space="preserve">Impact</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1a1a1a"/>
                <w:sz w:val="22"/>
                <w:szCs w:val="22"/>
                <w:rtl w:val="0"/>
              </w:rPr>
              <w:t xml:space="preserve">Roughly 10.7% of all records are duplicates. Until removed, every applicant count, program breakdown, and country distribution is overstated. This is the highest-priority fix before any downstream analysis.</w:t>
            </w:r>
            <w:r w:rsidDel="00000000" w:rsidR="00000000" w:rsidRPr="00000000">
              <w:rPr>
                <w:rtl w:val="0"/>
              </w:rPr>
            </w:r>
          </w:p>
        </w:tc>
      </w:tr>
    </w:tbl>
    <w:p w:rsidR="00000000" w:rsidDel="00000000" w:rsidP="00000000" w:rsidRDefault="00000000" w:rsidRPr="00000000" w14:paraId="00000042">
      <w:pPr>
        <w:spacing w:after="0" w:before="160" w:lineRule="auto"/>
        <w:rPr/>
      </w:pPr>
      <w:r w:rsidDel="00000000" w:rsidR="00000000" w:rsidRPr="00000000">
        <w:rPr>
          <w:rtl w:val="0"/>
        </w:rPr>
      </w:r>
    </w:p>
    <w:p w:rsidR="00000000" w:rsidDel="00000000" w:rsidP="00000000" w:rsidRDefault="00000000" w:rsidRPr="00000000" w14:paraId="00000043">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Issue 2: Missing Data in Critical Fields</w:t>
      </w:r>
      <w:r w:rsidDel="00000000" w:rsidR="00000000" w:rsidRPr="00000000">
        <w:rPr>
          <w:rtl w:val="0"/>
        </w:rPr>
      </w:r>
    </w:p>
    <w:p w:rsidR="00000000" w:rsidDel="00000000" w:rsidP="00000000" w:rsidRDefault="00000000" w:rsidRPr="00000000" w14:paraId="00000044">
      <w:pPr>
        <w:spacing w:after="100" w:before="80" w:lineRule="auto"/>
        <w:rPr/>
      </w:pPr>
      <w:r w:rsidDel="00000000" w:rsidR="00000000" w:rsidRPr="00000000">
        <w:rPr>
          <w:rFonts w:ascii="Arial" w:cs="Arial" w:eastAsia="Arial" w:hAnsi="Arial"/>
          <w:color w:val="1a1a1a"/>
          <w:sz w:val="22"/>
          <w:szCs w:val="22"/>
          <w:rtl w:val="0"/>
        </w:rPr>
        <w:t xml:space="preserve">Four important columns had a high proportion of blank entries. Each gap directly blocks a specific type of analysis.</w:t>
      </w:r>
      <w:r w:rsidDel="00000000" w:rsidR="00000000" w:rsidRPr="00000000">
        <w:rPr>
          <w:rtl w:val="0"/>
        </w:rPr>
      </w:r>
    </w:p>
    <w:p w:rsidR="00000000" w:rsidDel="00000000" w:rsidP="00000000" w:rsidRDefault="00000000" w:rsidRPr="00000000" w14:paraId="00000045">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2"/>
                <w:szCs w:val="22"/>
                <w:rtl w:val="0"/>
              </w:rPr>
              <w:t xml:space="preserve">Missing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2"/>
                <w:szCs w:val="22"/>
                <w:rtl w:val="0"/>
              </w:rPr>
              <w:t xml:space="preserve">What It Prevents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2"/>
                <w:szCs w:val="22"/>
                <w:rtl w:val="0"/>
              </w:rPr>
              <w:t xml:space="preserve">Counselor / agent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2"/>
                <w:szCs w:val="22"/>
                <w:rtl w:val="0"/>
              </w:rPr>
              <w:t xml:space="preserve">Cannot measure workload distribution or outreach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2"/>
                <w:szCs w:val="22"/>
                <w:rtl w:val="0"/>
              </w:rPr>
              <w:t xml:space="preserve">Degree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2"/>
                <w:szCs w:val="22"/>
                <w:rtl w:val="0"/>
              </w:rPr>
              <w:t xml:space="preserve">Cannot segment applicants by qualification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22"/>
                <w:szCs w:val="22"/>
                <w:rtl w:val="0"/>
              </w:rPr>
              <w:t xml:space="preserve">Admission decision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2"/>
                <w:szCs w:val="22"/>
                <w:rtl w:val="0"/>
              </w:rPr>
              <w:t xml:space="preserve">Cannot track decision timelines or build a conversion funnel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2"/>
                <w:szCs w:val="22"/>
                <w:rtl w:val="0"/>
              </w:rPr>
              <w:t xml:space="preserve">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2"/>
                <w:szCs w:val="22"/>
                <w:rtl w:val="0"/>
              </w:rPr>
              <w:t xml:space="preserve">Cannot analyse geographic trends below country level</w:t>
            </w:r>
            <w:r w:rsidDel="00000000" w:rsidR="00000000" w:rsidRPr="00000000">
              <w:rPr>
                <w:rtl w:val="0"/>
              </w:rPr>
            </w:r>
          </w:p>
        </w:tc>
      </w:tr>
    </w:tbl>
    <w:p w:rsidR="00000000" w:rsidDel="00000000" w:rsidP="00000000" w:rsidRDefault="00000000" w:rsidRPr="00000000" w14:paraId="00000050">
      <w:pPr>
        <w:spacing w:after="0" w:before="160" w:lineRule="auto"/>
        <w:rPr/>
      </w:pPr>
      <w:r w:rsidDel="00000000" w:rsidR="00000000" w:rsidRPr="00000000">
        <w:rPr>
          <w:rtl w:val="0"/>
        </w:rPr>
      </w:r>
    </w:p>
    <w:p w:rsidR="00000000" w:rsidDel="00000000" w:rsidP="00000000" w:rsidRDefault="00000000" w:rsidRPr="00000000" w14:paraId="00000051">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Issue 3: Inconsistent Data Formatting</w:t>
      </w:r>
      <w:r w:rsidDel="00000000" w:rsidR="00000000" w:rsidRPr="00000000">
        <w:rPr>
          <w:rtl w:val="0"/>
        </w:rPr>
      </w:r>
    </w:p>
    <w:p w:rsidR="00000000" w:rsidDel="00000000" w:rsidP="00000000" w:rsidRDefault="00000000" w:rsidRPr="00000000" w14:paraId="00000052">
      <w:pPr>
        <w:spacing w:after="100" w:before="80" w:lineRule="auto"/>
        <w:rPr/>
      </w:pPr>
      <w:r w:rsidDel="00000000" w:rsidR="00000000" w:rsidRPr="00000000">
        <w:rPr>
          <w:rFonts w:ascii="Arial" w:cs="Arial" w:eastAsia="Arial" w:hAnsi="Arial"/>
          <w:color w:val="1a1a1a"/>
          <w:sz w:val="22"/>
          <w:szCs w:val="22"/>
          <w:rtl w:val="0"/>
        </w:rPr>
        <w:t xml:space="preserve">The same information was stored in different formats across records, making grouping and comparison impossible without standardisation first.</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2"/>
                <w:szCs w:val="22"/>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22"/>
                <w:szCs w:val="22"/>
                <w:rtl w:val="0"/>
              </w:rPr>
              <w:t xml:space="preserve">Phone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1a"/>
                <w:sz w:val="22"/>
                <w:szCs w:val="22"/>
                <w:rtl w:val="0"/>
              </w:rPr>
              <w:t xml:space="preserve">Some stored in scientific notation (e.g. 9.20E+11) instead of full numeric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2"/>
                <w:szCs w:val="22"/>
                <w:rtl w:val="0"/>
              </w:rPr>
              <w:t xml:space="preserve">Country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2"/>
                <w:szCs w:val="22"/>
                <w:rtl w:val="0"/>
              </w:rPr>
              <w:t xml:space="preserve">Same country stored under multiple spellings and capitalisations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2"/>
                <w:szCs w:val="22"/>
                <w:rtl w:val="0"/>
              </w:rPr>
              <w:t xml:space="preserve">Combined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22"/>
                <w:szCs w:val="22"/>
                <w:rtl w:val="0"/>
              </w:rPr>
              <w:t xml:space="preserve">Country, institution, and qualification level merged into a single cell requiring splitting into three separate columns</w:t>
            </w:r>
            <w:r w:rsidDel="00000000" w:rsidR="00000000" w:rsidRPr="00000000">
              <w:rPr>
                <w:rtl w:val="0"/>
              </w:rPr>
            </w:r>
          </w:p>
        </w:tc>
      </w:tr>
    </w:tbl>
    <w:p w:rsidR="00000000" w:rsidDel="00000000" w:rsidP="00000000" w:rsidRDefault="00000000" w:rsidRPr="00000000" w14:paraId="0000005C">
      <w:pPr>
        <w:spacing w:after="0" w:before="160" w:lineRule="auto"/>
        <w:rPr/>
      </w:pPr>
      <w:r w:rsidDel="00000000" w:rsidR="00000000" w:rsidRPr="00000000">
        <w:rPr>
          <w:rtl w:val="0"/>
        </w:rPr>
      </w:r>
    </w:p>
    <w:p w:rsidR="00000000" w:rsidDel="00000000" w:rsidP="00000000" w:rsidRDefault="00000000" w:rsidRPr="00000000" w14:paraId="0000005D">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Issue 4: Small Outreach Team with No Workload Data</w:t>
      </w:r>
      <w:r w:rsidDel="00000000" w:rsidR="00000000" w:rsidRPr="00000000">
        <w:rPr>
          <w:rtl w:val="0"/>
        </w:rPr>
      </w:r>
    </w:p>
    <w:p w:rsidR="00000000" w:rsidDel="00000000" w:rsidP="00000000" w:rsidRDefault="00000000" w:rsidRPr="00000000" w14:paraId="0000005E">
      <w:pPr>
        <w:spacing w:after="100" w:before="80" w:lineRule="auto"/>
        <w:rPr/>
      </w:pPr>
      <w:r w:rsidDel="00000000" w:rsidR="00000000" w:rsidRPr="00000000">
        <w:rPr>
          <w:rFonts w:ascii="Arial" w:cs="Arial" w:eastAsia="Arial" w:hAnsi="Arial"/>
          <w:color w:val="1a1a1a"/>
          <w:sz w:val="22"/>
          <w:szCs w:val="22"/>
          <w:rtl w:val="0"/>
        </w:rPr>
        <w:t xml:space="preserve">All applicant outreach was managed by a team of four counselors. No role identifiers or standardised agent codes existed in the dataset, making it impossible to assess workload distribution or flag concentration risk.</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color w:val="1f4e79"/>
                <w:sz w:val="22"/>
                <w:szCs w:val="22"/>
                <w:rtl w:val="0"/>
              </w:rPr>
              <w:t xml:space="preserve">Risk</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1a1a1a"/>
                <w:sz w:val="22"/>
                <w:szCs w:val="22"/>
                <w:rtl w:val="0"/>
              </w:rPr>
              <w:t xml:space="preserve">With a small team handling all outreach and no workload visibility in the data, it is not possible to identify whether any one person is handling a disproportionate volume. This creates a blind spot in operational planning that data cleaning and field standardisation can resolve.</w:t>
            </w:r>
            <w:r w:rsidDel="00000000" w:rsidR="00000000" w:rsidRPr="00000000">
              <w:rPr>
                <w:rtl w:val="0"/>
              </w:rPr>
            </w:r>
          </w:p>
        </w:tc>
      </w:tr>
    </w:tbl>
    <w:p w:rsidR="00000000" w:rsidDel="00000000" w:rsidP="00000000" w:rsidRDefault="00000000" w:rsidRPr="00000000" w14:paraId="00000062">
      <w:pPr>
        <w:spacing w:after="0" w:before="160" w:lineRule="auto"/>
        <w:rPr/>
      </w:pPr>
      <w:r w:rsidDel="00000000" w:rsidR="00000000" w:rsidRPr="00000000">
        <w:rPr>
          <w:rtl w:val="0"/>
        </w:rPr>
      </w:r>
    </w:p>
    <w:p w:rsidR="00000000" w:rsidDel="00000000" w:rsidP="00000000" w:rsidRDefault="00000000" w:rsidRPr="00000000" w14:paraId="00000063">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Issue 5: Unstructured Free-Text Fields</w:t>
      </w:r>
      <w:r w:rsidDel="00000000" w:rsidR="00000000" w:rsidRPr="00000000">
        <w:rPr>
          <w:rtl w:val="0"/>
        </w:rPr>
      </w:r>
    </w:p>
    <w:p w:rsidR="00000000" w:rsidDel="00000000" w:rsidP="00000000" w:rsidRDefault="00000000" w:rsidRPr="00000000" w14:paraId="00000064">
      <w:pPr>
        <w:spacing w:after="100" w:before="80" w:lineRule="auto"/>
        <w:rPr/>
      </w:pPr>
      <w:r w:rsidDel="00000000" w:rsidR="00000000" w:rsidRPr="00000000">
        <w:rPr>
          <w:rFonts w:ascii="Arial" w:cs="Arial" w:eastAsia="Arial" w:hAnsi="Arial"/>
          <w:color w:val="1a1a1a"/>
          <w:sz w:val="22"/>
          <w:szCs w:val="22"/>
          <w:rtl w:val="0"/>
        </w:rPr>
        <w:t xml:space="preserve">Two columns contained outreach outcome notes and general comments written freely by each team member. With no consistent format or coding schema, these fields could not be counted, grouped, or used for any trend analysis in their current state.</w:t>
      </w:r>
      <w:r w:rsidDel="00000000" w:rsidR="00000000" w:rsidRPr="00000000">
        <w:rPr>
          <w:rtl w:val="0"/>
        </w:rPr>
      </w:r>
    </w:p>
    <w:p w:rsidR="00000000" w:rsidDel="00000000" w:rsidP="00000000" w:rsidRDefault="00000000" w:rsidRPr="00000000" w14:paraId="00000065">
      <w:pPr>
        <w:spacing w:after="0" w:before="120" w:lineRule="auto"/>
        <w:rPr/>
      </w:pPr>
      <w:r w:rsidDel="00000000" w:rsidR="00000000" w:rsidRPr="00000000">
        <w:rPr>
          <w:rtl w:val="0"/>
        </w:rPr>
      </w:r>
    </w:p>
    <w:p w:rsidR="00000000" w:rsidDel="00000000" w:rsidP="00000000" w:rsidRDefault="00000000" w:rsidRPr="00000000" w14:paraId="00000066">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Issue 6: Structural and Naming Errors in the File</w:t>
      </w:r>
      <w:r w:rsidDel="00000000" w:rsidR="00000000" w:rsidRPr="00000000">
        <w:rPr>
          <w:rtl w:val="0"/>
        </w:rPr>
      </w:r>
    </w:p>
    <w:p w:rsidR="00000000" w:rsidDel="00000000" w:rsidP="00000000" w:rsidRDefault="00000000" w:rsidRPr="00000000" w14:paraId="00000067">
      <w:pPr>
        <w:spacing w:after="100" w:before="80" w:lineRule="auto"/>
        <w:rPr/>
      </w:pPr>
      <w:r w:rsidDel="00000000" w:rsidR="00000000" w:rsidRPr="00000000">
        <w:rPr>
          <w:rFonts w:ascii="Arial" w:cs="Arial" w:eastAsia="Arial" w:hAnsi="Arial"/>
          <w:color w:val="1a1a1a"/>
          <w:sz w:val="22"/>
          <w:szCs w:val="22"/>
          <w:rtl w:val="0"/>
        </w:rPr>
        <w:t xml:space="preserve">Several basic structural problems were present in the raw file.</w:t>
      </w:r>
      <w:r w:rsidDel="00000000" w:rsidR="00000000" w:rsidRPr="00000000">
        <w:rPr>
          <w:rtl w:val="0"/>
        </w:rPr>
      </w:r>
    </w:p>
    <w:p w:rsidR="00000000" w:rsidDel="00000000" w:rsidP="00000000" w:rsidRDefault="00000000" w:rsidRPr="00000000" w14:paraId="00000068">
      <w:pPr>
        <w:spacing w:after="0" w:before="6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One column header was misspelled, causing import tools to misread the field name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Some rows were misaligned, placing data values in the wrong columns on import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Address information was spread across multiple rows in several records rather than contained in a single row</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6D">
            <w:pPr>
              <w:spacing w:after="60" w:before="0" w:lineRule="auto"/>
              <w:rPr/>
            </w:pPr>
            <w:r w:rsidDel="00000000" w:rsidR="00000000" w:rsidRPr="00000000">
              <w:rPr>
                <w:rFonts w:ascii="Arial" w:cs="Arial" w:eastAsia="Arial" w:hAnsi="Arial"/>
                <w:b w:val="1"/>
                <w:bCs w:val="1"/>
                <w:color w:val="1f4e79"/>
                <w:sz w:val="22"/>
                <w:szCs w:val="22"/>
                <w:rtl w:val="0"/>
              </w:rPr>
              <w:t xml:space="preserve">Why This Matters</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Arial" w:cs="Arial" w:eastAsia="Arial" w:hAnsi="Arial"/>
                <w:color w:val="1a1a1a"/>
                <w:sz w:val="22"/>
                <w:szCs w:val="22"/>
                <w:rtl w:val="0"/>
              </w:rPr>
              <w:t xml:space="preserve">Structural errors prevent reliable data import. No analysis tool, dashboard, or model can produce trustworthy results from a file with misaligned rows and broken field names. These must be corrected before any further work proceeds.</w:t>
            </w:r>
            <w:r w:rsidDel="00000000" w:rsidR="00000000" w:rsidRPr="00000000">
              <w:rPr>
                <w:rtl w:val="0"/>
              </w:rPr>
            </w:r>
          </w:p>
        </w:tc>
      </w:tr>
    </w:tbl>
    <w:p w:rsidR="00000000" w:rsidDel="00000000" w:rsidP="00000000" w:rsidRDefault="00000000" w:rsidRPr="00000000" w14:paraId="0000006F">
      <w:pPr>
        <w:spacing w:after="0" w:before="20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28"/>
                <w:szCs w:val="28"/>
                <w:rtl w:val="0"/>
              </w:rPr>
              <w:t xml:space="preserve">Section 3: Key Findings and Next Steps</w:t>
            </w:r>
            <w:r w:rsidDel="00000000" w:rsidR="00000000" w:rsidRPr="00000000">
              <w:rPr>
                <w:rtl w:val="0"/>
              </w:rPr>
            </w:r>
          </w:p>
        </w:tc>
      </w:tr>
    </w:tbl>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Summary of Findings</w:t>
      </w:r>
      <w:r w:rsidDel="00000000" w:rsidR="00000000" w:rsidRPr="00000000">
        <w:rPr>
          <w:rtl w:val="0"/>
        </w:rPr>
      </w:r>
    </w:p>
    <w:p w:rsidR="00000000" w:rsidDel="00000000" w:rsidP="00000000" w:rsidRDefault="00000000" w:rsidRPr="00000000" w14:paraId="00000074">
      <w:pPr>
        <w:spacing w:after="100" w:before="80" w:lineRule="auto"/>
        <w:rPr/>
      </w:pPr>
      <w:r w:rsidDel="00000000" w:rsidR="00000000" w:rsidRPr="00000000">
        <w:rPr>
          <w:rFonts w:ascii="Arial" w:cs="Arial" w:eastAsia="Arial" w:hAnsi="Arial"/>
          <w:color w:val="1a1a1a"/>
          <w:sz w:val="22"/>
          <w:szCs w:val="22"/>
          <w:rtl w:val="0"/>
        </w:rPr>
        <w:t xml:space="preserve">Despite the data quality issues, the early patterns are consistent enough to be directionally useful. All figures below will be confirmed after cleaning.</w:t>
      </w:r>
      <w:r w:rsidDel="00000000" w:rsidR="00000000" w:rsidRPr="00000000">
        <w:rPr>
          <w:rtl w:val="0"/>
        </w:rPr>
      </w:r>
    </w:p>
    <w:p w:rsidR="00000000" w:rsidDel="00000000" w:rsidP="00000000" w:rsidRDefault="00000000" w:rsidRPr="00000000" w14:paraId="00000075">
      <w:pPr>
        <w:spacing w:after="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80.0" w:type="dxa"/>
              <w:bottom w:w="100.0" w:type="dxa"/>
              <w:right w:w="1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f4e79"/>
                <w:sz w:val="22"/>
                <w:szCs w:val="22"/>
                <w:rtl w:val="0"/>
              </w:rPr>
              <w:t xml:space="preserve">1.  </w:t>
            </w:r>
            <w:r w:rsidDel="00000000" w:rsidR="00000000" w:rsidRPr="00000000">
              <w:rPr>
                <w:rFonts w:ascii="Arial" w:cs="Arial" w:eastAsia="Arial" w:hAnsi="Arial"/>
                <w:color w:val="1a1a1a"/>
                <w:sz w:val="22"/>
                <w:szCs w:val="22"/>
                <w:rtl w:val="0"/>
              </w:rPr>
              <w:t xml:space="preserve">Geographic concentration is high. Four countries account for over 70% of the raw applicant pool, pointing to a recruitment strategy that is regionally focused rather than globally distributed.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f4e79"/>
                <w:sz w:val="22"/>
                <w:szCs w:val="22"/>
                <w:rtl w:val="0"/>
              </w:rPr>
              <w:t xml:space="preserve">2.  </w:t>
            </w:r>
            <w:r w:rsidDel="00000000" w:rsidR="00000000" w:rsidRPr="00000000">
              <w:rPr>
                <w:rFonts w:ascii="Arial" w:cs="Arial" w:eastAsia="Arial" w:hAnsi="Arial"/>
                <w:color w:val="1a1a1a"/>
                <w:sz w:val="22"/>
                <w:szCs w:val="22"/>
                <w:rtl w:val="0"/>
              </w:rPr>
              <w:t xml:space="preserve">Program demand is dominated by three fields. Data Science, AI, and Business Analytics together account for 60% of selections, reflecting strong and consistent global demand for technical and analytical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80.0" w:type="dxa"/>
              <w:bottom w:w="100.0" w:type="dxa"/>
              <w:right w:w="1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4e79"/>
                <w:sz w:val="22"/>
                <w:szCs w:val="22"/>
                <w:rtl w:val="0"/>
              </w:rPr>
              <w:t xml:space="preserve">3.  </w:t>
            </w:r>
            <w:r w:rsidDel="00000000" w:rsidR="00000000" w:rsidRPr="00000000">
              <w:rPr>
                <w:rFonts w:ascii="Arial" w:cs="Arial" w:eastAsia="Arial" w:hAnsi="Arial"/>
                <w:color w:val="1a1a1a"/>
                <w:sz w:val="22"/>
                <w:szCs w:val="22"/>
                <w:rtl w:val="0"/>
              </w:rPr>
              <w:t xml:space="preserve">Fall and Winter intakes capture 67% of volume. Spring intake at 5% is a clear underutilised entry point that warrants a dedicated outreach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f4e79"/>
                <w:sz w:val="22"/>
                <w:szCs w:val="22"/>
                <w:rtl w:val="0"/>
              </w:rPr>
              <w:t xml:space="preserve">4.  </w:t>
            </w:r>
            <w:r w:rsidDel="00000000" w:rsidR="00000000" w:rsidRPr="00000000">
              <w:rPr>
                <w:rFonts w:ascii="Arial" w:cs="Arial" w:eastAsia="Arial" w:hAnsi="Arial"/>
                <w:color w:val="1a1a1a"/>
                <w:sz w:val="22"/>
                <w:szCs w:val="22"/>
                <w:rtl w:val="0"/>
              </w:rPr>
              <w:t xml:space="preserve">10.7% of records are duplicates. This is a systemic data capture issue. All frequency-based findings are provisional until deduplication is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80.0" w:type="dxa"/>
              <w:bottom w:w="100.0" w:type="dxa"/>
              <w:right w:w="1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f4e79"/>
                <w:sz w:val="22"/>
                <w:szCs w:val="22"/>
                <w:rtl w:val="0"/>
              </w:rPr>
              <w:t xml:space="preserve">5.  </w:t>
            </w:r>
            <w:r w:rsidDel="00000000" w:rsidR="00000000" w:rsidRPr="00000000">
              <w:rPr>
                <w:rFonts w:ascii="Arial" w:cs="Arial" w:eastAsia="Arial" w:hAnsi="Arial"/>
                <w:color w:val="1a1a1a"/>
                <w:sz w:val="22"/>
                <w:szCs w:val="22"/>
                <w:rtl w:val="0"/>
              </w:rPr>
              <w:t xml:space="preserve">Outreach is centralised in a small team with no visibility into workload distribution. This is a structural risk that data standardisation can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f4e79"/>
                <w:sz w:val="22"/>
                <w:szCs w:val="22"/>
                <w:rtl w:val="0"/>
              </w:rPr>
              <w:t xml:space="preserve">6.  </w:t>
            </w:r>
            <w:r w:rsidDel="00000000" w:rsidR="00000000" w:rsidRPr="00000000">
              <w:rPr>
                <w:rFonts w:ascii="Arial" w:cs="Arial" w:eastAsia="Arial" w:hAnsi="Arial"/>
                <w:color w:val="1a1a1a"/>
                <w:sz w:val="22"/>
                <w:szCs w:val="22"/>
                <w:rtl w:val="0"/>
              </w:rPr>
              <w:t xml:space="preserve">Four critical fields have high missing data rates. Outcome tracking, geographic segmentation, academic profiling, and agent attribution are all limited until these gaps are resolved.</w:t>
            </w:r>
            <w:r w:rsidDel="00000000" w:rsidR="00000000" w:rsidRPr="00000000">
              <w:rPr>
                <w:rtl w:val="0"/>
              </w:rPr>
            </w:r>
          </w:p>
        </w:tc>
      </w:tr>
    </w:tbl>
    <w:p w:rsidR="00000000" w:rsidDel="00000000" w:rsidP="00000000" w:rsidRDefault="00000000" w:rsidRPr="00000000" w14:paraId="0000007C">
      <w:pPr>
        <w:spacing w:after="0" w:before="200" w:lineRule="auto"/>
        <w:rPr/>
      </w:pPr>
      <w:r w:rsidDel="00000000" w:rsidR="00000000" w:rsidRPr="00000000">
        <w:rPr>
          <w:rtl w:val="0"/>
        </w:rPr>
      </w:r>
    </w:p>
    <w:p w:rsidR="00000000" w:rsidDel="00000000" w:rsidP="00000000" w:rsidRDefault="00000000" w:rsidRPr="00000000" w14:paraId="0000007D">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Week 2 Plan</w:t>
      </w:r>
      <w:r w:rsidDel="00000000" w:rsidR="00000000" w:rsidRPr="00000000">
        <w:rPr>
          <w:rtl w:val="0"/>
        </w:rPr>
      </w:r>
    </w:p>
    <w:p w:rsidR="00000000" w:rsidDel="00000000" w:rsidP="00000000" w:rsidRDefault="00000000" w:rsidRPr="00000000" w14:paraId="0000007E">
      <w:pPr>
        <w:spacing w:after="100" w:before="80" w:lineRule="auto"/>
        <w:rPr/>
      </w:pPr>
      <w:r w:rsidDel="00000000" w:rsidR="00000000" w:rsidRPr="00000000">
        <w:rPr>
          <w:rFonts w:ascii="Arial" w:cs="Arial" w:eastAsia="Arial" w:hAnsi="Arial"/>
          <w:color w:val="1a1a1a"/>
          <w:sz w:val="22"/>
          <w:szCs w:val="22"/>
          <w:rtl w:val="0"/>
        </w:rPr>
        <w:t xml:space="preserve">The following actions are scheduled for the next phase, in order of priority.</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2"/>
                <w:szCs w:val="22"/>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2"/>
                <w:szCs w:val="22"/>
                <w:rtl w:val="0"/>
              </w:rPr>
              <w:t xml:space="preserve">Remove all duplicate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2"/>
                <w:szCs w:val="22"/>
                <w:rtl w:val="0"/>
              </w:rPr>
              <w:t xml:space="preserve">All applicant counts become accurate and reliable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2"/>
                <w:szCs w:val="22"/>
                <w:rtl w:val="0"/>
              </w:rPr>
              <w:t xml:space="preserve">Standardise country names and phone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2"/>
                <w:szCs w:val="22"/>
                <w:rtl w:val="0"/>
              </w:rPr>
              <w:t xml:space="preserve">Geographic analysis and filtering become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2"/>
                <w:szCs w:val="22"/>
                <w:rtl w:val="0"/>
              </w:rPr>
              <w:t xml:space="preserve">Split combined fields into separate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2"/>
                <w:szCs w:val="22"/>
                <w:rtl w:val="0"/>
              </w:rPr>
              <w:t xml:space="preserve">Country, institution, and qualification level become independently usable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2"/>
                <w:szCs w:val="22"/>
                <w:rtl w:val="0"/>
              </w:rPr>
              <w:t xml:space="preserve">Cross-tabulate region against program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22"/>
                <w:szCs w:val="22"/>
                <w:rtl w:val="0"/>
              </w:rPr>
              <w:t xml:space="preserve">Reveals whether geographic and academic demand are correlated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2"/>
                <w:szCs w:val="22"/>
                <w:rtl w:val="0"/>
              </w:rPr>
              <w:t xml:space="preserve">Recover or flag missing admission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a1a1a"/>
                <w:sz w:val="22"/>
                <w:szCs w:val="22"/>
                <w:rtl w:val="0"/>
              </w:rPr>
              <w:t xml:space="preserve">Enables funnel analysis from application submission to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22"/>
                <w:szCs w:val="22"/>
                <w:rtl w:val="0"/>
              </w:rPr>
              <w:t xml:space="preserve">Define an encoding schema for free-text outcome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a1a1a"/>
                <w:sz w:val="22"/>
                <w:szCs w:val="22"/>
                <w:rtl w:val="0"/>
              </w:rPr>
              <w:t xml:space="preserve">Makes outreach effectiveness measurable for the first time</w:t>
            </w:r>
            <w:r w:rsidDel="00000000" w:rsidR="00000000" w:rsidRPr="00000000">
              <w:rPr>
                <w:rtl w:val="0"/>
              </w:rPr>
            </w:r>
          </w:p>
        </w:tc>
      </w:tr>
    </w:tbl>
    <w:p w:rsidR="00000000" w:rsidDel="00000000" w:rsidP="00000000" w:rsidRDefault="00000000" w:rsidRPr="00000000" w14:paraId="0000008E">
      <w:pPr>
        <w:spacing w:after="0" w:before="2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8F">
            <w:pPr>
              <w:spacing w:after="60" w:before="0" w:lineRule="auto"/>
              <w:rPr/>
            </w:pPr>
            <w:r w:rsidDel="00000000" w:rsidR="00000000" w:rsidRPr="00000000">
              <w:rPr>
                <w:rFonts w:ascii="Arial" w:cs="Arial" w:eastAsia="Arial" w:hAnsi="Arial"/>
                <w:b w:val="1"/>
                <w:bCs w:val="1"/>
                <w:color w:val="1f4e79"/>
                <w:sz w:val="22"/>
                <w:szCs w:val="22"/>
                <w:rtl w:val="0"/>
              </w:rPr>
              <w:t xml:space="preserve">Conclusion</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Arial" w:cs="Arial" w:eastAsia="Arial" w:hAnsi="Arial"/>
                <w:color w:val="1a1a1a"/>
                <w:sz w:val="22"/>
                <w:szCs w:val="22"/>
                <w:rtl w:val="0"/>
              </w:rPr>
              <w:t xml:space="preserve">The dataset is large enough and consistent enough in its early patterns to support meaningful analysis. The geographic concentration, program demand, and intake distribution findings are directionally reliable. However, every specific figure in this report must be treated as provisional until the deduplication and cleaning work in Week 2 is complete. No dashboards or predictive models should be built on the raw data.</w:t>
            </w:r>
            <w:r w:rsidDel="00000000" w:rsidR="00000000" w:rsidRPr="00000000">
              <w:rPr>
                <w:rtl w:val="0"/>
              </w:rPr>
            </w:r>
          </w:p>
        </w:tc>
      </w:tr>
    </w:tbl>
    <w:p w:rsidR="00000000" w:rsidDel="00000000" w:rsidP="00000000" w:rsidRDefault="00000000" w:rsidRPr="00000000" w14:paraId="00000091">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ffffff"/>
                <w:sz w:val="28"/>
                <w:szCs w:val="28"/>
                <w:rtl w:val="0"/>
              </w:rPr>
              <w:t xml:space="preserve">Skills and Tools Used</w:t>
            </w:r>
            <w:r w:rsidDel="00000000" w:rsidR="00000000" w:rsidRPr="00000000">
              <w:rPr>
                <w:rtl w:val="0"/>
              </w:rPr>
            </w:r>
          </w:p>
        </w:tc>
      </w:tr>
    </w:tbl>
    <w:p w:rsidR="00000000" w:rsidDel="00000000" w:rsidP="00000000" w:rsidRDefault="00000000" w:rsidRPr="00000000" w14:paraId="00000093">
      <w:pPr>
        <w:spacing w:after="0" w:before="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Tool /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2"/>
                <w:szCs w:val="22"/>
                <w:rtl w:val="0"/>
              </w:rPr>
              <w:t xml:space="preserve">How It Was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22"/>
                <w:szCs w:val="22"/>
                <w:rtl w:val="0"/>
              </w:rPr>
              <w:t xml:space="preserve">Python (pandas, matplotlib, 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22"/>
                <w:szCs w:val="22"/>
                <w:rtl w:val="0"/>
              </w:rPr>
              <w:t xml:space="preserve">Data loading, descriptive statistics, frequency analysis, chart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2"/>
                <w:szCs w:val="22"/>
                <w:rtl w:val="0"/>
              </w:rPr>
              <w:t xml:space="preserve">Microsoft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a1a1a"/>
                <w:sz w:val="22"/>
                <w:szCs w:val="22"/>
                <w:rtl w:val="0"/>
              </w:rPr>
              <w:t xml:space="preserve">Initial data inspection, pivot tables, duplicate identification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22"/>
                <w:szCs w:val="22"/>
                <w:rtl w:val="0"/>
              </w:rPr>
              <w:t xml:space="preserve">Exploratory Data Analysis (EDA)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2"/>
                <w:szCs w:val="22"/>
                <w:rtl w:val="0"/>
              </w:rPr>
              <w:t xml:space="preserve">Distribution analysis, missing value assessment, structural profiling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1a"/>
                <w:sz w:val="22"/>
                <w:szCs w:val="22"/>
                <w:rtl w:val="0"/>
              </w:rPr>
              <w:t xml:space="preserve">Data Quality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2"/>
                <w:szCs w:val="22"/>
                <w:rtl w:val="0"/>
              </w:rPr>
              <w:t xml:space="preserve">Identification and classification of six categories of data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22"/>
                <w:szCs w:val="22"/>
                <w:rtl w:val="0"/>
              </w:rPr>
              <w:t xml:space="preserve">Data Storytelling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2"/>
                <w:szCs w:val="22"/>
                <w:rtl w:val="0"/>
              </w:rPr>
              <w:t xml:space="preserve">Translation of technical findings into stakeholder-ready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2"/>
                <w:szCs w:val="22"/>
                <w:rtl w:val="0"/>
              </w:rPr>
              <w:t xml:space="preserve">ISO 3166 / E.164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2"/>
                <w:szCs w:val="22"/>
                <w:rtl w:val="0"/>
              </w:rPr>
              <w:t xml:space="preserve">Reference standards used for country name and phone number normalisation recommendations</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