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B253" w14:textId="7E74DBD5" w:rsidR="00A2396C" w:rsidRDefault="00A2396C" w:rsidP="00D80A17">
      <w:pPr>
        <w:pStyle w:val="ListParagraph"/>
        <w:numPr>
          <w:ilvl w:val="0"/>
          <w:numId w:val="1"/>
        </w:numPr>
      </w:pPr>
      <w:r>
        <w:t>Monthly trends</w:t>
      </w:r>
    </w:p>
    <w:p w14:paraId="59A61D90" w14:textId="77777777" w:rsidR="00A2396C" w:rsidRDefault="00A2396C"/>
    <w:p w14:paraId="5FCCC47D" w14:textId="092007FD" w:rsidR="00C872A8" w:rsidRDefault="00000000">
      <w:hyperlink r:id="rId5" w:history="1">
        <w:r w:rsidR="00A2396C" w:rsidRPr="00EF1513">
          <w:rPr>
            <w:rStyle w:val="Hyperlink"/>
          </w:rPr>
          <w:t>https://www.resbank.co.za/en/home/publications/prudential-authority/pa-statistics-selected-monthly-trends</w:t>
        </w:r>
      </w:hyperlink>
    </w:p>
    <w:p w14:paraId="54CAE19C" w14:textId="063DFABD" w:rsidR="00F16E4E" w:rsidRDefault="00F16E4E"/>
    <w:p w14:paraId="4102456C" w14:textId="4BC92D2A" w:rsidR="00EC52A7" w:rsidRDefault="00A2396C">
      <w:r>
        <w:t>Published by the Prudential regulatory aut</w:t>
      </w:r>
      <w:r w:rsidR="00B41181">
        <w:t xml:space="preserve">hority. Public domain aggregated numbers </w:t>
      </w:r>
      <w:r w:rsidR="00A66195">
        <w:t>of</w:t>
      </w:r>
      <w:r w:rsidR="00B41181">
        <w:t xml:space="preserve"> 18 reg</w:t>
      </w:r>
      <w:r w:rsidR="00A66195">
        <w:t>i</w:t>
      </w:r>
      <w:r w:rsidR="00B41181">
        <w:t>stered banks, 4 mutual bank 5 co-operative banks and branches and local representative offices of foreign banks.</w:t>
      </w:r>
    </w:p>
    <w:p w14:paraId="693D991B" w14:textId="0284D246" w:rsidR="00B41181" w:rsidRDefault="00926A85" w:rsidP="00D80A17">
      <w:pPr>
        <w:pStyle w:val="ListParagraph"/>
        <w:numPr>
          <w:ilvl w:val="0"/>
          <w:numId w:val="1"/>
        </w:numPr>
      </w:pPr>
      <w:r>
        <w:t xml:space="preserve">Deposit taking concatenated Zero Report BA390 gives “weighted average rate” (and individual bank rates also available) for </w:t>
      </w:r>
    </w:p>
    <w:p w14:paraId="3C837AC2" w14:textId="0E193BDE" w:rsidR="00A82131" w:rsidRDefault="00A82131" w:rsidP="00A82131">
      <w:pPr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16"/>
        <w:gridCol w:w="2269"/>
        <w:gridCol w:w="2111"/>
      </w:tblGrid>
      <w:tr w:rsidR="009F5E28" w:rsidRPr="00AE5294" w14:paraId="39AFEFB5" w14:textId="7F2BBB1D" w:rsidTr="009F5E28">
        <w:tc>
          <w:tcPr>
            <w:tcW w:w="3916" w:type="dxa"/>
          </w:tcPr>
          <w:p w14:paraId="6BC73227" w14:textId="63F6CD60" w:rsidR="009F5E28" w:rsidRPr="00AE5294" w:rsidRDefault="009F5E28" w:rsidP="00953FF7">
            <w:pPr>
              <w:pStyle w:val="ListParagraph"/>
              <w:ind w:left="0"/>
            </w:pPr>
            <w:r>
              <w:t>Items in interest rate returns</w:t>
            </w:r>
          </w:p>
        </w:tc>
        <w:tc>
          <w:tcPr>
            <w:tcW w:w="2269" w:type="dxa"/>
          </w:tcPr>
          <w:p w14:paraId="53DBFE19" w14:textId="5F023041" w:rsidR="009F5E28" w:rsidRDefault="009F5E28" w:rsidP="00953FF7">
            <w:pPr>
              <w:pStyle w:val="ListParagraph"/>
              <w:ind w:left="0"/>
              <w:jc w:val="center"/>
            </w:pPr>
            <w:r>
              <w:t>ABSA loan amounts outstanding</w:t>
            </w:r>
          </w:p>
        </w:tc>
        <w:tc>
          <w:tcPr>
            <w:tcW w:w="2111" w:type="dxa"/>
          </w:tcPr>
          <w:p w14:paraId="4BB64EA1" w14:textId="77777777" w:rsidR="009F5E28" w:rsidRDefault="009F5E28" w:rsidP="00430D7B">
            <w:pPr>
              <w:pStyle w:val="ListParagraph"/>
              <w:ind w:left="0"/>
              <w:jc w:val="right"/>
            </w:pPr>
          </w:p>
        </w:tc>
      </w:tr>
      <w:tr w:rsidR="009F5E28" w:rsidRPr="00AE5294" w14:paraId="7DB46405" w14:textId="534286D6" w:rsidTr="009F5E28">
        <w:tc>
          <w:tcPr>
            <w:tcW w:w="3916" w:type="dxa"/>
          </w:tcPr>
          <w:p w14:paraId="7F47D69C" w14:textId="2C970369" w:rsidR="009F5E28" w:rsidRPr="00430D7B" w:rsidRDefault="009F5E28" w:rsidP="00E35A6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bCs/>
              </w:rPr>
            </w:pPr>
            <w:r w:rsidRPr="00430D7B">
              <w:rPr>
                <w:b/>
                <w:bCs/>
              </w:rPr>
              <w:t xml:space="preserve">Corporate Sector (9 items)  </w:t>
            </w:r>
          </w:p>
        </w:tc>
        <w:tc>
          <w:tcPr>
            <w:tcW w:w="2269" w:type="dxa"/>
          </w:tcPr>
          <w:p w14:paraId="02010F4B" w14:textId="397A9E1C" w:rsidR="009F5E28" w:rsidRPr="00430D7B" w:rsidRDefault="009F5E28" w:rsidP="00A66195">
            <w:pPr>
              <w:pStyle w:val="ListParagraph"/>
              <w:numPr>
                <w:ilvl w:val="0"/>
                <w:numId w:val="3"/>
              </w:numPr>
              <w:ind w:left="0" w:firstLine="0"/>
              <w:jc w:val="right"/>
              <w:rPr>
                <w:b/>
                <w:bCs/>
              </w:rPr>
            </w:pPr>
            <w:r w:rsidRPr="00430D7B">
              <w:rPr>
                <w:b/>
                <w:bCs/>
              </w:rPr>
              <w:t>1,559bn</w:t>
            </w:r>
          </w:p>
        </w:tc>
        <w:tc>
          <w:tcPr>
            <w:tcW w:w="2111" w:type="dxa"/>
          </w:tcPr>
          <w:p w14:paraId="3A3BA126" w14:textId="77777777" w:rsidR="009F5E28" w:rsidRDefault="009F5E28" w:rsidP="00430D7B">
            <w:pPr>
              <w:pStyle w:val="ListParagraph"/>
              <w:numPr>
                <w:ilvl w:val="0"/>
                <w:numId w:val="3"/>
              </w:numPr>
              <w:ind w:left="0" w:firstLine="0"/>
              <w:jc w:val="right"/>
            </w:pPr>
          </w:p>
        </w:tc>
      </w:tr>
      <w:tr w:rsidR="009F5E28" w:rsidRPr="00AE5294" w14:paraId="26BD4F32" w14:textId="683E47FD" w:rsidTr="009F5E28">
        <w:tc>
          <w:tcPr>
            <w:tcW w:w="3916" w:type="dxa"/>
          </w:tcPr>
          <w:p w14:paraId="0C6E015E" w14:textId="77777777" w:rsidR="009F5E28" w:rsidRPr="00AE5294" w:rsidRDefault="009F5E28" w:rsidP="00430D7B">
            <w:r w:rsidRPr="00AE5294">
              <w:t>Overdrafts</w:t>
            </w:r>
          </w:p>
        </w:tc>
        <w:tc>
          <w:tcPr>
            <w:tcW w:w="2269" w:type="dxa"/>
          </w:tcPr>
          <w:p w14:paraId="73372CC4" w14:textId="152DF040" w:rsidR="009F5E28" w:rsidRPr="00AE5294" w:rsidRDefault="009F5E28" w:rsidP="00430D7B">
            <w:pPr>
              <w:jc w:val="right"/>
            </w:pPr>
            <w:r>
              <w:t>287</w:t>
            </w:r>
          </w:p>
        </w:tc>
        <w:tc>
          <w:tcPr>
            <w:tcW w:w="2111" w:type="dxa"/>
          </w:tcPr>
          <w:p w14:paraId="385C9C9D" w14:textId="579F3807" w:rsidR="009F5E28" w:rsidRDefault="00ED0124" w:rsidP="00430D7B">
            <w:pPr>
              <w:jc w:val="right"/>
            </w:pPr>
            <w:r>
              <w:t>a.</w:t>
            </w:r>
          </w:p>
        </w:tc>
      </w:tr>
      <w:tr w:rsidR="009F5E28" w:rsidRPr="00AE5294" w14:paraId="246A3395" w14:textId="49E7FADD" w:rsidTr="009F5E28">
        <w:tc>
          <w:tcPr>
            <w:tcW w:w="3916" w:type="dxa"/>
          </w:tcPr>
          <w:p w14:paraId="4793EB88" w14:textId="77777777" w:rsidR="009F5E28" w:rsidRPr="00AE5294" w:rsidRDefault="009F5E28" w:rsidP="00430D7B">
            <w:r w:rsidRPr="00AE5294">
              <w:t>Instalment Sale Agreements – flexible rate</w:t>
            </w:r>
          </w:p>
        </w:tc>
        <w:tc>
          <w:tcPr>
            <w:tcW w:w="2269" w:type="dxa"/>
          </w:tcPr>
          <w:p w14:paraId="10BFAD5B" w14:textId="2D059F02" w:rsidR="009F5E28" w:rsidRPr="00AE5294" w:rsidRDefault="009F5E28" w:rsidP="00430D7B">
            <w:pPr>
              <w:jc w:val="right"/>
            </w:pPr>
            <w:r>
              <w:t>123</w:t>
            </w:r>
          </w:p>
        </w:tc>
        <w:tc>
          <w:tcPr>
            <w:tcW w:w="2111" w:type="dxa"/>
          </w:tcPr>
          <w:p w14:paraId="638FBCB6" w14:textId="51CCF3F0" w:rsidR="009F5E28" w:rsidRDefault="00E8368A" w:rsidP="00430D7B">
            <w:pPr>
              <w:jc w:val="right"/>
            </w:pPr>
            <w:r>
              <w:t>a.</w:t>
            </w:r>
          </w:p>
        </w:tc>
      </w:tr>
      <w:tr w:rsidR="009F5E28" w:rsidRPr="00AE5294" w14:paraId="4D671C3A" w14:textId="67E919EE" w:rsidTr="009F5E28">
        <w:tc>
          <w:tcPr>
            <w:tcW w:w="3916" w:type="dxa"/>
          </w:tcPr>
          <w:p w14:paraId="1949A576" w14:textId="77777777" w:rsidR="009F5E28" w:rsidRPr="00AE5294" w:rsidRDefault="009F5E28" w:rsidP="00430D7B">
            <w:r w:rsidRPr="00AE5294">
              <w:t>Instalment Sate fixed rate</w:t>
            </w:r>
          </w:p>
        </w:tc>
        <w:tc>
          <w:tcPr>
            <w:tcW w:w="2269" w:type="dxa"/>
          </w:tcPr>
          <w:p w14:paraId="395D5A89" w14:textId="62CB9B4B" w:rsidR="009F5E28" w:rsidRPr="00AE5294" w:rsidRDefault="009F5E28" w:rsidP="00430D7B">
            <w:pPr>
              <w:jc w:val="right"/>
            </w:pPr>
            <w:r>
              <w:t>15</w:t>
            </w:r>
          </w:p>
        </w:tc>
        <w:tc>
          <w:tcPr>
            <w:tcW w:w="2111" w:type="dxa"/>
          </w:tcPr>
          <w:p w14:paraId="74949BD8" w14:textId="77777777" w:rsidR="009F5E28" w:rsidRDefault="009F5E28" w:rsidP="00430D7B">
            <w:pPr>
              <w:jc w:val="right"/>
            </w:pPr>
          </w:p>
        </w:tc>
      </w:tr>
      <w:tr w:rsidR="009F5E28" w:rsidRPr="00AE5294" w14:paraId="555E84F7" w14:textId="1B720900" w:rsidTr="009F5E28">
        <w:tc>
          <w:tcPr>
            <w:tcW w:w="3916" w:type="dxa"/>
          </w:tcPr>
          <w:p w14:paraId="07B2AA7A" w14:textId="77777777" w:rsidR="009F5E28" w:rsidRPr="00AE5294" w:rsidRDefault="009F5E28" w:rsidP="00430D7B">
            <w:r w:rsidRPr="00AE5294">
              <w:t>Leasing transactions flexible rate</w:t>
            </w:r>
          </w:p>
        </w:tc>
        <w:tc>
          <w:tcPr>
            <w:tcW w:w="2269" w:type="dxa"/>
          </w:tcPr>
          <w:p w14:paraId="6C42AFC8" w14:textId="38116AA8" w:rsidR="009F5E28" w:rsidRPr="00AE5294" w:rsidRDefault="009F5E28" w:rsidP="00430D7B">
            <w:pPr>
              <w:jc w:val="right"/>
            </w:pPr>
            <w:r>
              <w:t>6</w:t>
            </w:r>
          </w:p>
        </w:tc>
        <w:tc>
          <w:tcPr>
            <w:tcW w:w="2111" w:type="dxa"/>
          </w:tcPr>
          <w:p w14:paraId="00D00C1C" w14:textId="3760D12A" w:rsidR="009F5E28" w:rsidRDefault="00F947FE" w:rsidP="00430D7B">
            <w:pPr>
              <w:jc w:val="right"/>
            </w:pPr>
            <w:r>
              <w:t>a.</w:t>
            </w:r>
          </w:p>
        </w:tc>
      </w:tr>
      <w:tr w:rsidR="009F5E28" w:rsidRPr="00AE5294" w14:paraId="33776E22" w14:textId="39048693" w:rsidTr="009F5E28">
        <w:tc>
          <w:tcPr>
            <w:tcW w:w="3916" w:type="dxa"/>
          </w:tcPr>
          <w:p w14:paraId="261FD492" w14:textId="77777777" w:rsidR="009F5E28" w:rsidRPr="00AE5294" w:rsidRDefault="009F5E28" w:rsidP="00430D7B">
            <w:r w:rsidRPr="00AE5294">
              <w:t>Leasing transactions fixed rate</w:t>
            </w:r>
          </w:p>
        </w:tc>
        <w:tc>
          <w:tcPr>
            <w:tcW w:w="2269" w:type="dxa"/>
          </w:tcPr>
          <w:p w14:paraId="2E2A9A8A" w14:textId="4BB1E093" w:rsidR="009F5E28" w:rsidRPr="00AE5294" w:rsidRDefault="009F5E28" w:rsidP="00430D7B">
            <w:pPr>
              <w:jc w:val="right"/>
            </w:pPr>
            <w:r>
              <w:t>1</w:t>
            </w:r>
          </w:p>
        </w:tc>
        <w:tc>
          <w:tcPr>
            <w:tcW w:w="2111" w:type="dxa"/>
          </w:tcPr>
          <w:p w14:paraId="7DAB7730" w14:textId="77777777" w:rsidR="009F5E28" w:rsidRDefault="009F5E28" w:rsidP="00430D7B">
            <w:pPr>
              <w:jc w:val="right"/>
            </w:pPr>
          </w:p>
        </w:tc>
      </w:tr>
      <w:tr w:rsidR="009F5E28" w:rsidRPr="00AE5294" w14:paraId="59EEA56D" w14:textId="27DBC698" w:rsidTr="009F5E28">
        <w:tc>
          <w:tcPr>
            <w:tcW w:w="3916" w:type="dxa"/>
          </w:tcPr>
          <w:p w14:paraId="07C8EB91" w14:textId="77777777" w:rsidR="009F5E28" w:rsidRPr="00AE5294" w:rsidRDefault="009F5E28" w:rsidP="00430D7B">
            <w:r w:rsidRPr="00AE5294">
              <w:t>Mortgage advances flexible rate</w:t>
            </w:r>
          </w:p>
        </w:tc>
        <w:tc>
          <w:tcPr>
            <w:tcW w:w="2269" w:type="dxa"/>
          </w:tcPr>
          <w:p w14:paraId="4201CBA7" w14:textId="11DD7B1B" w:rsidR="009F5E28" w:rsidRPr="00AE5294" w:rsidRDefault="009F5E28" w:rsidP="00430D7B">
            <w:pPr>
              <w:jc w:val="right"/>
            </w:pPr>
            <w:r>
              <w:t>354</w:t>
            </w:r>
          </w:p>
        </w:tc>
        <w:tc>
          <w:tcPr>
            <w:tcW w:w="2111" w:type="dxa"/>
          </w:tcPr>
          <w:p w14:paraId="355E8EC2" w14:textId="38F29D52" w:rsidR="009F5E28" w:rsidRDefault="007B4122" w:rsidP="00430D7B">
            <w:pPr>
              <w:jc w:val="right"/>
            </w:pPr>
            <w:r>
              <w:t>b.</w:t>
            </w:r>
          </w:p>
        </w:tc>
      </w:tr>
      <w:tr w:rsidR="009F5E28" w:rsidRPr="00AE5294" w14:paraId="1926A929" w14:textId="50F57E15" w:rsidTr="009F5E28">
        <w:tc>
          <w:tcPr>
            <w:tcW w:w="3916" w:type="dxa"/>
          </w:tcPr>
          <w:p w14:paraId="334D25AF" w14:textId="77777777" w:rsidR="009F5E28" w:rsidRPr="00AE5294" w:rsidRDefault="009F5E28" w:rsidP="00430D7B">
            <w:r w:rsidRPr="00AE5294">
              <w:t>Mortgage advances fixed rate</w:t>
            </w:r>
          </w:p>
        </w:tc>
        <w:tc>
          <w:tcPr>
            <w:tcW w:w="2269" w:type="dxa"/>
          </w:tcPr>
          <w:p w14:paraId="31AB714F" w14:textId="0533AD57" w:rsidR="009F5E28" w:rsidRPr="00AE5294" w:rsidRDefault="009F5E28" w:rsidP="00430D7B">
            <w:pPr>
              <w:jc w:val="right"/>
            </w:pPr>
            <w:r>
              <w:t>81</w:t>
            </w:r>
          </w:p>
        </w:tc>
        <w:tc>
          <w:tcPr>
            <w:tcW w:w="2111" w:type="dxa"/>
          </w:tcPr>
          <w:p w14:paraId="74F2C577" w14:textId="77777777" w:rsidR="009F5E28" w:rsidRDefault="009F5E28" w:rsidP="00430D7B">
            <w:pPr>
              <w:jc w:val="right"/>
            </w:pPr>
          </w:p>
        </w:tc>
      </w:tr>
      <w:tr w:rsidR="009F5E28" w:rsidRPr="00AE5294" w14:paraId="47AB8838" w14:textId="2B1E96B0" w:rsidTr="009F5E28">
        <w:tc>
          <w:tcPr>
            <w:tcW w:w="3916" w:type="dxa"/>
          </w:tcPr>
          <w:p w14:paraId="7B344BFA" w14:textId="77777777" w:rsidR="009F5E28" w:rsidRPr="00AE5294" w:rsidRDefault="009F5E28" w:rsidP="00430D7B">
            <w:r w:rsidRPr="00AE5294">
              <w:t>Credit cards</w:t>
            </w:r>
          </w:p>
        </w:tc>
        <w:tc>
          <w:tcPr>
            <w:tcW w:w="2269" w:type="dxa"/>
          </w:tcPr>
          <w:p w14:paraId="2053BDF8" w14:textId="2A8D8526" w:rsidR="009F5E28" w:rsidRPr="00AE5294" w:rsidRDefault="009F5E28" w:rsidP="00430D7B">
            <w:pPr>
              <w:jc w:val="right"/>
            </w:pPr>
            <w:r>
              <w:t>4</w:t>
            </w:r>
          </w:p>
        </w:tc>
        <w:tc>
          <w:tcPr>
            <w:tcW w:w="2111" w:type="dxa"/>
          </w:tcPr>
          <w:p w14:paraId="4F87A173" w14:textId="77777777" w:rsidR="009F5E28" w:rsidRDefault="009F5E28" w:rsidP="00430D7B">
            <w:pPr>
              <w:jc w:val="right"/>
            </w:pPr>
          </w:p>
        </w:tc>
      </w:tr>
      <w:tr w:rsidR="009F5E28" w:rsidRPr="00AE5294" w14:paraId="43693669" w14:textId="6196EE10" w:rsidTr="009F5E28">
        <w:tc>
          <w:tcPr>
            <w:tcW w:w="3916" w:type="dxa"/>
          </w:tcPr>
          <w:p w14:paraId="0E23385C" w14:textId="0F0F2764" w:rsidR="009F5E28" w:rsidRPr="00AE5294" w:rsidRDefault="009F5E28" w:rsidP="00430D7B">
            <w:r>
              <w:t>Other</w:t>
            </w:r>
          </w:p>
        </w:tc>
        <w:tc>
          <w:tcPr>
            <w:tcW w:w="2269" w:type="dxa"/>
          </w:tcPr>
          <w:p w14:paraId="7835CF93" w14:textId="48B74078" w:rsidR="009F5E28" w:rsidRDefault="009F5E28" w:rsidP="00430D7B">
            <w:pPr>
              <w:jc w:val="right"/>
            </w:pPr>
            <w:r>
              <w:t>674</w:t>
            </w:r>
          </w:p>
        </w:tc>
        <w:tc>
          <w:tcPr>
            <w:tcW w:w="2111" w:type="dxa"/>
          </w:tcPr>
          <w:p w14:paraId="7637B533" w14:textId="10BAC027" w:rsidR="009F5E28" w:rsidRDefault="00E8368A" w:rsidP="00430D7B">
            <w:pPr>
              <w:jc w:val="right"/>
            </w:pPr>
            <w:r>
              <w:t>a.</w:t>
            </w:r>
          </w:p>
        </w:tc>
      </w:tr>
      <w:tr w:rsidR="009F5E28" w:rsidRPr="00AE5294" w14:paraId="488DD0EA" w14:textId="24095EA6" w:rsidTr="009F5E28">
        <w:tc>
          <w:tcPr>
            <w:tcW w:w="3916" w:type="dxa"/>
          </w:tcPr>
          <w:p w14:paraId="1A959DDE" w14:textId="6BE8FA58" w:rsidR="009F5E28" w:rsidRPr="00430D7B" w:rsidRDefault="009F5E28" w:rsidP="00430D7B">
            <w:pPr>
              <w:rPr>
                <w:b/>
                <w:bCs/>
              </w:rPr>
            </w:pPr>
            <w:r w:rsidRPr="00430D7B">
              <w:rPr>
                <w:b/>
                <w:bCs/>
              </w:rPr>
              <w:t>Household Sector (9 items)</w:t>
            </w:r>
          </w:p>
        </w:tc>
        <w:tc>
          <w:tcPr>
            <w:tcW w:w="2269" w:type="dxa"/>
          </w:tcPr>
          <w:p w14:paraId="78D61919" w14:textId="2E70CEA6" w:rsidR="009F5E28" w:rsidRPr="00430D7B" w:rsidRDefault="009F5E28" w:rsidP="00430D7B">
            <w:pPr>
              <w:jc w:val="right"/>
              <w:rPr>
                <w:b/>
                <w:bCs/>
              </w:rPr>
            </w:pPr>
            <w:r w:rsidRPr="00430D7B">
              <w:rPr>
                <w:b/>
                <w:bCs/>
              </w:rPr>
              <w:t>1,944bn</w:t>
            </w:r>
          </w:p>
        </w:tc>
        <w:tc>
          <w:tcPr>
            <w:tcW w:w="2111" w:type="dxa"/>
          </w:tcPr>
          <w:p w14:paraId="1680C0FA" w14:textId="77777777" w:rsidR="009F5E28" w:rsidRDefault="009F5E28" w:rsidP="00430D7B">
            <w:pPr>
              <w:jc w:val="right"/>
            </w:pPr>
          </w:p>
        </w:tc>
      </w:tr>
      <w:tr w:rsidR="009F5E28" w:rsidRPr="00AE5294" w14:paraId="3B1923AF" w14:textId="144B2FFA" w:rsidTr="009F5E28">
        <w:tc>
          <w:tcPr>
            <w:tcW w:w="3916" w:type="dxa"/>
          </w:tcPr>
          <w:p w14:paraId="03946C2A" w14:textId="77777777" w:rsidR="009F5E28" w:rsidRPr="00AE5294" w:rsidRDefault="009F5E28" w:rsidP="00430D7B">
            <w:r w:rsidRPr="00AE5294">
              <w:t>Overdrafts</w:t>
            </w:r>
          </w:p>
        </w:tc>
        <w:tc>
          <w:tcPr>
            <w:tcW w:w="2269" w:type="dxa"/>
          </w:tcPr>
          <w:p w14:paraId="700641D9" w14:textId="01B19120" w:rsidR="009F5E28" w:rsidRPr="00AE5294" w:rsidRDefault="009F5E28" w:rsidP="00430D7B">
            <w:pPr>
              <w:jc w:val="right"/>
            </w:pPr>
            <w:r>
              <w:t>40</w:t>
            </w:r>
          </w:p>
        </w:tc>
        <w:tc>
          <w:tcPr>
            <w:tcW w:w="2111" w:type="dxa"/>
          </w:tcPr>
          <w:p w14:paraId="237C3668" w14:textId="73BD27A7" w:rsidR="009F5E28" w:rsidRDefault="00D928A2" w:rsidP="00430D7B">
            <w:pPr>
              <w:jc w:val="right"/>
            </w:pPr>
            <w:r>
              <w:t>c.</w:t>
            </w:r>
          </w:p>
        </w:tc>
      </w:tr>
      <w:tr w:rsidR="009F5E28" w:rsidRPr="00AE5294" w14:paraId="50823C20" w14:textId="7DB4FB80" w:rsidTr="009F5E28">
        <w:tc>
          <w:tcPr>
            <w:tcW w:w="3916" w:type="dxa"/>
          </w:tcPr>
          <w:p w14:paraId="4E7AC22C" w14:textId="77777777" w:rsidR="009F5E28" w:rsidRPr="00AE5294" w:rsidRDefault="009F5E28" w:rsidP="00430D7B">
            <w:r w:rsidRPr="00AE5294">
              <w:t>Instalment Sale Agreements – flexible rate</w:t>
            </w:r>
          </w:p>
        </w:tc>
        <w:tc>
          <w:tcPr>
            <w:tcW w:w="2269" w:type="dxa"/>
          </w:tcPr>
          <w:p w14:paraId="5677E468" w14:textId="392EB6DD" w:rsidR="009F5E28" w:rsidRPr="00AE5294" w:rsidRDefault="009F5E28" w:rsidP="00430D7B">
            <w:pPr>
              <w:jc w:val="right"/>
            </w:pPr>
            <w:r>
              <w:t>259</w:t>
            </w:r>
          </w:p>
        </w:tc>
        <w:tc>
          <w:tcPr>
            <w:tcW w:w="2111" w:type="dxa"/>
          </w:tcPr>
          <w:p w14:paraId="232167AC" w14:textId="3967FE3F" w:rsidR="009F5E28" w:rsidRDefault="00D928A2" w:rsidP="00430D7B">
            <w:pPr>
              <w:jc w:val="right"/>
            </w:pPr>
            <w:r>
              <w:t>c.</w:t>
            </w:r>
          </w:p>
        </w:tc>
      </w:tr>
      <w:tr w:rsidR="009F5E28" w:rsidRPr="00AE5294" w14:paraId="13CA716F" w14:textId="25C1C169" w:rsidTr="009F5E28">
        <w:tc>
          <w:tcPr>
            <w:tcW w:w="3916" w:type="dxa"/>
          </w:tcPr>
          <w:p w14:paraId="2F49895E" w14:textId="77777777" w:rsidR="009F5E28" w:rsidRPr="00AE5294" w:rsidRDefault="009F5E28" w:rsidP="00430D7B">
            <w:r w:rsidRPr="00AE5294">
              <w:t>Instalment Sate fixed rate</w:t>
            </w:r>
          </w:p>
        </w:tc>
        <w:tc>
          <w:tcPr>
            <w:tcW w:w="2269" w:type="dxa"/>
          </w:tcPr>
          <w:p w14:paraId="3327AAA6" w14:textId="7632E2BD" w:rsidR="009F5E28" w:rsidRPr="00AE5294" w:rsidRDefault="009F5E28" w:rsidP="00430D7B">
            <w:pPr>
              <w:jc w:val="right"/>
            </w:pPr>
            <w:r>
              <w:t>82</w:t>
            </w:r>
          </w:p>
        </w:tc>
        <w:tc>
          <w:tcPr>
            <w:tcW w:w="2111" w:type="dxa"/>
          </w:tcPr>
          <w:p w14:paraId="15259D2F" w14:textId="77777777" w:rsidR="009F5E28" w:rsidRDefault="009F5E28" w:rsidP="00430D7B">
            <w:pPr>
              <w:jc w:val="right"/>
            </w:pPr>
          </w:p>
        </w:tc>
      </w:tr>
      <w:tr w:rsidR="009F5E28" w:rsidRPr="00AE5294" w14:paraId="20FCC354" w14:textId="49B36F84" w:rsidTr="009F5E28">
        <w:tc>
          <w:tcPr>
            <w:tcW w:w="3916" w:type="dxa"/>
          </w:tcPr>
          <w:p w14:paraId="586E5B9B" w14:textId="77777777" w:rsidR="009F5E28" w:rsidRPr="00AE5294" w:rsidRDefault="009F5E28" w:rsidP="00430D7B">
            <w:r w:rsidRPr="00AE5294">
              <w:t>Leasing transactions flexible rate</w:t>
            </w:r>
          </w:p>
        </w:tc>
        <w:tc>
          <w:tcPr>
            <w:tcW w:w="2269" w:type="dxa"/>
          </w:tcPr>
          <w:p w14:paraId="1CBD3090" w14:textId="6FF6A747" w:rsidR="009F5E28" w:rsidRPr="00AE5294" w:rsidRDefault="009F5E28" w:rsidP="00430D7B">
            <w:pPr>
              <w:jc w:val="right"/>
            </w:pPr>
            <w:r>
              <w:t>764</w:t>
            </w:r>
          </w:p>
        </w:tc>
        <w:tc>
          <w:tcPr>
            <w:tcW w:w="2111" w:type="dxa"/>
          </w:tcPr>
          <w:p w14:paraId="03CA020F" w14:textId="460C1BEC" w:rsidR="009F5E28" w:rsidRDefault="00F947FE" w:rsidP="00430D7B">
            <w:pPr>
              <w:jc w:val="right"/>
            </w:pPr>
            <w:r>
              <w:t>c.</w:t>
            </w:r>
          </w:p>
        </w:tc>
      </w:tr>
      <w:tr w:rsidR="009F5E28" w:rsidRPr="00AE5294" w14:paraId="5A18E1C5" w14:textId="3F720F9B" w:rsidTr="009F5E28">
        <w:tc>
          <w:tcPr>
            <w:tcW w:w="3916" w:type="dxa"/>
          </w:tcPr>
          <w:p w14:paraId="1BDE3E24" w14:textId="77777777" w:rsidR="009F5E28" w:rsidRPr="00AE5294" w:rsidRDefault="009F5E28" w:rsidP="00430D7B">
            <w:r w:rsidRPr="00AE5294">
              <w:t>Leasing transactions fixed rate</w:t>
            </w:r>
          </w:p>
        </w:tc>
        <w:tc>
          <w:tcPr>
            <w:tcW w:w="2269" w:type="dxa"/>
          </w:tcPr>
          <w:p w14:paraId="3802AFA3" w14:textId="2C8DB85B" w:rsidR="009F5E28" w:rsidRPr="00AE5294" w:rsidRDefault="009F5E28" w:rsidP="00430D7B">
            <w:pPr>
              <w:jc w:val="right"/>
            </w:pPr>
            <w:r>
              <w:t>204</w:t>
            </w:r>
          </w:p>
        </w:tc>
        <w:tc>
          <w:tcPr>
            <w:tcW w:w="2111" w:type="dxa"/>
          </w:tcPr>
          <w:p w14:paraId="15CD7D7C" w14:textId="77777777" w:rsidR="009F5E28" w:rsidRDefault="009F5E28" w:rsidP="00430D7B">
            <w:pPr>
              <w:jc w:val="right"/>
            </w:pPr>
          </w:p>
        </w:tc>
      </w:tr>
      <w:tr w:rsidR="009F5E28" w:rsidRPr="00AE5294" w14:paraId="3842B2C2" w14:textId="57A4252F" w:rsidTr="009F5E28">
        <w:tc>
          <w:tcPr>
            <w:tcW w:w="3916" w:type="dxa"/>
          </w:tcPr>
          <w:p w14:paraId="079A2F71" w14:textId="77777777" w:rsidR="009F5E28" w:rsidRPr="00AE5294" w:rsidRDefault="009F5E28" w:rsidP="00430D7B">
            <w:r w:rsidRPr="00AE5294">
              <w:t>Mortgage advances flexible rate</w:t>
            </w:r>
          </w:p>
        </w:tc>
        <w:tc>
          <w:tcPr>
            <w:tcW w:w="2269" w:type="dxa"/>
          </w:tcPr>
          <w:p w14:paraId="411AB29B" w14:textId="0219B6E8" w:rsidR="009F5E28" w:rsidRPr="00AE5294" w:rsidRDefault="009F5E28" w:rsidP="00430D7B">
            <w:pPr>
              <w:jc w:val="right"/>
            </w:pPr>
            <w:r>
              <w:t>1,087</w:t>
            </w:r>
          </w:p>
        </w:tc>
        <w:tc>
          <w:tcPr>
            <w:tcW w:w="2111" w:type="dxa"/>
          </w:tcPr>
          <w:p w14:paraId="4F33681F" w14:textId="606352AE" w:rsidR="009F5E28" w:rsidRDefault="00D928A2" w:rsidP="00430D7B">
            <w:pPr>
              <w:jc w:val="right"/>
            </w:pPr>
            <w:r>
              <w:t>d</w:t>
            </w:r>
            <w:r w:rsidR="00430D7B">
              <w:t>,</w:t>
            </w:r>
          </w:p>
        </w:tc>
      </w:tr>
      <w:tr w:rsidR="009F5E28" w:rsidRPr="00AE5294" w14:paraId="200B0399" w14:textId="669ADA71" w:rsidTr="009F5E28">
        <w:tc>
          <w:tcPr>
            <w:tcW w:w="3916" w:type="dxa"/>
          </w:tcPr>
          <w:p w14:paraId="71D09D22" w14:textId="77777777" w:rsidR="009F5E28" w:rsidRPr="00AE5294" w:rsidRDefault="009F5E28" w:rsidP="00430D7B">
            <w:r w:rsidRPr="00AE5294">
              <w:t>Mortgage advances fixed rate</w:t>
            </w:r>
          </w:p>
        </w:tc>
        <w:tc>
          <w:tcPr>
            <w:tcW w:w="2269" w:type="dxa"/>
          </w:tcPr>
          <w:p w14:paraId="6B290754" w14:textId="71CE2E97" w:rsidR="009F5E28" w:rsidRPr="00AE5294" w:rsidRDefault="009F5E28" w:rsidP="00430D7B">
            <w:pPr>
              <w:jc w:val="right"/>
            </w:pPr>
            <w:r>
              <w:t>13</w:t>
            </w:r>
          </w:p>
        </w:tc>
        <w:tc>
          <w:tcPr>
            <w:tcW w:w="2111" w:type="dxa"/>
          </w:tcPr>
          <w:p w14:paraId="5DBB1E68" w14:textId="77777777" w:rsidR="009F5E28" w:rsidRDefault="009F5E28" w:rsidP="00430D7B">
            <w:pPr>
              <w:jc w:val="right"/>
            </w:pPr>
          </w:p>
        </w:tc>
      </w:tr>
      <w:tr w:rsidR="009F5E28" w:rsidRPr="00AE5294" w14:paraId="53D51C92" w14:textId="540EC23D" w:rsidTr="009F5E28">
        <w:tc>
          <w:tcPr>
            <w:tcW w:w="3916" w:type="dxa"/>
          </w:tcPr>
          <w:p w14:paraId="6195D594" w14:textId="77777777" w:rsidR="009F5E28" w:rsidRPr="00AE5294" w:rsidRDefault="009F5E28" w:rsidP="00430D7B">
            <w:r w:rsidRPr="00AE5294">
              <w:t>Credit cards</w:t>
            </w:r>
          </w:p>
        </w:tc>
        <w:tc>
          <w:tcPr>
            <w:tcW w:w="2269" w:type="dxa"/>
          </w:tcPr>
          <w:p w14:paraId="4C2F762B" w14:textId="480F0D32" w:rsidR="009F5E28" w:rsidRPr="00AE5294" w:rsidRDefault="009F5E28" w:rsidP="00430D7B">
            <w:pPr>
              <w:jc w:val="right"/>
            </w:pPr>
            <w:r>
              <w:t>134</w:t>
            </w:r>
          </w:p>
        </w:tc>
        <w:tc>
          <w:tcPr>
            <w:tcW w:w="2111" w:type="dxa"/>
          </w:tcPr>
          <w:p w14:paraId="553E839D" w14:textId="2930C4A8" w:rsidR="009F5E28" w:rsidRDefault="00F947FE" w:rsidP="00430D7B">
            <w:pPr>
              <w:jc w:val="right"/>
            </w:pPr>
            <w:r>
              <w:t>c.</w:t>
            </w:r>
          </w:p>
        </w:tc>
      </w:tr>
      <w:tr w:rsidR="009F5E28" w:rsidRPr="00AE5294" w14:paraId="34948ECC" w14:textId="355A2308" w:rsidTr="009F5E28">
        <w:tc>
          <w:tcPr>
            <w:tcW w:w="3916" w:type="dxa"/>
          </w:tcPr>
          <w:p w14:paraId="21702E2C" w14:textId="05539497" w:rsidR="009F5E28" w:rsidRPr="00AE5294" w:rsidRDefault="009F5E28" w:rsidP="00430D7B">
            <w:r>
              <w:t>Other</w:t>
            </w:r>
          </w:p>
        </w:tc>
        <w:tc>
          <w:tcPr>
            <w:tcW w:w="2269" w:type="dxa"/>
          </w:tcPr>
          <w:p w14:paraId="67A80A00" w14:textId="557E21A6" w:rsidR="009F5E28" w:rsidRDefault="009F5E28" w:rsidP="00430D7B">
            <w:pPr>
              <w:jc w:val="right"/>
            </w:pPr>
            <w:r>
              <w:t>329</w:t>
            </w:r>
          </w:p>
        </w:tc>
        <w:tc>
          <w:tcPr>
            <w:tcW w:w="2111" w:type="dxa"/>
          </w:tcPr>
          <w:p w14:paraId="5DFEACE4" w14:textId="23A25AD7" w:rsidR="009F5E28" w:rsidRDefault="00683411" w:rsidP="00430D7B">
            <w:pPr>
              <w:jc w:val="right"/>
            </w:pPr>
            <w:r>
              <w:t>c.</w:t>
            </w:r>
          </w:p>
        </w:tc>
      </w:tr>
    </w:tbl>
    <w:p w14:paraId="48575455" w14:textId="67888A4C" w:rsidR="00AE5294" w:rsidRDefault="00AE5294" w:rsidP="00AE5294">
      <w:r>
        <w:t>With same breakdown for foreign sector and for total private sector</w:t>
      </w:r>
      <w:r w:rsidR="006F41EC">
        <w:t xml:space="preserve">. Notable here is the large amount of “other” for both </w:t>
      </w:r>
      <w:r w:rsidR="00FD69C3">
        <w:t xml:space="preserve">corporate and household sectors. </w:t>
      </w:r>
    </w:p>
    <w:p w14:paraId="75832489" w14:textId="431D820C" w:rsidR="008D0321" w:rsidRDefault="008D0321" w:rsidP="00AE5294"/>
    <w:p w14:paraId="5E12DDF3" w14:textId="3D53973F" w:rsidR="008D0321" w:rsidRDefault="00761D87" w:rsidP="008D0321">
      <w:pPr>
        <w:pStyle w:val="ListParagraph"/>
        <w:numPr>
          <w:ilvl w:val="0"/>
          <w:numId w:val="1"/>
        </w:numPr>
      </w:pPr>
      <w:r>
        <w:t xml:space="preserve">BA900 is the balance sheet return, our source for loan data. </w:t>
      </w:r>
    </w:p>
    <w:p w14:paraId="7871C162" w14:textId="4C6BB734" w:rsidR="00A81185" w:rsidRDefault="005C6692" w:rsidP="00215057">
      <w:r>
        <w:t>Lines 10</w:t>
      </w:r>
      <w:r w:rsidR="005432DD">
        <w:t>3-277</w:t>
      </w:r>
      <w:r w:rsidR="000227A4">
        <w:t>, within which the loan data are items 139-194</w:t>
      </w:r>
      <w:r w:rsidR="00E51EF3">
        <w:t xml:space="preserve"> we are interested in</w:t>
      </w:r>
    </w:p>
    <w:p w14:paraId="345D2F73" w14:textId="5B6036CE" w:rsidR="00E51EF3" w:rsidRDefault="00A81185" w:rsidP="00215057">
      <w:r>
        <w:t xml:space="preserve">Installment sales </w:t>
      </w:r>
      <w:r w:rsidR="00DA3CDF">
        <w:t xml:space="preserve">and leasing transactions </w:t>
      </w:r>
      <w:r>
        <w:t>1</w:t>
      </w:r>
      <w:r w:rsidR="00962231">
        <w:t>39</w:t>
      </w:r>
      <w:r>
        <w:t>- 14</w:t>
      </w:r>
      <w:r w:rsidR="00962231">
        <w:t>9</w:t>
      </w:r>
      <w:r>
        <w:t>,</w:t>
      </w:r>
      <w:r w:rsidR="00962231">
        <w:br/>
        <w:t xml:space="preserve">Mortgage advances 150 </w:t>
      </w:r>
      <w:r w:rsidR="00202694">
        <w:t>–</w:t>
      </w:r>
      <w:r w:rsidR="00962231">
        <w:t xml:space="preserve"> </w:t>
      </w:r>
      <w:r w:rsidR="00202694">
        <w:t>165</w:t>
      </w:r>
      <w:r w:rsidR="00202694">
        <w:br/>
        <w:t>Credit cards 166-170</w:t>
      </w:r>
      <w:r w:rsidR="00202694">
        <w:br/>
      </w:r>
      <w:r w:rsidR="00202694">
        <w:lastRenderedPageBreak/>
        <w:t>Overdrafts</w:t>
      </w:r>
      <w:r w:rsidR="00807020">
        <w:t xml:space="preserve"> and other 171-</w:t>
      </w:r>
      <w:r w:rsidR="00E51EF3">
        <w:t>193</w:t>
      </w:r>
      <w:r w:rsidR="00E51EF3">
        <w:br/>
        <w:t>also total credit impairments 19</w:t>
      </w:r>
      <w:r w:rsidR="000227A4">
        <w:t>4</w:t>
      </w:r>
      <w:r w:rsidR="00E51EF3">
        <w:br/>
      </w:r>
    </w:p>
    <w:p w14:paraId="41BE3816" w14:textId="2F3E17C8" w:rsidR="00A81185" w:rsidRDefault="009F5E28" w:rsidP="00215057">
      <w:r>
        <w:t>T</w:t>
      </w:r>
      <w:r w:rsidR="005C0F00">
        <w:t>he following tabulation gives relative magnitudes</w:t>
      </w:r>
      <w:r w:rsidR="00A81185">
        <w:t xml:space="preserve"> by </w:t>
      </w:r>
      <w:r w:rsidR="00942045">
        <w:t>financial corporate sector, non-fniancial corporate sector and hous</w:t>
      </w:r>
      <w:r w:rsidR="008610FD">
        <w:t>ehold sector (</w:t>
      </w:r>
      <w:r w:rsidR="004E4111">
        <w:t xml:space="preserve">all banks </w:t>
      </w:r>
      <w:r w:rsidR="008610FD">
        <w:t>data April 2020)</w:t>
      </w:r>
      <w:r w:rsidR="00C42CAF">
        <w:t>. This is the most granular data provided. The missing item numbers are all aggregations of these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784"/>
        <w:gridCol w:w="3749"/>
        <w:gridCol w:w="1276"/>
        <w:gridCol w:w="799"/>
      </w:tblGrid>
      <w:tr w:rsidR="00AF725C" w14:paraId="1DAF4870" w14:textId="77777777" w:rsidTr="00AF725C">
        <w:tc>
          <w:tcPr>
            <w:tcW w:w="2408" w:type="dxa"/>
          </w:tcPr>
          <w:p w14:paraId="702ED340" w14:textId="73D6F685" w:rsidR="00AF725C" w:rsidRDefault="00AF725C" w:rsidP="00215057">
            <w:r>
              <w:t>Installment sales</w:t>
            </w:r>
          </w:p>
        </w:tc>
        <w:tc>
          <w:tcPr>
            <w:tcW w:w="784" w:type="dxa"/>
          </w:tcPr>
          <w:p w14:paraId="0008D504" w14:textId="77F98112" w:rsidR="00AF725C" w:rsidRDefault="00AF725C" w:rsidP="00215057">
            <w:r>
              <w:t>141</w:t>
            </w:r>
          </w:p>
        </w:tc>
        <w:tc>
          <w:tcPr>
            <w:tcW w:w="3749" w:type="dxa"/>
          </w:tcPr>
          <w:p w14:paraId="4F6B2979" w14:textId="3C8783A1" w:rsidR="00AF725C" w:rsidRDefault="00AF725C" w:rsidP="00215057">
            <w:r>
              <w:t>Financial corporate sector</w:t>
            </w:r>
          </w:p>
        </w:tc>
        <w:tc>
          <w:tcPr>
            <w:tcW w:w="1276" w:type="dxa"/>
          </w:tcPr>
          <w:p w14:paraId="6E9054C8" w14:textId="17DF3884" w:rsidR="00AF725C" w:rsidRDefault="0032389C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5D22DE19" w14:textId="3FF3299D" w:rsidR="00AF725C" w:rsidRDefault="00AF725C" w:rsidP="00556800">
            <w:pPr>
              <w:jc w:val="right"/>
            </w:pPr>
            <w:r>
              <w:t>0.9</w:t>
            </w:r>
          </w:p>
        </w:tc>
      </w:tr>
      <w:tr w:rsidR="00AF725C" w14:paraId="1C02793C" w14:textId="77777777" w:rsidTr="00AF725C">
        <w:tc>
          <w:tcPr>
            <w:tcW w:w="2408" w:type="dxa"/>
          </w:tcPr>
          <w:p w14:paraId="687AC4FB" w14:textId="77777777" w:rsidR="00AF725C" w:rsidRDefault="00AF725C" w:rsidP="00215057"/>
        </w:tc>
        <w:tc>
          <w:tcPr>
            <w:tcW w:w="784" w:type="dxa"/>
          </w:tcPr>
          <w:p w14:paraId="3F7B7D37" w14:textId="37CC0EE6" w:rsidR="00AF725C" w:rsidRDefault="00AF725C" w:rsidP="00215057">
            <w:r>
              <w:t>142</w:t>
            </w:r>
          </w:p>
        </w:tc>
        <w:tc>
          <w:tcPr>
            <w:tcW w:w="3749" w:type="dxa"/>
          </w:tcPr>
          <w:p w14:paraId="48E3B849" w14:textId="1F70A520" w:rsidR="00AF725C" w:rsidRDefault="00AF725C" w:rsidP="00215057">
            <w:r>
              <w:t>Non financial corporate</w:t>
            </w:r>
          </w:p>
        </w:tc>
        <w:tc>
          <w:tcPr>
            <w:tcW w:w="1276" w:type="dxa"/>
          </w:tcPr>
          <w:p w14:paraId="31884EE5" w14:textId="1BEBD49E" w:rsidR="00AF725C" w:rsidRPr="00566F5D" w:rsidRDefault="00D20F3F" w:rsidP="005568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</w:tc>
        <w:tc>
          <w:tcPr>
            <w:tcW w:w="799" w:type="dxa"/>
          </w:tcPr>
          <w:p w14:paraId="63219FF6" w14:textId="5D8AD132" w:rsidR="00AF725C" w:rsidRPr="00566F5D" w:rsidRDefault="00AF725C" w:rsidP="00556800">
            <w:pPr>
              <w:jc w:val="right"/>
              <w:rPr>
                <w:b/>
                <w:bCs/>
              </w:rPr>
            </w:pPr>
            <w:r w:rsidRPr="00566F5D">
              <w:rPr>
                <w:b/>
                <w:bCs/>
              </w:rPr>
              <w:t>132.5</w:t>
            </w:r>
          </w:p>
        </w:tc>
      </w:tr>
      <w:tr w:rsidR="00AF725C" w14:paraId="007A772D" w14:textId="77777777" w:rsidTr="00AF725C">
        <w:tc>
          <w:tcPr>
            <w:tcW w:w="2408" w:type="dxa"/>
          </w:tcPr>
          <w:p w14:paraId="25F1B69C" w14:textId="77777777" w:rsidR="00AF725C" w:rsidRDefault="00AF725C" w:rsidP="00215057"/>
        </w:tc>
        <w:tc>
          <w:tcPr>
            <w:tcW w:w="784" w:type="dxa"/>
          </w:tcPr>
          <w:p w14:paraId="26688380" w14:textId="450B26FB" w:rsidR="00AF725C" w:rsidRDefault="00AF725C" w:rsidP="00215057">
            <w:r>
              <w:t>143</w:t>
            </w:r>
          </w:p>
        </w:tc>
        <w:tc>
          <w:tcPr>
            <w:tcW w:w="3749" w:type="dxa"/>
          </w:tcPr>
          <w:p w14:paraId="44F740E9" w14:textId="61C38F97" w:rsidR="00AF725C" w:rsidRDefault="00AF725C" w:rsidP="00215057">
            <w:r>
              <w:t>Household sector</w:t>
            </w:r>
          </w:p>
        </w:tc>
        <w:tc>
          <w:tcPr>
            <w:tcW w:w="1276" w:type="dxa"/>
          </w:tcPr>
          <w:p w14:paraId="07E7183A" w14:textId="64032F7F" w:rsidR="00AF725C" w:rsidRPr="00566F5D" w:rsidRDefault="002B3D28" w:rsidP="005568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c.</w:t>
            </w:r>
          </w:p>
        </w:tc>
        <w:tc>
          <w:tcPr>
            <w:tcW w:w="799" w:type="dxa"/>
          </w:tcPr>
          <w:p w14:paraId="5C81F3FF" w14:textId="62EBB762" w:rsidR="00AF725C" w:rsidRPr="00566F5D" w:rsidRDefault="00AF725C" w:rsidP="00556800">
            <w:pPr>
              <w:jc w:val="right"/>
              <w:rPr>
                <w:b/>
                <w:bCs/>
              </w:rPr>
            </w:pPr>
            <w:r w:rsidRPr="00566F5D">
              <w:rPr>
                <w:b/>
                <w:bCs/>
              </w:rPr>
              <w:t>292.9</w:t>
            </w:r>
          </w:p>
        </w:tc>
      </w:tr>
      <w:tr w:rsidR="00AF725C" w14:paraId="0A905162" w14:textId="77777777" w:rsidTr="00AF725C">
        <w:tc>
          <w:tcPr>
            <w:tcW w:w="2408" w:type="dxa"/>
          </w:tcPr>
          <w:p w14:paraId="410CA4EB" w14:textId="77777777" w:rsidR="00AF725C" w:rsidRDefault="00AF725C" w:rsidP="00215057"/>
        </w:tc>
        <w:tc>
          <w:tcPr>
            <w:tcW w:w="784" w:type="dxa"/>
          </w:tcPr>
          <w:p w14:paraId="1D1F9DB8" w14:textId="0318FB14" w:rsidR="00AF725C" w:rsidRDefault="00AF725C" w:rsidP="00215057">
            <w:r>
              <w:t>144</w:t>
            </w:r>
          </w:p>
        </w:tc>
        <w:tc>
          <w:tcPr>
            <w:tcW w:w="3749" w:type="dxa"/>
          </w:tcPr>
          <w:p w14:paraId="60F26738" w14:textId="6F6D8EDC" w:rsidR="00AF725C" w:rsidRDefault="00AF725C" w:rsidP="00215057">
            <w:r>
              <w:t>Other</w:t>
            </w:r>
          </w:p>
        </w:tc>
        <w:tc>
          <w:tcPr>
            <w:tcW w:w="1276" w:type="dxa"/>
          </w:tcPr>
          <w:p w14:paraId="3B367F5E" w14:textId="5F0E8321" w:rsidR="00AF725C" w:rsidRDefault="00B90AD0" w:rsidP="00556800">
            <w:pPr>
              <w:jc w:val="right"/>
            </w:pPr>
            <w:r>
              <w:t>a.</w:t>
            </w:r>
          </w:p>
        </w:tc>
        <w:tc>
          <w:tcPr>
            <w:tcW w:w="799" w:type="dxa"/>
          </w:tcPr>
          <w:p w14:paraId="4E6EC535" w14:textId="54FE4F56" w:rsidR="00AF725C" w:rsidRDefault="00AF725C" w:rsidP="00556800">
            <w:pPr>
              <w:jc w:val="right"/>
            </w:pPr>
            <w:r>
              <w:t>0.2</w:t>
            </w:r>
          </w:p>
        </w:tc>
      </w:tr>
      <w:tr w:rsidR="00AF725C" w14:paraId="4F265878" w14:textId="77777777" w:rsidTr="00AF725C">
        <w:tc>
          <w:tcPr>
            <w:tcW w:w="2408" w:type="dxa"/>
          </w:tcPr>
          <w:p w14:paraId="753A9E49" w14:textId="3DCAFFFA" w:rsidR="00AF725C" w:rsidRDefault="00AF725C" w:rsidP="00D43687">
            <w:r>
              <w:t>Leasing transactions</w:t>
            </w:r>
          </w:p>
        </w:tc>
        <w:tc>
          <w:tcPr>
            <w:tcW w:w="784" w:type="dxa"/>
          </w:tcPr>
          <w:p w14:paraId="47CD4B65" w14:textId="20AC8344" w:rsidR="00AF725C" w:rsidRDefault="00AF725C" w:rsidP="00D43687">
            <w:r>
              <w:t>146</w:t>
            </w:r>
          </w:p>
        </w:tc>
        <w:tc>
          <w:tcPr>
            <w:tcW w:w="3749" w:type="dxa"/>
          </w:tcPr>
          <w:p w14:paraId="64D7456A" w14:textId="1AAC4069" w:rsidR="00AF725C" w:rsidRDefault="00AF725C" w:rsidP="00D43687">
            <w:r>
              <w:t>Financial sector</w:t>
            </w:r>
          </w:p>
        </w:tc>
        <w:tc>
          <w:tcPr>
            <w:tcW w:w="1276" w:type="dxa"/>
          </w:tcPr>
          <w:p w14:paraId="2C29E21E" w14:textId="19C81916" w:rsidR="00AF725C" w:rsidRDefault="00FD0186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318ED24B" w14:textId="03ECBD61" w:rsidR="00AF725C" w:rsidRDefault="00AF725C" w:rsidP="00556800">
            <w:pPr>
              <w:jc w:val="right"/>
            </w:pPr>
            <w:r>
              <w:t>1.3</w:t>
            </w:r>
          </w:p>
        </w:tc>
      </w:tr>
      <w:tr w:rsidR="00AF725C" w14:paraId="7338AC39" w14:textId="77777777" w:rsidTr="00AF725C">
        <w:tc>
          <w:tcPr>
            <w:tcW w:w="2408" w:type="dxa"/>
          </w:tcPr>
          <w:p w14:paraId="0D1CC98A" w14:textId="77777777" w:rsidR="00AF725C" w:rsidRDefault="00AF725C" w:rsidP="00D43687"/>
        </w:tc>
        <w:tc>
          <w:tcPr>
            <w:tcW w:w="784" w:type="dxa"/>
          </w:tcPr>
          <w:p w14:paraId="14C1288B" w14:textId="07726E3F" w:rsidR="00AF725C" w:rsidRDefault="00AF725C" w:rsidP="00D43687">
            <w:r>
              <w:t>147</w:t>
            </w:r>
          </w:p>
        </w:tc>
        <w:tc>
          <w:tcPr>
            <w:tcW w:w="3749" w:type="dxa"/>
          </w:tcPr>
          <w:p w14:paraId="246C73B9" w14:textId="5D2FC965" w:rsidR="00AF725C" w:rsidRDefault="00AF725C" w:rsidP="00D43687">
            <w:r>
              <w:t>Non financial corporate</w:t>
            </w:r>
          </w:p>
        </w:tc>
        <w:tc>
          <w:tcPr>
            <w:tcW w:w="1276" w:type="dxa"/>
          </w:tcPr>
          <w:p w14:paraId="062D1864" w14:textId="68CA4CCA" w:rsidR="00AF725C" w:rsidRDefault="00D20F3F" w:rsidP="00556800">
            <w:pPr>
              <w:jc w:val="right"/>
            </w:pPr>
            <w:r>
              <w:t>a.</w:t>
            </w:r>
          </w:p>
        </w:tc>
        <w:tc>
          <w:tcPr>
            <w:tcW w:w="799" w:type="dxa"/>
          </w:tcPr>
          <w:p w14:paraId="6FA049B6" w14:textId="39FBA671" w:rsidR="00AF725C" w:rsidRDefault="00AF725C" w:rsidP="00556800">
            <w:pPr>
              <w:jc w:val="right"/>
            </w:pPr>
            <w:r>
              <w:t>8.9</w:t>
            </w:r>
          </w:p>
        </w:tc>
      </w:tr>
      <w:tr w:rsidR="00AF725C" w14:paraId="7E499266" w14:textId="77777777" w:rsidTr="00AF725C">
        <w:tc>
          <w:tcPr>
            <w:tcW w:w="2408" w:type="dxa"/>
          </w:tcPr>
          <w:p w14:paraId="6033F021" w14:textId="77777777" w:rsidR="00AF725C" w:rsidRDefault="00AF725C" w:rsidP="00D43687"/>
        </w:tc>
        <w:tc>
          <w:tcPr>
            <w:tcW w:w="784" w:type="dxa"/>
          </w:tcPr>
          <w:p w14:paraId="2DB9BE6F" w14:textId="1E6CB106" w:rsidR="00AF725C" w:rsidRDefault="00AF725C" w:rsidP="00D43687">
            <w:r>
              <w:t>148</w:t>
            </w:r>
          </w:p>
        </w:tc>
        <w:tc>
          <w:tcPr>
            <w:tcW w:w="3749" w:type="dxa"/>
          </w:tcPr>
          <w:p w14:paraId="439011B5" w14:textId="0D4E0BF3" w:rsidR="00AF725C" w:rsidRDefault="00AF725C" w:rsidP="00D43687">
            <w:r>
              <w:t>Household sector</w:t>
            </w:r>
          </w:p>
        </w:tc>
        <w:tc>
          <w:tcPr>
            <w:tcW w:w="1276" w:type="dxa"/>
          </w:tcPr>
          <w:p w14:paraId="026A8E39" w14:textId="491AAA5A" w:rsidR="00AF725C" w:rsidRDefault="002B3D28" w:rsidP="00556800">
            <w:pPr>
              <w:jc w:val="right"/>
            </w:pPr>
            <w:r>
              <w:t xml:space="preserve">c. </w:t>
            </w:r>
          </w:p>
        </w:tc>
        <w:tc>
          <w:tcPr>
            <w:tcW w:w="799" w:type="dxa"/>
          </w:tcPr>
          <w:p w14:paraId="09041FEE" w14:textId="7ED3121B" w:rsidR="00AF725C" w:rsidRDefault="00AF725C" w:rsidP="00556800">
            <w:pPr>
              <w:jc w:val="right"/>
            </w:pPr>
            <w:r>
              <w:t>1.4</w:t>
            </w:r>
          </w:p>
        </w:tc>
      </w:tr>
      <w:tr w:rsidR="00AF725C" w14:paraId="6A4E0D0C" w14:textId="77777777" w:rsidTr="00AF725C">
        <w:tc>
          <w:tcPr>
            <w:tcW w:w="2408" w:type="dxa"/>
          </w:tcPr>
          <w:p w14:paraId="678241F2" w14:textId="77777777" w:rsidR="00AF725C" w:rsidRDefault="00AF725C" w:rsidP="00D43687"/>
        </w:tc>
        <w:tc>
          <w:tcPr>
            <w:tcW w:w="784" w:type="dxa"/>
          </w:tcPr>
          <w:p w14:paraId="38852A9B" w14:textId="3E157A5E" w:rsidR="00AF725C" w:rsidRDefault="00AF725C" w:rsidP="00D43687">
            <w:r>
              <w:t>149</w:t>
            </w:r>
          </w:p>
        </w:tc>
        <w:tc>
          <w:tcPr>
            <w:tcW w:w="3749" w:type="dxa"/>
          </w:tcPr>
          <w:p w14:paraId="0B28DA87" w14:textId="062D1E1B" w:rsidR="00AF725C" w:rsidRDefault="00AF725C" w:rsidP="00D43687">
            <w:r>
              <w:t>Other</w:t>
            </w:r>
          </w:p>
        </w:tc>
        <w:tc>
          <w:tcPr>
            <w:tcW w:w="1276" w:type="dxa"/>
          </w:tcPr>
          <w:p w14:paraId="5AFB4645" w14:textId="15EB22DA" w:rsidR="00AF725C" w:rsidRDefault="00B90AD0" w:rsidP="00556800">
            <w:pPr>
              <w:jc w:val="right"/>
            </w:pPr>
            <w:r>
              <w:t>a.</w:t>
            </w:r>
          </w:p>
        </w:tc>
        <w:tc>
          <w:tcPr>
            <w:tcW w:w="799" w:type="dxa"/>
          </w:tcPr>
          <w:p w14:paraId="395418F4" w14:textId="07336D78" w:rsidR="00AF725C" w:rsidRDefault="00AF725C" w:rsidP="00556800">
            <w:pPr>
              <w:jc w:val="right"/>
            </w:pPr>
            <w:r>
              <w:t>0.3</w:t>
            </w:r>
          </w:p>
        </w:tc>
      </w:tr>
      <w:tr w:rsidR="00AF725C" w14:paraId="26A9CA99" w14:textId="77777777" w:rsidTr="00AF725C">
        <w:tc>
          <w:tcPr>
            <w:tcW w:w="2408" w:type="dxa"/>
          </w:tcPr>
          <w:p w14:paraId="08B55359" w14:textId="3C85509B" w:rsidR="00AF725C" w:rsidRDefault="00AF725C" w:rsidP="009B7678">
            <w:r>
              <w:t>Farm Mortgages</w:t>
            </w:r>
          </w:p>
        </w:tc>
        <w:tc>
          <w:tcPr>
            <w:tcW w:w="784" w:type="dxa"/>
          </w:tcPr>
          <w:p w14:paraId="2F4B3DB2" w14:textId="5C5951A2" w:rsidR="00AF725C" w:rsidRDefault="00AF725C" w:rsidP="009B7678">
            <w:r>
              <w:t>152</w:t>
            </w:r>
          </w:p>
        </w:tc>
        <w:tc>
          <w:tcPr>
            <w:tcW w:w="3749" w:type="dxa"/>
          </w:tcPr>
          <w:p w14:paraId="748AB0A0" w14:textId="0AF916BD" w:rsidR="00AF725C" w:rsidRDefault="00AF725C" w:rsidP="009B7678">
            <w:r>
              <w:t>Non financial corporate</w:t>
            </w:r>
          </w:p>
        </w:tc>
        <w:tc>
          <w:tcPr>
            <w:tcW w:w="1276" w:type="dxa"/>
          </w:tcPr>
          <w:p w14:paraId="1DA81269" w14:textId="539D1E55" w:rsidR="00AF725C" w:rsidRDefault="0024578C" w:rsidP="00556800">
            <w:pPr>
              <w:jc w:val="right"/>
            </w:pPr>
            <w:r>
              <w:t>b.</w:t>
            </w:r>
          </w:p>
        </w:tc>
        <w:tc>
          <w:tcPr>
            <w:tcW w:w="799" w:type="dxa"/>
          </w:tcPr>
          <w:p w14:paraId="07A6D799" w14:textId="5D122F29" w:rsidR="00AF725C" w:rsidRDefault="00AF725C" w:rsidP="00556800">
            <w:pPr>
              <w:jc w:val="right"/>
            </w:pPr>
            <w:r>
              <w:t>13.8</w:t>
            </w:r>
          </w:p>
        </w:tc>
      </w:tr>
      <w:tr w:rsidR="00AF725C" w14:paraId="7A1E043A" w14:textId="77777777" w:rsidTr="00AF725C">
        <w:tc>
          <w:tcPr>
            <w:tcW w:w="2408" w:type="dxa"/>
          </w:tcPr>
          <w:p w14:paraId="4D4AC6BE" w14:textId="77777777" w:rsidR="00AF725C" w:rsidRDefault="00AF725C" w:rsidP="009B7678"/>
        </w:tc>
        <w:tc>
          <w:tcPr>
            <w:tcW w:w="784" w:type="dxa"/>
          </w:tcPr>
          <w:p w14:paraId="48B733AD" w14:textId="2A16EA16" w:rsidR="00AF725C" w:rsidRDefault="00AF725C" w:rsidP="009B7678">
            <w:r>
              <w:t>153</w:t>
            </w:r>
          </w:p>
        </w:tc>
        <w:tc>
          <w:tcPr>
            <w:tcW w:w="3749" w:type="dxa"/>
          </w:tcPr>
          <w:p w14:paraId="374646B8" w14:textId="10EA161F" w:rsidR="00AF725C" w:rsidRDefault="00AF725C" w:rsidP="009B7678">
            <w:r>
              <w:t>Household sector</w:t>
            </w:r>
          </w:p>
        </w:tc>
        <w:tc>
          <w:tcPr>
            <w:tcW w:w="1276" w:type="dxa"/>
          </w:tcPr>
          <w:p w14:paraId="66D4FF93" w14:textId="47EF885E" w:rsidR="00AF725C" w:rsidRDefault="0024578C" w:rsidP="00556800">
            <w:pPr>
              <w:jc w:val="right"/>
            </w:pPr>
            <w:r>
              <w:t>b.</w:t>
            </w:r>
          </w:p>
        </w:tc>
        <w:tc>
          <w:tcPr>
            <w:tcW w:w="799" w:type="dxa"/>
          </w:tcPr>
          <w:p w14:paraId="1E13D6A4" w14:textId="43F34619" w:rsidR="00AF725C" w:rsidRDefault="00AF725C" w:rsidP="00556800">
            <w:pPr>
              <w:jc w:val="right"/>
            </w:pPr>
            <w:r>
              <w:t>5.2</w:t>
            </w:r>
          </w:p>
        </w:tc>
      </w:tr>
      <w:tr w:rsidR="00AF725C" w14:paraId="7D93C082" w14:textId="77777777" w:rsidTr="00AF725C">
        <w:tc>
          <w:tcPr>
            <w:tcW w:w="2408" w:type="dxa"/>
          </w:tcPr>
          <w:p w14:paraId="498EC517" w14:textId="77777777" w:rsidR="00AF725C" w:rsidRDefault="00AF725C" w:rsidP="009B7678"/>
        </w:tc>
        <w:tc>
          <w:tcPr>
            <w:tcW w:w="784" w:type="dxa"/>
          </w:tcPr>
          <w:p w14:paraId="052BCC7D" w14:textId="564403D4" w:rsidR="00AF725C" w:rsidRDefault="00AF725C" w:rsidP="009B7678">
            <w:r>
              <w:t>154</w:t>
            </w:r>
          </w:p>
        </w:tc>
        <w:tc>
          <w:tcPr>
            <w:tcW w:w="3749" w:type="dxa"/>
          </w:tcPr>
          <w:p w14:paraId="7C5095AC" w14:textId="7F5F6558" w:rsidR="00AF725C" w:rsidRDefault="00AF725C" w:rsidP="009B7678">
            <w:r>
              <w:t>Other</w:t>
            </w:r>
          </w:p>
        </w:tc>
        <w:tc>
          <w:tcPr>
            <w:tcW w:w="1276" w:type="dxa"/>
          </w:tcPr>
          <w:p w14:paraId="33F57736" w14:textId="21AE0275" w:rsidR="00AF725C" w:rsidRDefault="0024578C" w:rsidP="00556800">
            <w:pPr>
              <w:jc w:val="right"/>
            </w:pPr>
            <w:r>
              <w:t>b.</w:t>
            </w:r>
          </w:p>
        </w:tc>
        <w:tc>
          <w:tcPr>
            <w:tcW w:w="799" w:type="dxa"/>
          </w:tcPr>
          <w:p w14:paraId="3A8AE584" w14:textId="470C0A57" w:rsidR="00AF725C" w:rsidRDefault="00AF725C" w:rsidP="00556800">
            <w:pPr>
              <w:jc w:val="right"/>
            </w:pPr>
            <w:r>
              <w:t>0.0</w:t>
            </w:r>
          </w:p>
        </w:tc>
      </w:tr>
      <w:tr w:rsidR="00AF725C" w14:paraId="070E3FA6" w14:textId="77777777" w:rsidTr="00AF725C">
        <w:tc>
          <w:tcPr>
            <w:tcW w:w="2408" w:type="dxa"/>
          </w:tcPr>
          <w:p w14:paraId="041E0A2D" w14:textId="63559041" w:rsidR="00AF725C" w:rsidRDefault="00AF725C" w:rsidP="00E13F6D">
            <w:r>
              <w:t>Residential Mortgages</w:t>
            </w:r>
          </w:p>
        </w:tc>
        <w:tc>
          <w:tcPr>
            <w:tcW w:w="784" w:type="dxa"/>
          </w:tcPr>
          <w:p w14:paraId="0F791720" w14:textId="7F07E770" w:rsidR="00AF725C" w:rsidRDefault="00AF725C" w:rsidP="00E13F6D">
            <w:r>
              <w:t>156</w:t>
            </w:r>
          </w:p>
        </w:tc>
        <w:tc>
          <w:tcPr>
            <w:tcW w:w="3749" w:type="dxa"/>
          </w:tcPr>
          <w:p w14:paraId="3378D1A3" w14:textId="1D61FF9E" w:rsidR="00AF725C" w:rsidRDefault="00AF725C" w:rsidP="00E13F6D">
            <w:r>
              <w:t>Non financial corporate</w:t>
            </w:r>
          </w:p>
        </w:tc>
        <w:tc>
          <w:tcPr>
            <w:tcW w:w="1276" w:type="dxa"/>
          </w:tcPr>
          <w:p w14:paraId="005A2689" w14:textId="3F3427F8" w:rsidR="00AF725C" w:rsidRDefault="0024578C" w:rsidP="00556800">
            <w:pPr>
              <w:jc w:val="right"/>
            </w:pPr>
            <w:r>
              <w:t>b.</w:t>
            </w:r>
          </w:p>
        </w:tc>
        <w:tc>
          <w:tcPr>
            <w:tcW w:w="799" w:type="dxa"/>
          </w:tcPr>
          <w:p w14:paraId="3D0F17BB" w14:textId="0C8C6061" w:rsidR="00AF725C" w:rsidRDefault="00AF725C" w:rsidP="00556800">
            <w:pPr>
              <w:jc w:val="right"/>
            </w:pPr>
            <w:r>
              <w:t>68.5</w:t>
            </w:r>
          </w:p>
        </w:tc>
      </w:tr>
      <w:tr w:rsidR="00AF725C" w:rsidRPr="00566F5D" w14:paraId="3B5735FC" w14:textId="77777777" w:rsidTr="00AF725C">
        <w:tc>
          <w:tcPr>
            <w:tcW w:w="2408" w:type="dxa"/>
          </w:tcPr>
          <w:p w14:paraId="733CC33A" w14:textId="77777777" w:rsidR="00AF725C" w:rsidRDefault="00AF725C" w:rsidP="00E13F6D"/>
        </w:tc>
        <w:tc>
          <w:tcPr>
            <w:tcW w:w="784" w:type="dxa"/>
          </w:tcPr>
          <w:p w14:paraId="7D1A6F9E" w14:textId="10760834" w:rsidR="00AF725C" w:rsidRDefault="00AF725C" w:rsidP="00E13F6D">
            <w:r>
              <w:t>157</w:t>
            </w:r>
          </w:p>
        </w:tc>
        <w:tc>
          <w:tcPr>
            <w:tcW w:w="3749" w:type="dxa"/>
          </w:tcPr>
          <w:p w14:paraId="7A3901CC" w14:textId="539816D5" w:rsidR="00AF725C" w:rsidRDefault="00AF725C" w:rsidP="00E13F6D">
            <w:r>
              <w:t>Household sector</w:t>
            </w:r>
          </w:p>
        </w:tc>
        <w:tc>
          <w:tcPr>
            <w:tcW w:w="1276" w:type="dxa"/>
          </w:tcPr>
          <w:p w14:paraId="2C497D9C" w14:textId="73C38721" w:rsidR="00AF725C" w:rsidRPr="008A2E07" w:rsidRDefault="008A2E07" w:rsidP="00556800">
            <w:pPr>
              <w:jc w:val="right"/>
            </w:pPr>
            <w:r w:rsidRPr="008A2E07">
              <w:t>d.</w:t>
            </w:r>
          </w:p>
        </w:tc>
        <w:tc>
          <w:tcPr>
            <w:tcW w:w="799" w:type="dxa"/>
          </w:tcPr>
          <w:p w14:paraId="7806E39F" w14:textId="2D40DC20" w:rsidR="00AF725C" w:rsidRPr="00566F5D" w:rsidRDefault="00AF725C" w:rsidP="00556800">
            <w:pPr>
              <w:jc w:val="right"/>
              <w:rPr>
                <w:b/>
                <w:bCs/>
              </w:rPr>
            </w:pPr>
            <w:r w:rsidRPr="00566F5D">
              <w:rPr>
                <w:b/>
                <w:bCs/>
              </w:rPr>
              <w:t>975.1</w:t>
            </w:r>
          </w:p>
        </w:tc>
      </w:tr>
      <w:tr w:rsidR="00AF725C" w14:paraId="505F282B" w14:textId="77777777" w:rsidTr="00AF725C">
        <w:tc>
          <w:tcPr>
            <w:tcW w:w="2408" w:type="dxa"/>
          </w:tcPr>
          <w:p w14:paraId="69E3693C" w14:textId="77777777" w:rsidR="00AF725C" w:rsidRDefault="00AF725C" w:rsidP="00E13F6D"/>
        </w:tc>
        <w:tc>
          <w:tcPr>
            <w:tcW w:w="784" w:type="dxa"/>
          </w:tcPr>
          <w:p w14:paraId="54492219" w14:textId="0A24745D" w:rsidR="00AF725C" w:rsidRDefault="00AF725C" w:rsidP="00E13F6D">
            <w:r>
              <w:t>158</w:t>
            </w:r>
          </w:p>
        </w:tc>
        <w:tc>
          <w:tcPr>
            <w:tcW w:w="3749" w:type="dxa"/>
          </w:tcPr>
          <w:p w14:paraId="14AE0A3A" w14:textId="0CB0B955" w:rsidR="00AF725C" w:rsidRDefault="00AF725C" w:rsidP="00E13F6D">
            <w:r>
              <w:t>Other</w:t>
            </w:r>
          </w:p>
        </w:tc>
        <w:tc>
          <w:tcPr>
            <w:tcW w:w="1276" w:type="dxa"/>
          </w:tcPr>
          <w:p w14:paraId="17CC0112" w14:textId="43ADA025" w:rsidR="00AF725C" w:rsidRDefault="00B90AD0" w:rsidP="00556800">
            <w:pPr>
              <w:jc w:val="right"/>
            </w:pPr>
            <w:r>
              <w:t>b.</w:t>
            </w:r>
          </w:p>
        </w:tc>
        <w:tc>
          <w:tcPr>
            <w:tcW w:w="799" w:type="dxa"/>
          </w:tcPr>
          <w:p w14:paraId="73CB112F" w14:textId="3C580531" w:rsidR="00AF725C" w:rsidRDefault="00AF725C" w:rsidP="00556800">
            <w:pPr>
              <w:jc w:val="right"/>
            </w:pPr>
            <w:r>
              <w:t>0.1</w:t>
            </w:r>
          </w:p>
        </w:tc>
      </w:tr>
      <w:tr w:rsidR="00AF725C" w14:paraId="064B005A" w14:textId="77777777" w:rsidTr="00AF725C">
        <w:tc>
          <w:tcPr>
            <w:tcW w:w="2408" w:type="dxa"/>
          </w:tcPr>
          <w:p w14:paraId="08C6B582" w14:textId="0C7649F5" w:rsidR="00AF725C" w:rsidRDefault="00AF725C" w:rsidP="00E13F6D">
            <w:r>
              <w:t>Commersial &amp; other mortgages</w:t>
            </w:r>
          </w:p>
        </w:tc>
        <w:tc>
          <w:tcPr>
            <w:tcW w:w="784" w:type="dxa"/>
          </w:tcPr>
          <w:p w14:paraId="4A2DE044" w14:textId="212DA11F" w:rsidR="00AF725C" w:rsidRDefault="00AF725C" w:rsidP="00E13F6D">
            <w:r>
              <w:t>160</w:t>
            </w:r>
          </w:p>
        </w:tc>
        <w:tc>
          <w:tcPr>
            <w:tcW w:w="3749" w:type="dxa"/>
          </w:tcPr>
          <w:p w14:paraId="5D0178B4" w14:textId="7327B477" w:rsidR="00AF725C" w:rsidRDefault="00AF725C" w:rsidP="00E13F6D">
            <w:r>
              <w:t>Public financial corporates</w:t>
            </w:r>
          </w:p>
        </w:tc>
        <w:tc>
          <w:tcPr>
            <w:tcW w:w="1276" w:type="dxa"/>
          </w:tcPr>
          <w:p w14:paraId="1E40C7D8" w14:textId="43DD99C3" w:rsidR="00AF725C" w:rsidRDefault="0032389C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1C806FBA" w14:textId="4722D48C" w:rsidR="00AF725C" w:rsidRDefault="00AF725C" w:rsidP="00556800">
            <w:pPr>
              <w:jc w:val="right"/>
            </w:pPr>
            <w:r>
              <w:t>0.0</w:t>
            </w:r>
          </w:p>
        </w:tc>
      </w:tr>
      <w:tr w:rsidR="00AF725C" w14:paraId="7B2C0346" w14:textId="77777777" w:rsidTr="00AF725C">
        <w:tc>
          <w:tcPr>
            <w:tcW w:w="2408" w:type="dxa"/>
          </w:tcPr>
          <w:p w14:paraId="5E017A46" w14:textId="77777777" w:rsidR="00AF725C" w:rsidRDefault="00AF725C" w:rsidP="00E13F6D"/>
        </w:tc>
        <w:tc>
          <w:tcPr>
            <w:tcW w:w="784" w:type="dxa"/>
          </w:tcPr>
          <w:p w14:paraId="79BCB5A1" w14:textId="07F7C6C0" w:rsidR="00AF725C" w:rsidRDefault="00AF725C" w:rsidP="00E13F6D">
            <w:r>
              <w:t>161</w:t>
            </w:r>
          </w:p>
        </w:tc>
        <w:tc>
          <w:tcPr>
            <w:tcW w:w="3749" w:type="dxa"/>
          </w:tcPr>
          <w:p w14:paraId="5790D866" w14:textId="4CF63421" w:rsidR="00AF725C" w:rsidRDefault="00AF725C" w:rsidP="00E13F6D">
            <w:r>
              <w:t>Public non-financial corporates</w:t>
            </w:r>
          </w:p>
        </w:tc>
        <w:tc>
          <w:tcPr>
            <w:tcW w:w="1276" w:type="dxa"/>
          </w:tcPr>
          <w:p w14:paraId="4EF7F3CF" w14:textId="276095D9" w:rsidR="00AF725C" w:rsidRDefault="0032389C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6ACAA515" w14:textId="3033D17A" w:rsidR="00AF725C" w:rsidRDefault="00AF725C" w:rsidP="00556800">
            <w:pPr>
              <w:jc w:val="right"/>
            </w:pPr>
            <w:r>
              <w:t>1.7</w:t>
            </w:r>
          </w:p>
        </w:tc>
      </w:tr>
      <w:tr w:rsidR="00AF725C" w14:paraId="7B6DCA7B" w14:textId="77777777" w:rsidTr="00AF725C">
        <w:tc>
          <w:tcPr>
            <w:tcW w:w="2408" w:type="dxa"/>
          </w:tcPr>
          <w:p w14:paraId="20034CA2" w14:textId="77777777" w:rsidR="00AF725C" w:rsidRDefault="00AF725C" w:rsidP="00E13F6D"/>
        </w:tc>
        <w:tc>
          <w:tcPr>
            <w:tcW w:w="784" w:type="dxa"/>
          </w:tcPr>
          <w:p w14:paraId="399FA7C9" w14:textId="27827A95" w:rsidR="00AF725C" w:rsidRDefault="00AF725C" w:rsidP="00E13F6D">
            <w:r>
              <w:t>162</w:t>
            </w:r>
          </w:p>
        </w:tc>
        <w:tc>
          <w:tcPr>
            <w:tcW w:w="3749" w:type="dxa"/>
          </w:tcPr>
          <w:p w14:paraId="3CF4A80E" w14:textId="1FEC845F" w:rsidR="00AF725C" w:rsidRDefault="00AF725C" w:rsidP="00E13F6D">
            <w:r>
              <w:t>Private financial corporate</w:t>
            </w:r>
          </w:p>
        </w:tc>
        <w:tc>
          <w:tcPr>
            <w:tcW w:w="1276" w:type="dxa"/>
          </w:tcPr>
          <w:p w14:paraId="453F1C7D" w14:textId="3F616EAA" w:rsidR="00AF725C" w:rsidRDefault="0032389C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10DFF95B" w14:textId="63DA3564" w:rsidR="00AF725C" w:rsidRDefault="00AF725C" w:rsidP="00556800">
            <w:pPr>
              <w:jc w:val="right"/>
            </w:pPr>
            <w:r>
              <w:t>15.7</w:t>
            </w:r>
          </w:p>
        </w:tc>
      </w:tr>
      <w:tr w:rsidR="00AF725C" w:rsidRPr="00566F5D" w14:paraId="027849F6" w14:textId="77777777" w:rsidTr="00AF725C">
        <w:tc>
          <w:tcPr>
            <w:tcW w:w="2408" w:type="dxa"/>
          </w:tcPr>
          <w:p w14:paraId="6E005625" w14:textId="77777777" w:rsidR="00AF725C" w:rsidRDefault="00AF725C" w:rsidP="00E13F6D"/>
        </w:tc>
        <w:tc>
          <w:tcPr>
            <w:tcW w:w="784" w:type="dxa"/>
          </w:tcPr>
          <w:p w14:paraId="1DF5B677" w14:textId="268F1564" w:rsidR="00AF725C" w:rsidRDefault="00AF725C" w:rsidP="00E13F6D">
            <w:r>
              <w:t>163</w:t>
            </w:r>
          </w:p>
        </w:tc>
        <w:tc>
          <w:tcPr>
            <w:tcW w:w="3749" w:type="dxa"/>
          </w:tcPr>
          <w:p w14:paraId="7665B1CB" w14:textId="056A1859" w:rsidR="00AF725C" w:rsidRDefault="00AF725C" w:rsidP="00E13F6D">
            <w:r>
              <w:t>Private non-financial corporates</w:t>
            </w:r>
          </w:p>
        </w:tc>
        <w:tc>
          <w:tcPr>
            <w:tcW w:w="1276" w:type="dxa"/>
          </w:tcPr>
          <w:p w14:paraId="64A44113" w14:textId="26BC7570" w:rsidR="00AF725C" w:rsidRPr="00566F5D" w:rsidRDefault="00781970" w:rsidP="005568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</w:tc>
        <w:tc>
          <w:tcPr>
            <w:tcW w:w="799" w:type="dxa"/>
          </w:tcPr>
          <w:p w14:paraId="3662AC49" w14:textId="011D85D7" w:rsidR="00AF725C" w:rsidRPr="00566F5D" w:rsidRDefault="00AF725C" w:rsidP="00556800">
            <w:pPr>
              <w:jc w:val="right"/>
              <w:rPr>
                <w:b/>
                <w:bCs/>
              </w:rPr>
            </w:pPr>
            <w:r w:rsidRPr="00566F5D">
              <w:rPr>
                <w:b/>
                <w:bCs/>
              </w:rPr>
              <w:t>403.3</w:t>
            </w:r>
          </w:p>
        </w:tc>
      </w:tr>
      <w:tr w:rsidR="00AF725C" w14:paraId="66AC15D5" w14:textId="77777777" w:rsidTr="00AF725C">
        <w:tc>
          <w:tcPr>
            <w:tcW w:w="2408" w:type="dxa"/>
          </w:tcPr>
          <w:p w14:paraId="7A86301E" w14:textId="77777777" w:rsidR="00AF725C" w:rsidRDefault="00AF725C" w:rsidP="00E13F6D"/>
        </w:tc>
        <w:tc>
          <w:tcPr>
            <w:tcW w:w="784" w:type="dxa"/>
          </w:tcPr>
          <w:p w14:paraId="08F0DCE6" w14:textId="3F25B1A4" w:rsidR="00AF725C" w:rsidRDefault="00AF725C" w:rsidP="00E13F6D">
            <w:r>
              <w:t>164</w:t>
            </w:r>
          </w:p>
        </w:tc>
        <w:tc>
          <w:tcPr>
            <w:tcW w:w="3749" w:type="dxa"/>
          </w:tcPr>
          <w:p w14:paraId="1B57098C" w14:textId="6EEEAEE4" w:rsidR="00AF725C" w:rsidRDefault="00AF725C" w:rsidP="00E13F6D">
            <w:r>
              <w:t>Household sector</w:t>
            </w:r>
          </w:p>
        </w:tc>
        <w:tc>
          <w:tcPr>
            <w:tcW w:w="1276" w:type="dxa"/>
          </w:tcPr>
          <w:p w14:paraId="29B17AC1" w14:textId="304A1ABC" w:rsidR="00AF725C" w:rsidRDefault="00781970" w:rsidP="00556800">
            <w:pPr>
              <w:jc w:val="right"/>
            </w:pPr>
            <w:r>
              <w:t>b.</w:t>
            </w:r>
          </w:p>
        </w:tc>
        <w:tc>
          <w:tcPr>
            <w:tcW w:w="799" w:type="dxa"/>
          </w:tcPr>
          <w:p w14:paraId="7515F6DB" w14:textId="4F206AE4" w:rsidR="00AF725C" w:rsidRDefault="00AF725C" w:rsidP="00556800">
            <w:pPr>
              <w:jc w:val="right"/>
            </w:pPr>
            <w:r>
              <w:t>32.6</w:t>
            </w:r>
          </w:p>
        </w:tc>
      </w:tr>
      <w:tr w:rsidR="00AF725C" w14:paraId="40DF3B1A" w14:textId="77777777" w:rsidTr="00AF725C">
        <w:tc>
          <w:tcPr>
            <w:tcW w:w="2408" w:type="dxa"/>
          </w:tcPr>
          <w:p w14:paraId="03CEAA26" w14:textId="77777777" w:rsidR="00AF725C" w:rsidRDefault="00AF725C" w:rsidP="00E13F6D"/>
        </w:tc>
        <w:tc>
          <w:tcPr>
            <w:tcW w:w="784" w:type="dxa"/>
          </w:tcPr>
          <w:p w14:paraId="2A6219A5" w14:textId="22FDB781" w:rsidR="00AF725C" w:rsidRDefault="00AF725C" w:rsidP="00E13F6D">
            <w:r>
              <w:t>165</w:t>
            </w:r>
          </w:p>
        </w:tc>
        <w:tc>
          <w:tcPr>
            <w:tcW w:w="3749" w:type="dxa"/>
          </w:tcPr>
          <w:p w14:paraId="107E9E5E" w14:textId="6E5AF652" w:rsidR="00AF725C" w:rsidRDefault="00AF725C" w:rsidP="00E13F6D">
            <w:r>
              <w:t>Other</w:t>
            </w:r>
          </w:p>
        </w:tc>
        <w:tc>
          <w:tcPr>
            <w:tcW w:w="1276" w:type="dxa"/>
          </w:tcPr>
          <w:p w14:paraId="2C6C49B6" w14:textId="15DEA126" w:rsidR="00AF725C" w:rsidRDefault="00781970" w:rsidP="00556800">
            <w:pPr>
              <w:jc w:val="right"/>
            </w:pPr>
            <w:r>
              <w:t>b.</w:t>
            </w:r>
          </w:p>
        </w:tc>
        <w:tc>
          <w:tcPr>
            <w:tcW w:w="799" w:type="dxa"/>
          </w:tcPr>
          <w:p w14:paraId="648E444D" w14:textId="4E65A4B3" w:rsidR="00AF725C" w:rsidRDefault="00AF725C" w:rsidP="00556800">
            <w:pPr>
              <w:jc w:val="right"/>
            </w:pPr>
            <w:r>
              <w:t>0.8</w:t>
            </w:r>
          </w:p>
        </w:tc>
      </w:tr>
      <w:tr w:rsidR="00AF725C" w14:paraId="6E18633F" w14:textId="77777777" w:rsidTr="00AF725C">
        <w:tc>
          <w:tcPr>
            <w:tcW w:w="2408" w:type="dxa"/>
          </w:tcPr>
          <w:p w14:paraId="74E6D97F" w14:textId="7C316EC3" w:rsidR="00AF725C" w:rsidRDefault="00AF725C" w:rsidP="004C04D1">
            <w:r>
              <w:t>Credit cards</w:t>
            </w:r>
          </w:p>
        </w:tc>
        <w:tc>
          <w:tcPr>
            <w:tcW w:w="784" w:type="dxa"/>
          </w:tcPr>
          <w:p w14:paraId="5732E462" w14:textId="086D5873" w:rsidR="00AF725C" w:rsidRDefault="00AF725C" w:rsidP="004C04D1">
            <w:r>
              <w:t>167</w:t>
            </w:r>
          </w:p>
        </w:tc>
        <w:tc>
          <w:tcPr>
            <w:tcW w:w="3749" w:type="dxa"/>
          </w:tcPr>
          <w:p w14:paraId="56705832" w14:textId="69D8BBC9" w:rsidR="00AF725C" w:rsidRDefault="00AF725C" w:rsidP="004C04D1">
            <w:r>
              <w:t>Financial corporate sector</w:t>
            </w:r>
          </w:p>
        </w:tc>
        <w:tc>
          <w:tcPr>
            <w:tcW w:w="1276" w:type="dxa"/>
          </w:tcPr>
          <w:p w14:paraId="5BB1DB7B" w14:textId="33F0E1A9" w:rsidR="00AF725C" w:rsidRDefault="009C3304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2EF452C7" w14:textId="2B1EE7DD" w:rsidR="00AF725C" w:rsidRDefault="00AF725C" w:rsidP="00556800">
            <w:pPr>
              <w:jc w:val="right"/>
            </w:pPr>
            <w:r>
              <w:t>0.1</w:t>
            </w:r>
          </w:p>
        </w:tc>
      </w:tr>
      <w:tr w:rsidR="00AF725C" w14:paraId="1EE12120" w14:textId="77777777" w:rsidTr="00AF725C">
        <w:tc>
          <w:tcPr>
            <w:tcW w:w="2408" w:type="dxa"/>
          </w:tcPr>
          <w:p w14:paraId="5E05500D" w14:textId="77777777" w:rsidR="00AF725C" w:rsidRDefault="00AF725C" w:rsidP="004C04D1"/>
        </w:tc>
        <w:tc>
          <w:tcPr>
            <w:tcW w:w="784" w:type="dxa"/>
          </w:tcPr>
          <w:p w14:paraId="0CDCE4F5" w14:textId="69059A78" w:rsidR="00AF725C" w:rsidRDefault="00AF725C" w:rsidP="004C04D1">
            <w:r>
              <w:t>168</w:t>
            </w:r>
          </w:p>
        </w:tc>
        <w:tc>
          <w:tcPr>
            <w:tcW w:w="3749" w:type="dxa"/>
          </w:tcPr>
          <w:p w14:paraId="11484381" w14:textId="3AA8FE0A" w:rsidR="00AF725C" w:rsidRDefault="00AF725C" w:rsidP="004C04D1">
            <w:r>
              <w:t>Non financial corporate</w:t>
            </w:r>
          </w:p>
        </w:tc>
        <w:tc>
          <w:tcPr>
            <w:tcW w:w="1276" w:type="dxa"/>
          </w:tcPr>
          <w:p w14:paraId="5EDACC2F" w14:textId="1FB1D38A" w:rsidR="00AF725C" w:rsidRDefault="009C3304" w:rsidP="00556800">
            <w:pPr>
              <w:jc w:val="right"/>
            </w:pPr>
            <w:r>
              <w:t>a.</w:t>
            </w:r>
          </w:p>
        </w:tc>
        <w:tc>
          <w:tcPr>
            <w:tcW w:w="799" w:type="dxa"/>
          </w:tcPr>
          <w:p w14:paraId="1C525DB1" w14:textId="7D0FB68A" w:rsidR="00AF725C" w:rsidRDefault="00AF725C" w:rsidP="00556800">
            <w:pPr>
              <w:jc w:val="right"/>
            </w:pPr>
            <w:r>
              <w:t>4.8</w:t>
            </w:r>
          </w:p>
        </w:tc>
      </w:tr>
      <w:tr w:rsidR="00AF725C" w:rsidRPr="00566F5D" w14:paraId="192A5463" w14:textId="77777777" w:rsidTr="00AF725C">
        <w:tc>
          <w:tcPr>
            <w:tcW w:w="2408" w:type="dxa"/>
          </w:tcPr>
          <w:p w14:paraId="25BF8458" w14:textId="77777777" w:rsidR="00AF725C" w:rsidRDefault="00AF725C" w:rsidP="004C04D1"/>
        </w:tc>
        <w:tc>
          <w:tcPr>
            <w:tcW w:w="784" w:type="dxa"/>
          </w:tcPr>
          <w:p w14:paraId="3F44FC3C" w14:textId="0A4299C1" w:rsidR="00AF725C" w:rsidRDefault="00AF725C" w:rsidP="004C04D1">
            <w:r>
              <w:t>169</w:t>
            </w:r>
          </w:p>
        </w:tc>
        <w:tc>
          <w:tcPr>
            <w:tcW w:w="3749" w:type="dxa"/>
          </w:tcPr>
          <w:p w14:paraId="548D6296" w14:textId="00268E51" w:rsidR="00AF725C" w:rsidRDefault="00AF725C" w:rsidP="004C04D1">
            <w:r>
              <w:t>Household sector</w:t>
            </w:r>
          </w:p>
        </w:tc>
        <w:tc>
          <w:tcPr>
            <w:tcW w:w="1276" w:type="dxa"/>
          </w:tcPr>
          <w:p w14:paraId="54F65C5F" w14:textId="5DFFB096" w:rsidR="00AF725C" w:rsidRPr="00566F5D" w:rsidRDefault="00CE4729" w:rsidP="005568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4C753D">
              <w:rPr>
                <w:b/>
                <w:bCs/>
              </w:rPr>
              <w:t>.</w:t>
            </w:r>
          </w:p>
        </w:tc>
        <w:tc>
          <w:tcPr>
            <w:tcW w:w="799" w:type="dxa"/>
          </w:tcPr>
          <w:p w14:paraId="4F0BF7B2" w14:textId="7AA632C3" w:rsidR="00AF725C" w:rsidRPr="00566F5D" w:rsidRDefault="00AF725C" w:rsidP="00556800">
            <w:pPr>
              <w:jc w:val="right"/>
              <w:rPr>
                <w:b/>
                <w:bCs/>
              </w:rPr>
            </w:pPr>
            <w:r w:rsidRPr="00566F5D">
              <w:rPr>
                <w:b/>
                <w:bCs/>
              </w:rPr>
              <w:t>122.5</w:t>
            </w:r>
          </w:p>
        </w:tc>
      </w:tr>
      <w:tr w:rsidR="00AF725C" w14:paraId="054D3079" w14:textId="77777777" w:rsidTr="00AF725C">
        <w:tc>
          <w:tcPr>
            <w:tcW w:w="2408" w:type="dxa"/>
          </w:tcPr>
          <w:p w14:paraId="3CED31DB" w14:textId="77777777" w:rsidR="00AF725C" w:rsidRDefault="00AF725C" w:rsidP="00E8616C"/>
        </w:tc>
        <w:tc>
          <w:tcPr>
            <w:tcW w:w="784" w:type="dxa"/>
          </w:tcPr>
          <w:p w14:paraId="729E64C3" w14:textId="1B9F416C" w:rsidR="00AF725C" w:rsidRDefault="00AF725C" w:rsidP="00E8616C">
            <w:r>
              <w:t>170</w:t>
            </w:r>
          </w:p>
        </w:tc>
        <w:tc>
          <w:tcPr>
            <w:tcW w:w="3749" w:type="dxa"/>
          </w:tcPr>
          <w:p w14:paraId="418C949C" w14:textId="622E743E" w:rsidR="00AF725C" w:rsidRDefault="00AF725C" w:rsidP="00E8616C">
            <w:r>
              <w:t>Other</w:t>
            </w:r>
          </w:p>
        </w:tc>
        <w:tc>
          <w:tcPr>
            <w:tcW w:w="1276" w:type="dxa"/>
          </w:tcPr>
          <w:p w14:paraId="46E2583E" w14:textId="29EE680C" w:rsidR="00AF725C" w:rsidRDefault="005956E6" w:rsidP="00556800">
            <w:pPr>
              <w:jc w:val="right"/>
            </w:pPr>
            <w:r>
              <w:t>c.</w:t>
            </w:r>
          </w:p>
        </w:tc>
        <w:tc>
          <w:tcPr>
            <w:tcW w:w="799" w:type="dxa"/>
          </w:tcPr>
          <w:p w14:paraId="492E039B" w14:textId="5973B48D" w:rsidR="00AF725C" w:rsidRDefault="00AF725C" w:rsidP="00556800">
            <w:pPr>
              <w:jc w:val="right"/>
            </w:pPr>
            <w:r>
              <w:t>0.1</w:t>
            </w:r>
          </w:p>
        </w:tc>
      </w:tr>
      <w:tr w:rsidR="00AF725C" w14:paraId="61169A0A" w14:textId="77777777" w:rsidTr="00AF725C">
        <w:tc>
          <w:tcPr>
            <w:tcW w:w="2408" w:type="dxa"/>
          </w:tcPr>
          <w:p w14:paraId="7FB03D7C" w14:textId="572710F4" w:rsidR="00AF725C" w:rsidRDefault="00AF725C" w:rsidP="00E13F6D">
            <w:r>
              <w:t>Overdrafts</w:t>
            </w:r>
          </w:p>
        </w:tc>
        <w:tc>
          <w:tcPr>
            <w:tcW w:w="784" w:type="dxa"/>
          </w:tcPr>
          <w:p w14:paraId="2733B3B0" w14:textId="64E833B7" w:rsidR="00AF725C" w:rsidRDefault="00AF725C" w:rsidP="00E13F6D">
            <w:r>
              <w:t>172-179</w:t>
            </w:r>
          </w:p>
        </w:tc>
        <w:tc>
          <w:tcPr>
            <w:tcW w:w="3749" w:type="dxa"/>
          </w:tcPr>
          <w:p w14:paraId="0581214F" w14:textId="2D8306A4" w:rsidR="00AF725C" w:rsidRDefault="00AF725C" w:rsidP="00E13F6D">
            <w:r>
              <w:t>Public sector (includes public corporations and local government)</w:t>
            </w:r>
          </w:p>
        </w:tc>
        <w:tc>
          <w:tcPr>
            <w:tcW w:w="1276" w:type="dxa"/>
          </w:tcPr>
          <w:p w14:paraId="223C8BED" w14:textId="0939B6FA" w:rsidR="00AF725C" w:rsidRDefault="00A87761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45E79A48" w14:textId="00ED149D" w:rsidR="00AF725C" w:rsidRDefault="00AF725C" w:rsidP="00556800">
            <w:pPr>
              <w:jc w:val="right"/>
            </w:pPr>
            <w:r>
              <w:t>70.8</w:t>
            </w:r>
          </w:p>
        </w:tc>
      </w:tr>
      <w:tr w:rsidR="00AF725C" w14:paraId="3A5FFFDE" w14:textId="77777777" w:rsidTr="00AF725C">
        <w:tc>
          <w:tcPr>
            <w:tcW w:w="2408" w:type="dxa"/>
          </w:tcPr>
          <w:p w14:paraId="08AC3DB4" w14:textId="77777777" w:rsidR="00AF725C" w:rsidRDefault="00AF725C" w:rsidP="008D1979"/>
        </w:tc>
        <w:tc>
          <w:tcPr>
            <w:tcW w:w="784" w:type="dxa"/>
          </w:tcPr>
          <w:p w14:paraId="52C7E440" w14:textId="1F1D26FF" w:rsidR="00AF725C" w:rsidRDefault="00AF725C" w:rsidP="008D1979">
            <w:r>
              <w:t>181</w:t>
            </w:r>
          </w:p>
        </w:tc>
        <w:tc>
          <w:tcPr>
            <w:tcW w:w="3749" w:type="dxa"/>
          </w:tcPr>
          <w:p w14:paraId="598C5E7D" w14:textId="046A97C4" w:rsidR="00AF725C" w:rsidRDefault="00AF725C" w:rsidP="008D1979">
            <w:r>
              <w:t>Financial corporate sector</w:t>
            </w:r>
          </w:p>
        </w:tc>
        <w:tc>
          <w:tcPr>
            <w:tcW w:w="1276" w:type="dxa"/>
          </w:tcPr>
          <w:p w14:paraId="062D6208" w14:textId="062D51E4" w:rsidR="00AF725C" w:rsidRDefault="00A87761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7911C92F" w14:textId="7E405C99" w:rsidR="00AF725C" w:rsidRDefault="00AF725C" w:rsidP="00556800">
            <w:pPr>
              <w:jc w:val="right"/>
            </w:pPr>
            <w:r>
              <w:t>22.9</w:t>
            </w:r>
          </w:p>
        </w:tc>
      </w:tr>
      <w:tr w:rsidR="00AF725C" w14:paraId="42F5833B" w14:textId="77777777" w:rsidTr="00AF725C">
        <w:tc>
          <w:tcPr>
            <w:tcW w:w="2408" w:type="dxa"/>
          </w:tcPr>
          <w:p w14:paraId="1C05EE3A" w14:textId="77777777" w:rsidR="00AF725C" w:rsidRDefault="00AF725C" w:rsidP="008D1979"/>
        </w:tc>
        <w:tc>
          <w:tcPr>
            <w:tcW w:w="784" w:type="dxa"/>
          </w:tcPr>
          <w:p w14:paraId="2A90ED5B" w14:textId="194F9031" w:rsidR="00AF725C" w:rsidRDefault="00AF725C" w:rsidP="008D1979">
            <w:r>
              <w:t>182</w:t>
            </w:r>
          </w:p>
        </w:tc>
        <w:tc>
          <w:tcPr>
            <w:tcW w:w="3749" w:type="dxa"/>
          </w:tcPr>
          <w:p w14:paraId="14EE7E13" w14:textId="084CFC5E" w:rsidR="00AF725C" w:rsidRDefault="00AF725C" w:rsidP="008D1979">
            <w:r>
              <w:t>Non financial corporate</w:t>
            </w:r>
          </w:p>
        </w:tc>
        <w:tc>
          <w:tcPr>
            <w:tcW w:w="1276" w:type="dxa"/>
          </w:tcPr>
          <w:p w14:paraId="3C8355AA" w14:textId="0720AB88" w:rsidR="00AF725C" w:rsidRPr="00566F5D" w:rsidRDefault="009C3304" w:rsidP="005568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</w:tc>
        <w:tc>
          <w:tcPr>
            <w:tcW w:w="799" w:type="dxa"/>
          </w:tcPr>
          <w:p w14:paraId="1C67535B" w14:textId="28F0E4B9" w:rsidR="00AF725C" w:rsidRPr="00566F5D" w:rsidRDefault="00AF725C" w:rsidP="00556800">
            <w:pPr>
              <w:jc w:val="right"/>
              <w:rPr>
                <w:b/>
                <w:bCs/>
              </w:rPr>
            </w:pPr>
            <w:r w:rsidRPr="00566F5D">
              <w:rPr>
                <w:b/>
                <w:bCs/>
              </w:rPr>
              <w:t>181.8</w:t>
            </w:r>
          </w:p>
        </w:tc>
      </w:tr>
      <w:tr w:rsidR="00AF725C" w14:paraId="51F42788" w14:textId="77777777" w:rsidTr="00AF725C">
        <w:tc>
          <w:tcPr>
            <w:tcW w:w="2408" w:type="dxa"/>
          </w:tcPr>
          <w:p w14:paraId="1AB533A5" w14:textId="77777777" w:rsidR="00AF725C" w:rsidRDefault="00AF725C" w:rsidP="005A49C7"/>
        </w:tc>
        <w:tc>
          <w:tcPr>
            <w:tcW w:w="784" w:type="dxa"/>
          </w:tcPr>
          <w:p w14:paraId="348B0B45" w14:textId="566E3C9F" w:rsidR="00AF725C" w:rsidRDefault="00AF725C" w:rsidP="005A49C7">
            <w:r>
              <w:t>183</w:t>
            </w:r>
          </w:p>
        </w:tc>
        <w:tc>
          <w:tcPr>
            <w:tcW w:w="3749" w:type="dxa"/>
          </w:tcPr>
          <w:p w14:paraId="553C3719" w14:textId="58AED0E3" w:rsidR="00AF725C" w:rsidRDefault="00AF725C" w:rsidP="005A49C7">
            <w:r>
              <w:t>Unincorporated business enterprises</w:t>
            </w:r>
          </w:p>
        </w:tc>
        <w:tc>
          <w:tcPr>
            <w:tcW w:w="1276" w:type="dxa"/>
          </w:tcPr>
          <w:p w14:paraId="6BCE15E3" w14:textId="11EBDB9A" w:rsidR="00AF725C" w:rsidRDefault="008A2E07" w:rsidP="00556800">
            <w:pPr>
              <w:jc w:val="right"/>
            </w:pPr>
            <w:r>
              <w:t>e.</w:t>
            </w:r>
          </w:p>
        </w:tc>
        <w:tc>
          <w:tcPr>
            <w:tcW w:w="799" w:type="dxa"/>
          </w:tcPr>
          <w:p w14:paraId="021A9C8B" w14:textId="2EFAEFCB" w:rsidR="00AF725C" w:rsidRDefault="00AF725C" w:rsidP="00556800">
            <w:pPr>
              <w:jc w:val="right"/>
            </w:pPr>
            <w:r>
              <w:t>15.7</w:t>
            </w:r>
          </w:p>
        </w:tc>
      </w:tr>
      <w:tr w:rsidR="00AF725C" w14:paraId="5469ACB3" w14:textId="77777777" w:rsidTr="00AF725C">
        <w:tc>
          <w:tcPr>
            <w:tcW w:w="2408" w:type="dxa"/>
          </w:tcPr>
          <w:p w14:paraId="3D4BA5BA" w14:textId="77777777" w:rsidR="00AF725C" w:rsidRDefault="00AF725C" w:rsidP="005A49C7"/>
        </w:tc>
        <w:tc>
          <w:tcPr>
            <w:tcW w:w="784" w:type="dxa"/>
          </w:tcPr>
          <w:p w14:paraId="1A21A65E" w14:textId="6F6D730A" w:rsidR="00AF725C" w:rsidRDefault="00AF725C" w:rsidP="005A49C7">
            <w:r>
              <w:t>184</w:t>
            </w:r>
          </w:p>
        </w:tc>
        <w:tc>
          <w:tcPr>
            <w:tcW w:w="3749" w:type="dxa"/>
          </w:tcPr>
          <w:p w14:paraId="17F816CE" w14:textId="22D50FAE" w:rsidR="00AF725C" w:rsidRDefault="00AF725C" w:rsidP="005A49C7">
            <w:r>
              <w:t>Other Household sector</w:t>
            </w:r>
          </w:p>
        </w:tc>
        <w:tc>
          <w:tcPr>
            <w:tcW w:w="1276" w:type="dxa"/>
          </w:tcPr>
          <w:p w14:paraId="6B2945A7" w14:textId="645CFA6A" w:rsidR="00AF725C" w:rsidRDefault="00CE4729" w:rsidP="00556800">
            <w:pPr>
              <w:jc w:val="right"/>
            </w:pPr>
            <w:r>
              <w:t>c</w:t>
            </w:r>
            <w:r w:rsidR="004C753D">
              <w:t>.</w:t>
            </w:r>
          </w:p>
        </w:tc>
        <w:tc>
          <w:tcPr>
            <w:tcW w:w="799" w:type="dxa"/>
          </w:tcPr>
          <w:p w14:paraId="238F8839" w14:textId="49555EF9" w:rsidR="00AF725C" w:rsidRDefault="00AF725C" w:rsidP="00556800">
            <w:pPr>
              <w:jc w:val="right"/>
            </w:pPr>
            <w:r>
              <w:t>28.8</w:t>
            </w:r>
          </w:p>
        </w:tc>
      </w:tr>
      <w:tr w:rsidR="00AF725C" w14:paraId="57203322" w14:textId="77777777" w:rsidTr="00AF725C">
        <w:tc>
          <w:tcPr>
            <w:tcW w:w="2408" w:type="dxa"/>
          </w:tcPr>
          <w:p w14:paraId="5E12834A" w14:textId="77777777" w:rsidR="00AF725C" w:rsidRDefault="00AF725C" w:rsidP="005A49C7"/>
        </w:tc>
        <w:tc>
          <w:tcPr>
            <w:tcW w:w="784" w:type="dxa"/>
          </w:tcPr>
          <w:p w14:paraId="07438B06" w14:textId="38E34569" w:rsidR="00AF725C" w:rsidRDefault="00AF725C" w:rsidP="005A49C7">
            <w:r>
              <w:t>185</w:t>
            </w:r>
          </w:p>
        </w:tc>
        <w:tc>
          <w:tcPr>
            <w:tcW w:w="3749" w:type="dxa"/>
          </w:tcPr>
          <w:p w14:paraId="45391030" w14:textId="5EC9948D" w:rsidR="00AF725C" w:rsidRDefault="00AF725C" w:rsidP="005A49C7">
            <w:r>
              <w:t>Non-profit organisations serving h/h</w:t>
            </w:r>
          </w:p>
        </w:tc>
        <w:tc>
          <w:tcPr>
            <w:tcW w:w="1276" w:type="dxa"/>
          </w:tcPr>
          <w:p w14:paraId="5112EB97" w14:textId="5C698E2A" w:rsidR="00AF725C" w:rsidRDefault="005956E6" w:rsidP="005956E6">
            <w:pPr>
              <w:jc w:val="right"/>
            </w:pPr>
            <w:r>
              <w:t xml:space="preserve"> c. </w:t>
            </w:r>
          </w:p>
        </w:tc>
        <w:tc>
          <w:tcPr>
            <w:tcW w:w="799" w:type="dxa"/>
          </w:tcPr>
          <w:p w14:paraId="392EE551" w14:textId="1DDD625A" w:rsidR="00AF725C" w:rsidRDefault="00AF725C" w:rsidP="00556800">
            <w:pPr>
              <w:jc w:val="right"/>
            </w:pPr>
            <w:r>
              <w:t>4.1</w:t>
            </w:r>
          </w:p>
        </w:tc>
      </w:tr>
      <w:tr w:rsidR="00AF725C" w14:paraId="430836C8" w14:textId="77777777" w:rsidTr="00AF725C">
        <w:tc>
          <w:tcPr>
            <w:tcW w:w="2408" w:type="dxa"/>
          </w:tcPr>
          <w:p w14:paraId="404FB6E0" w14:textId="0378AC3B" w:rsidR="00AF725C" w:rsidRDefault="00AF725C" w:rsidP="005A49C7">
            <w:r>
              <w:t>Factoring</w:t>
            </w:r>
          </w:p>
        </w:tc>
        <w:tc>
          <w:tcPr>
            <w:tcW w:w="784" w:type="dxa"/>
          </w:tcPr>
          <w:p w14:paraId="4D2796ED" w14:textId="73E27DA1" w:rsidR="00AF725C" w:rsidRDefault="00AF725C" w:rsidP="005A49C7">
            <w:r>
              <w:t>187</w:t>
            </w:r>
          </w:p>
        </w:tc>
        <w:tc>
          <w:tcPr>
            <w:tcW w:w="3749" w:type="dxa"/>
          </w:tcPr>
          <w:p w14:paraId="02D5DCFD" w14:textId="77777777" w:rsidR="00AF725C" w:rsidRDefault="00AF725C" w:rsidP="005A49C7"/>
        </w:tc>
        <w:tc>
          <w:tcPr>
            <w:tcW w:w="1276" w:type="dxa"/>
          </w:tcPr>
          <w:p w14:paraId="67BA4731" w14:textId="3F5422CE" w:rsidR="00AF725C" w:rsidRDefault="00FD0186" w:rsidP="00556800">
            <w:pPr>
              <w:jc w:val="right"/>
            </w:pPr>
            <w:r>
              <w:t>a.</w:t>
            </w:r>
          </w:p>
        </w:tc>
        <w:tc>
          <w:tcPr>
            <w:tcW w:w="799" w:type="dxa"/>
          </w:tcPr>
          <w:p w14:paraId="618B960C" w14:textId="0AB548E6" w:rsidR="00AF725C" w:rsidRDefault="00AF725C" w:rsidP="00556800">
            <w:pPr>
              <w:jc w:val="right"/>
            </w:pPr>
            <w:r>
              <w:t>13.4</w:t>
            </w:r>
          </w:p>
        </w:tc>
      </w:tr>
      <w:tr w:rsidR="00AF725C" w14:paraId="425CF390" w14:textId="77777777" w:rsidTr="00AF725C">
        <w:tc>
          <w:tcPr>
            <w:tcW w:w="2408" w:type="dxa"/>
          </w:tcPr>
          <w:p w14:paraId="0A18034D" w14:textId="199E817E" w:rsidR="00AF725C" w:rsidRDefault="00AF725C" w:rsidP="00585033">
            <w:r>
              <w:t>Other loans and advances</w:t>
            </w:r>
          </w:p>
        </w:tc>
        <w:tc>
          <w:tcPr>
            <w:tcW w:w="784" w:type="dxa"/>
          </w:tcPr>
          <w:p w14:paraId="564363CF" w14:textId="266472A5" w:rsidR="00AF725C" w:rsidRDefault="00AF725C" w:rsidP="00585033">
            <w:r>
              <w:t>189</w:t>
            </w:r>
          </w:p>
        </w:tc>
        <w:tc>
          <w:tcPr>
            <w:tcW w:w="3749" w:type="dxa"/>
          </w:tcPr>
          <w:p w14:paraId="7258D6EF" w14:textId="2BDA03FA" w:rsidR="00AF725C" w:rsidRDefault="00AF725C" w:rsidP="00585033">
            <w:r>
              <w:t>Financial corporate sector</w:t>
            </w:r>
          </w:p>
        </w:tc>
        <w:tc>
          <w:tcPr>
            <w:tcW w:w="1276" w:type="dxa"/>
          </w:tcPr>
          <w:p w14:paraId="549843CC" w14:textId="13AB4CBB" w:rsidR="00AF725C" w:rsidRDefault="00A87761" w:rsidP="00556800">
            <w:pPr>
              <w:jc w:val="right"/>
            </w:pPr>
            <w:r>
              <w:t>-</w:t>
            </w:r>
          </w:p>
        </w:tc>
        <w:tc>
          <w:tcPr>
            <w:tcW w:w="799" w:type="dxa"/>
          </w:tcPr>
          <w:p w14:paraId="553A8DC0" w14:textId="342D9ACC" w:rsidR="00AF725C" w:rsidRDefault="00AF725C" w:rsidP="00556800">
            <w:pPr>
              <w:jc w:val="right"/>
            </w:pPr>
            <w:r>
              <w:t>22.9</w:t>
            </w:r>
          </w:p>
        </w:tc>
      </w:tr>
      <w:tr w:rsidR="00AF725C" w14:paraId="12F58258" w14:textId="77777777" w:rsidTr="00AF725C">
        <w:tc>
          <w:tcPr>
            <w:tcW w:w="2408" w:type="dxa"/>
          </w:tcPr>
          <w:p w14:paraId="5D41EB69" w14:textId="77777777" w:rsidR="00AF725C" w:rsidRDefault="00AF725C" w:rsidP="00585033"/>
        </w:tc>
        <w:tc>
          <w:tcPr>
            <w:tcW w:w="784" w:type="dxa"/>
          </w:tcPr>
          <w:p w14:paraId="44F11308" w14:textId="7879E945" w:rsidR="00AF725C" w:rsidRDefault="00AF725C" w:rsidP="00585033">
            <w:r>
              <w:t>190</w:t>
            </w:r>
          </w:p>
        </w:tc>
        <w:tc>
          <w:tcPr>
            <w:tcW w:w="3749" w:type="dxa"/>
          </w:tcPr>
          <w:p w14:paraId="6F73FC5C" w14:textId="65D7463D" w:rsidR="00AF725C" w:rsidRDefault="00AF725C" w:rsidP="00585033">
            <w:r>
              <w:t>Non financial corporate</w:t>
            </w:r>
          </w:p>
        </w:tc>
        <w:tc>
          <w:tcPr>
            <w:tcW w:w="1276" w:type="dxa"/>
          </w:tcPr>
          <w:p w14:paraId="75202B4D" w14:textId="2BA5B00D" w:rsidR="00AF725C" w:rsidRPr="00566F5D" w:rsidRDefault="009C3304" w:rsidP="005568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</w:tc>
        <w:tc>
          <w:tcPr>
            <w:tcW w:w="799" w:type="dxa"/>
          </w:tcPr>
          <w:p w14:paraId="4FA5492F" w14:textId="79B90FF6" w:rsidR="00AF725C" w:rsidRPr="00566F5D" w:rsidRDefault="00262D3D" w:rsidP="005568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623.1</w:t>
            </w:r>
          </w:p>
        </w:tc>
      </w:tr>
      <w:tr w:rsidR="00AF725C" w14:paraId="315E0263" w14:textId="77777777" w:rsidTr="00AF725C">
        <w:tc>
          <w:tcPr>
            <w:tcW w:w="2408" w:type="dxa"/>
          </w:tcPr>
          <w:p w14:paraId="2BE557E6" w14:textId="77777777" w:rsidR="00AF725C" w:rsidRDefault="00AF725C" w:rsidP="00585033"/>
        </w:tc>
        <w:tc>
          <w:tcPr>
            <w:tcW w:w="784" w:type="dxa"/>
          </w:tcPr>
          <w:p w14:paraId="1869ECB2" w14:textId="28B9148A" w:rsidR="00AF725C" w:rsidRDefault="00AF725C" w:rsidP="00585033">
            <w:r>
              <w:t>191</w:t>
            </w:r>
          </w:p>
        </w:tc>
        <w:tc>
          <w:tcPr>
            <w:tcW w:w="3749" w:type="dxa"/>
          </w:tcPr>
          <w:p w14:paraId="32AA2FD9" w14:textId="0EAE89C0" w:rsidR="00AF725C" w:rsidRDefault="00AF725C" w:rsidP="00585033">
            <w:r>
              <w:t>Unincorporated business enterprises</w:t>
            </w:r>
          </w:p>
        </w:tc>
        <w:tc>
          <w:tcPr>
            <w:tcW w:w="1276" w:type="dxa"/>
          </w:tcPr>
          <w:p w14:paraId="7F41E490" w14:textId="627AF141" w:rsidR="00AF725C" w:rsidRDefault="008A2E07" w:rsidP="00556800">
            <w:pPr>
              <w:jc w:val="right"/>
            </w:pPr>
            <w:r>
              <w:t>e.</w:t>
            </w:r>
          </w:p>
        </w:tc>
        <w:tc>
          <w:tcPr>
            <w:tcW w:w="799" w:type="dxa"/>
          </w:tcPr>
          <w:p w14:paraId="45FA60BD" w14:textId="16D62D5C" w:rsidR="00AF725C" w:rsidRDefault="00AF725C" w:rsidP="00556800">
            <w:pPr>
              <w:jc w:val="right"/>
            </w:pPr>
            <w:r>
              <w:t>1</w:t>
            </w:r>
            <w:r w:rsidR="00E9029C">
              <w:t>6.8</w:t>
            </w:r>
          </w:p>
        </w:tc>
      </w:tr>
      <w:tr w:rsidR="00AF725C" w14:paraId="17371B4F" w14:textId="77777777" w:rsidTr="00AF725C">
        <w:tc>
          <w:tcPr>
            <w:tcW w:w="2408" w:type="dxa"/>
          </w:tcPr>
          <w:p w14:paraId="503B12EA" w14:textId="77777777" w:rsidR="00AF725C" w:rsidRDefault="00AF725C" w:rsidP="00585033"/>
        </w:tc>
        <w:tc>
          <w:tcPr>
            <w:tcW w:w="784" w:type="dxa"/>
          </w:tcPr>
          <w:p w14:paraId="05518C4E" w14:textId="1A5C3A89" w:rsidR="00AF725C" w:rsidRDefault="00AF725C" w:rsidP="00585033">
            <w:r>
              <w:t>192</w:t>
            </w:r>
          </w:p>
        </w:tc>
        <w:tc>
          <w:tcPr>
            <w:tcW w:w="3749" w:type="dxa"/>
          </w:tcPr>
          <w:p w14:paraId="24803207" w14:textId="58E73A54" w:rsidR="00AF725C" w:rsidRDefault="00AF725C" w:rsidP="00585033">
            <w:r>
              <w:t>Other Household sector</w:t>
            </w:r>
          </w:p>
        </w:tc>
        <w:tc>
          <w:tcPr>
            <w:tcW w:w="1276" w:type="dxa"/>
          </w:tcPr>
          <w:p w14:paraId="602CF083" w14:textId="5EBBC40C" w:rsidR="00AF725C" w:rsidRDefault="00CE4729" w:rsidP="00556800">
            <w:pPr>
              <w:jc w:val="right"/>
            </w:pPr>
            <w:r>
              <w:t>c</w:t>
            </w:r>
            <w:r w:rsidR="004C753D">
              <w:t>.</w:t>
            </w:r>
          </w:p>
        </w:tc>
        <w:tc>
          <w:tcPr>
            <w:tcW w:w="799" w:type="dxa"/>
          </w:tcPr>
          <w:p w14:paraId="650BF807" w14:textId="1B64CB2A" w:rsidR="00AF725C" w:rsidRDefault="00E9029C" w:rsidP="00556800">
            <w:pPr>
              <w:jc w:val="right"/>
            </w:pPr>
            <w:r>
              <w:t>230.9</w:t>
            </w:r>
          </w:p>
        </w:tc>
      </w:tr>
      <w:tr w:rsidR="00AF725C" w14:paraId="4CC6C146" w14:textId="77777777" w:rsidTr="00AF725C">
        <w:tc>
          <w:tcPr>
            <w:tcW w:w="2408" w:type="dxa"/>
          </w:tcPr>
          <w:p w14:paraId="30E24FB2" w14:textId="77777777" w:rsidR="00AF725C" w:rsidRDefault="00AF725C" w:rsidP="00585033"/>
        </w:tc>
        <w:tc>
          <w:tcPr>
            <w:tcW w:w="784" w:type="dxa"/>
          </w:tcPr>
          <w:p w14:paraId="75181B4E" w14:textId="1747FC28" w:rsidR="00AF725C" w:rsidRDefault="00AF725C" w:rsidP="00585033">
            <w:r>
              <w:t>193</w:t>
            </w:r>
          </w:p>
        </w:tc>
        <w:tc>
          <w:tcPr>
            <w:tcW w:w="3749" w:type="dxa"/>
          </w:tcPr>
          <w:p w14:paraId="38DC6FA7" w14:textId="39B58F78" w:rsidR="00AF725C" w:rsidRDefault="00AF725C" w:rsidP="00585033">
            <w:r>
              <w:t>Non-profit organisations serving h/h</w:t>
            </w:r>
          </w:p>
        </w:tc>
        <w:tc>
          <w:tcPr>
            <w:tcW w:w="1276" w:type="dxa"/>
          </w:tcPr>
          <w:p w14:paraId="6F4C5015" w14:textId="57792CE2" w:rsidR="00AF725C" w:rsidRDefault="004C753D" w:rsidP="00556800">
            <w:pPr>
              <w:jc w:val="right"/>
            </w:pPr>
            <w:r>
              <w:t>c.</w:t>
            </w:r>
          </w:p>
        </w:tc>
        <w:tc>
          <w:tcPr>
            <w:tcW w:w="799" w:type="dxa"/>
          </w:tcPr>
          <w:p w14:paraId="7BB43E4B" w14:textId="3E94D8C2" w:rsidR="00AF725C" w:rsidRDefault="00AF725C" w:rsidP="00556800">
            <w:pPr>
              <w:jc w:val="right"/>
            </w:pPr>
            <w:r>
              <w:t>9.2</w:t>
            </w:r>
          </w:p>
        </w:tc>
      </w:tr>
      <w:tr w:rsidR="00AF725C" w14:paraId="6F297F60" w14:textId="77777777" w:rsidTr="00AF725C">
        <w:tc>
          <w:tcPr>
            <w:tcW w:w="2408" w:type="dxa"/>
          </w:tcPr>
          <w:p w14:paraId="474E6D71" w14:textId="65A9F542" w:rsidR="00AF725C" w:rsidRDefault="00AF725C" w:rsidP="00585033">
            <w:r>
              <w:t>“less credit impairment”</w:t>
            </w:r>
          </w:p>
        </w:tc>
        <w:tc>
          <w:tcPr>
            <w:tcW w:w="784" w:type="dxa"/>
          </w:tcPr>
          <w:p w14:paraId="26C95FCB" w14:textId="760DF404" w:rsidR="00AF725C" w:rsidRDefault="00AF725C" w:rsidP="00585033">
            <w:r>
              <w:t>194</w:t>
            </w:r>
          </w:p>
        </w:tc>
        <w:tc>
          <w:tcPr>
            <w:tcW w:w="3749" w:type="dxa"/>
          </w:tcPr>
          <w:p w14:paraId="166CBD20" w14:textId="1C534656" w:rsidR="00AF725C" w:rsidRDefault="00AF725C" w:rsidP="00585033"/>
        </w:tc>
        <w:tc>
          <w:tcPr>
            <w:tcW w:w="1276" w:type="dxa"/>
          </w:tcPr>
          <w:p w14:paraId="070BA634" w14:textId="77777777" w:rsidR="00AF725C" w:rsidRDefault="00AF725C" w:rsidP="00556800">
            <w:pPr>
              <w:jc w:val="right"/>
            </w:pPr>
          </w:p>
        </w:tc>
        <w:tc>
          <w:tcPr>
            <w:tcW w:w="799" w:type="dxa"/>
          </w:tcPr>
          <w:p w14:paraId="64A027F3" w14:textId="3150E270" w:rsidR="00AF725C" w:rsidRDefault="00AF725C" w:rsidP="00556800">
            <w:pPr>
              <w:jc w:val="right"/>
            </w:pPr>
            <w:r>
              <w:t>137.8</w:t>
            </w:r>
          </w:p>
        </w:tc>
      </w:tr>
    </w:tbl>
    <w:p w14:paraId="78E0D140" w14:textId="77777777" w:rsidR="004E4111" w:rsidRDefault="004E4111" w:rsidP="00215057"/>
    <w:p w14:paraId="1CA980B3" w14:textId="3D2948C0" w:rsidR="00FB6829" w:rsidRDefault="00566F5D">
      <w:r>
        <w:t>From this we see the key items are those marked in bold</w:t>
      </w:r>
    </w:p>
    <w:p w14:paraId="0AE5DF03" w14:textId="75BFBD70" w:rsidR="000D0A22" w:rsidRDefault="00FB6829" w:rsidP="00215057">
      <w:r>
        <w:lastRenderedPageBreak/>
        <w:t>For our analysis, we will ignore public sector and financial corporate sector.  We then divide into the following five categories</w:t>
      </w:r>
    </w:p>
    <w:p w14:paraId="7BB02C20" w14:textId="2158957D" w:rsidR="000D0A22" w:rsidRDefault="0082714E" w:rsidP="000D0A22">
      <w:pPr>
        <w:pStyle w:val="ListParagraph"/>
        <w:numPr>
          <w:ilvl w:val="0"/>
          <w:numId w:val="4"/>
        </w:numPr>
      </w:pPr>
      <w:r>
        <w:t>Non-financial c</w:t>
      </w:r>
      <w:r w:rsidR="000D0A22">
        <w:t xml:space="preserve">orporate sector unsecured </w:t>
      </w:r>
      <w:r w:rsidR="00A87761">
        <w:t xml:space="preserve">and installment </w:t>
      </w:r>
      <w:r w:rsidR="000D0A22">
        <w:t>credit</w:t>
      </w:r>
      <w:r w:rsidR="00A87761">
        <w:t xml:space="preserve"> </w:t>
      </w:r>
      <w:r w:rsidR="00A87761">
        <w:rPr>
          <w:b/>
          <w:bCs/>
        </w:rPr>
        <w:t>Items</w:t>
      </w:r>
      <w:r w:rsidR="00FC49FF">
        <w:t xml:space="preserve"> </w:t>
      </w:r>
      <w:r w:rsidR="002D43ED" w:rsidRPr="002D43ED">
        <w:rPr>
          <w:b/>
          <w:bCs/>
        </w:rPr>
        <w:t xml:space="preserve">142 + </w:t>
      </w:r>
      <w:r w:rsidR="002D43ED">
        <w:rPr>
          <w:b/>
          <w:bCs/>
        </w:rPr>
        <w:t xml:space="preserve">147 + 168 + </w:t>
      </w:r>
      <w:r w:rsidR="00AD0846">
        <w:rPr>
          <w:b/>
          <w:bCs/>
        </w:rPr>
        <w:t>182+ 187+ 192</w:t>
      </w:r>
    </w:p>
    <w:p w14:paraId="45FC337C" w14:textId="65AFF670" w:rsidR="003711BA" w:rsidRDefault="0082714E" w:rsidP="000D0A22">
      <w:pPr>
        <w:pStyle w:val="ListParagraph"/>
        <w:numPr>
          <w:ilvl w:val="0"/>
          <w:numId w:val="4"/>
        </w:numPr>
      </w:pPr>
      <w:r>
        <w:t>Non-financial c</w:t>
      </w:r>
      <w:r w:rsidR="003711BA">
        <w:t>orporate sector mortgages (commercial and other mortgage advances)</w:t>
      </w:r>
      <w:r w:rsidR="00B40D1A">
        <w:t xml:space="preserve"> </w:t>
      </w:r>
      <w:r w:rsidR="00B40D1A">
        <w:rPr>
          <w:b/>
          <w:bCs/>
        </w:rPr>
        <w:t xml:space="preserve">items </w:t>
      </w:r>
      <w:r w:rsidR="000F6949">
        <w:rPr>
          <w:b/>
          <w:bCs/>
        </w:rPr>
        <w:t>152+153+154+156+158</w:t>
      </w:r>
      <w:r w:rsidR="00E7197A">
        <w:rPr>
          <w:b/>
          <w:bCs/>
        </w:rPr>
        <w:t>+163+164+165</w:t>
      </w:r>
    </w:p>
    <w:p w14:paraId="1B75E493" w14:textId="6EF86447" w:rsidR="00A5122D" w:rsidRDefault="00A5122D" w:rsidP="000D0A22">
      <w:pPr>
        <w:pStyle w:val="ListParagraph"/>
        <w:numPr>
          <w:ilvl w:val="0"/>
          <w:numId w:val="4"/>
        </w:numPr>
      </w:pPr>
      <w:r>
        <w:t xml:space="preserve">Household sector unsecured </w:t>
      </w:r>
      <w:r w:rsidR="00CB1E9B">
        <w:t>and installment credit</w:t>
      </w:r>
      <w:r w:rsidR="002D6199">
        <w:t xml:space="preserve"> </w:t>
      </w:r>
      <w:r w:rsidR="00A075B8">
        <w:rPr>
          <w:b/>
          <w:bCs/>
        </w:rPr>
        <w:t xml:space="preserve">items </w:t>
      </w:r>
      <w:r w:rsidR="00CB1E9B">
        <w:rPr>
          <w:b/>
          <w:bCs/>
        </w:rPr>
        <w:t xml:space="preserve">143 + 148 </w:t>
      </w:r>
      <w:r w:rsidR="002B3D28">
        <w:rPr>
          <w:b/>
          <w:bCs/>
        </w:rPr>
        <w:t xml:space="preserve">+ </w:t>
      </w:r>
      <w:r w:rsidR="00A075B8">
        <w:rPr>
          <w:b/>
          <w:bCs/>
        </w:rPr>
        <w:t xml:space="preserve">169 </w:t>
      </w:r>
      <w:r w:rsidR="001D65DA">
        <w:rPr>
          <w:b/>
          <w:bCs/>
        </w:rPr>
        <w:t xml:space="preserve">+ 184 + </w:t>
      </w:r>
      <w:r w:rsidR="00492BF1">
        <w:rPr>
          <w:b/>
          <w:bCs/>
        </w:rPr>
        <w:t xml:space="preserve">185+ </w:t>
      </w:r>
      <w:r w:rsidR="001D65DA">
        <w:rPr>
          <w:b/>
          <w:bCs/>
        </w:rPr>
        <w:t xml:space="preserve"> 192</w:t>
      </w:r>
      <w:r w:rsidR="00D37E0F">
        <w:rPr>
          <w:b/>
          <w:bCs/>
        </w:rPr>
        <w:t xml:space="preserve"> + 193</w:t>
      </w:r>
      <w:r w:rsidR="005956E6">
        <w:rPr>
          <w:b/>
          <w:bCs/>
        </w:rPr>
        <w:t xml:space="preserve"> + 170</w:t>
      </w:r>
    </w:p>
    <w:p w14:paraId="66F95C41" w14:textId="700B3F5C" w:rsidR="00A5122D" w:rsidRDefault="00A5122D" w:rsidP="000D0A22">
      <w:pPr>
        <w:pStyle w:val="ListParagraph"/>
        <w:numPr>
          <w:ilvl w:val="0"/>
          <w:numId w:val="4"/>
        </w:numPr>
      </w:pPr>
      <w:r>
        <w:t>Household sector residential mortgages</w:t>
      </w:r>
      <w:r w:rsidR="00556800">
        <w:t xml:space="preserve">  </w:t>
      </w:r>
      <w:r w:rsidR="00B40D1A">
        <w:rPr>
          <w:b/>
          <w:bCs/>
        </w:rPr>
        <w:t>item 157</w:t>
      </w:r>
    </w:p>
    <w:p w14:paraId="45A73404" w14:textId="4A2BE1AB" w:rsidR="00A5122D" w:rsidRPr="00492BF1" w:rsidRDefault="00196963" w:rsidP="000D0A22">
      <w:pPr>
        <w:pStyle w:val="ListParagraph"/>
        <w:numPr>
          <w:ilvl w:val="0"/>
          <w:numId w:val="4"/>
        </w:numPr>
      </w:pPr>
      <w:r>
        <w:t>Unincorporate enterprise credit.</w:t>
      </w:r>
      <w:r w:rsidR="001C22EC">
        <w:t xml:space="preserve"> </w:t>
      </w:r>
      <w:r w:rsidR="001C22EC">
        <w:rPr>
          <w:b/>
          <w:bCs/>
        </w:rPr>
        <w:t>Item 183</w:t>
      </w:r>
      <w:r w:rsidR="007E157F">
        <w:rPr>
          <w:b/>
          <w:bCs/>
        </w:rPr>
        <w:t xml:space="preserve"> + 191</w:t>
      </w:r>
    </w:p>
    <w:p w14:paraId="107D3577" w14:textId="7CE4432D" w:rsidR="00492BF1" w:rsidRDefault="00492BF1" w:rsidP="00492BF1"/>
    <w:p w14:paraId="5BF2171F" w14:textId="7B5668D8" w:rsidR="00492BF1" w:rsidRDefault="00492BF1" w:rsidP="00492BF1">
      <w:r>
        <w:t xml:space="preserve">We now want to link these loan quantities for </w:t>
      </w:r>
    </w:p>
    <w:p w14:paraId="2C0DB750" w14:textId="4D84A0D5" w:rsidR="007C2191" w:rsidRDefault="007C2191" w:rsidP="007C2191"/>
    <w:p w14:paraId="741AF879" w14:textId="77777777" w:rsidR="007C2191" w:rsidRDefault="007C2191" w:rsidP="007C2191"/>
    <w:p w14:paraId="339FFB8D" w14:textId="77777777" w:rsidR="001556E1" w:rsidRDefault="001556E1" w:rsidP="001556E1"/>
    <w:p w14:paraId="3902B127" w14:textId="77777777" w:rsidR="00B41181" w:rsidRDefault="00B41181"/>
    <w:sectPr w:rsidR="00B41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0D61"/>
    <w:multiLevelType w:val="hybridMultilevel"/>
    <w:tmpl w:val="C1BCC50E"/>
    <w:lvl w:ilvl="0" w:tplc="637CFD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5232B"/>
    <w:multiLevelType w:val="hybridMultilevel"/>
    <w:tmpl w:val="41E8C2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11AC2"/>
    <w:multiLevelType w:val="hybridMultilevel"/>
    <w:tmpl w:val="F3744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61D1E"/>
    <w:multiLevelType w:val="hybridMultilevel"/>
    <w:tmpl w:val="66E84E04"/>
    <w:lvl w:ilvl="0" w:tplc="A85ECD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642905">
    <w:abstractNumId w:val="2"/>
  </w:num>
  <w:num w:numId="2" w16cid:durableId="1332096778">
    <w:abstractNumId w:val="3"/>
  </w:num>
  <w:num w:numId="3" w16cid:durableId="1799912861">
    <w:abstractNumId w:val="0"/>
  </w:num>
  <w:num w:numId="4" w16cid:durableId="59912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A8"/>
    <w:rsid w:val="000227A4"/>
    <w:rsid w:val="000B0DF9"/>
    <w:rsid w:val="000D0A22"/>
    <w:rsid w:val="000F6949"/>
    <w:rsid w:val="001556E1"/>
    <w:rsid w:val="00196963"/>
    <w:rsid w:val="001B3444"/>
    <w:rsid w:val="001C22EC"/>
    <w:rsid w:val="001D65DA"/>
    <w:rsid w:val="00202694"/>
    <w:rsid w:val="00215057"/>
    <w:rsid w:val="0024578C"/>
    <w:rsid w:val="00262D3D"/>
    <w:rsid w:val="00270BF5"/>
    <w:rsid w:val="002B3D28"/>
    <w:rsid w:val="002C3C02"/>
    <w:rsid w:val="002D0869"/>
    <w:rsid w:val="002D43ED"/>
    <w:rsid w:val="002D6199"/>
    <w:rsid w:val="00307ECC"/>
    <w:rsid w:val="00313D7A"/>
    <w:rsid w:val="00313E01"/>
    <w:rsid w:val="0032389C"/>
    <w:rsid w:val="003578BE"/>
    <w:rsid w:val="003711BA"/>
    <w:rsid w:val="0038440D"/>
    <w:rsid w:val="003E7391"/>
    <w:rsid w:val="004253AC"/>
    <w:rsid w:val="00430D7B"/>
    <w:rsid w:val="0044796C"/>
    <w:rsid w:val="004534EC"/>
    <w:rsid w:val="00492BF1"/>
    <w:rsid w:val="004C04D1"/>
    <w:rsid w:val="004C753D"/>
    <w:rsid w:val="004E4111"/>
    <w:rsid w:val="005432DD"/>
    <w:rsid w:val="00556800"/>
    <w:rsid w:val="00566F5D"/>
    <w:rsid w:val="00585033"/>
    <w:rsid w:val="005956E6"/>
    <w:rsid w:val="00596DA8"/>
    <w:rsid w:val="005A4737"/>
    <w:rsid w:val="005A49C7"/>
    <w:rsid w:val="005C0F00"/>
    <w:rsid w:val="005C6692"/>
    <w:rsid w:val="006074C5"/>
    <w:rsid w:val="00680267"/>
    <w:rsid w:val="00683411"/>
    <w:rsid w:val="006E095E"/>
    <w:rsid w:val="006F41EC"/>
    <w:rsid w:val="007220AD"/>
    <w:rsid w:val="00761D87"/>
    <w:rsid w:val="00781970"/>
    <w:rsid w:val="007B4122"/>
    <w:rsid w:val="007C2191"/>
    <w:rsid w:val="007C3E3B"/>
    <w:rsid w:val="007E157F"/>
    <w:rsid w:val="007E5346"/>
    <w:rsid w:val="00807020"/>
    <w:rsid w:val="008236B3"/>
    <w:rsid w:val="0082714E"/>
    <w:rsid w:val="008610FD"/>
    <w:rsid w:val="00861C9E"/>
    <w:rsid w:val="008929F9"/>
    <w:rsid w:val="008A2E07"/>
    <w:rsid w:val="008D0321"/>
    <w:rsid w:val="008D1979"/>
    <w:rsid w:val="00926A85"/>
    <w:rsid w:val="00940AF6"/>
    <w:rsid w:val="00942045"/>
    <w:rsid w:val="00952210"/>
    <w:rsid w:val="00953FF7"/>
    <w:rsid w:val="00960D0E"/>
    <w:rsid w:val="00962231"/>
    <w:rsid w:val="009B7678"/>
    <w:rsid w:val="009C3304"/>
    <w:rsid w:val="009F5E28"/>
    <w:rsid w:val="00A075B8"/>
    <w:rsid w:val="00A2396C"/>
    <w:rsid w:val="00A408EC"/>
    <w:rsid w:val="00A5122D"/>
    <w:rsid w:val="00A54322"/>
    <w:rsid w:val="00A66195"/>
    <w:rsid w:val="00A81185"/>
    <w:rsid w:val="00A82131"/>
    <w:rsid w:val="00A87761"/>
    <w:rsid w:val="00AD0846"/>
    <w:rsid w:val="00AE5294"/>
    <w:rsid w:val="00AF725C"/>
    <w:rsid w:val="00B13FDE"/>
    <w:rsid w:val="00B40D1A"/>
    <w:rsid w:val="00B41181"/>
    <w:rsid w:val="00B90AD0"/>
    <w:rsid w:val="00BD3285"/>
    <w:rsid w:val="00C42CAF"/>
    <w:rsid w:val="00C65E27"/>
    <w:rsid w:val="00C872A8"/>
    <w:rsid w:val="00CB1E9B"/>
    <w:rsid w:val="00CE4729"/>
    <w:rsid w:val="00D20F3F"/>
    <w:rsid w:val="00D277B2"/>
    <w:rsid w:val="00D37E0F"/>
    <w:rsid w:val="00D41BE2"/>
    <w:rsid w:val="00D43687"/>
    <w:rsid w:val="00D730E0"/>
    <w:rsid w:val="00D80A17"/>
    <w:rsid w:val="00D928A2"/>
    <w:rsid w:val="00DA3CDF"/>
    <w:rsid w:val="00E13F6D"/>
    <w:rsid w:val="00E51EF3"/>
    <w:rsid w:val="00E7197A"/>
    <w:rsid w:val="00E8368A"/>
    <w:rsid w:val="00E8616C"/>
    <w:rsid w:val="00E9029C"/>
    <w:rsid w:val="00EC52A7"/>
    <w:rsid w:val="00ED0124"/>
    <w:rsid w:val="00F121D7"/>
    <w:rsid w:val="00F16E4E"/>
    <w:rsid w:val="00F43F5A"/>
    <w:rsid w:val="00F86735"/>
    <w:rsid w:val="00F93A4E"/>
    <w:rsid w:val="00F947FE"/>
    <w:rsid w:val="00FB6829"/>
    <w:rsid w:val="00FC49FF"/>
    <w:rsid w:val="00FD0186"/>
    <w:rsid w:val="00FD118F"/>
    <w:rsid w:val="00FD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EF79"/>
  <w15:chartTrackingRefBased/>
  <w15:docId w15:val="{F5C134BF-FBAD-433E-BBB3-3EEB04AD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2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2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0A17"/>
    <w:pPr>
      <w:ind w:left="720"/>
      <w:contextualSpacing/>
    </w:pPr>
  </w:style>
  <w:style w:type="table" w:styleId="TableGrid">
    <w:name w:val="Table Grid"/>
    <w:basedOn w:val="TableNormal"/>
    <w:uiPriority w:val="39"/>
    <w:rsid w:val="00AE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bank.co.za/en/home/publications/prudential-authority/pa-statistics-selected-monthly-tre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c52299-74de-4dfd-b117-c9c408edfa50}" enabled="1" method="Standard" siteId="{853cbaab-a620-4178-8933-88d7641418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Milne</dc:creator>
  <cp:keywords/>
  <dc:description/>
  <cp:lastModifiedBy>Xolani Sibande</cp:lastModifiedBy>
  <cp:revision>2</cp:revision>
  <dcterms:created xsi:type="dcterms:W3CDTF">2022-11-07T06:31:00Z</dcterms:created>
  <dcterms:modified xsi:type="dcterms:W3CDTF">2022-11-07T06:31:00Z</dcterms:modified>
</cp:coreProperties>
</file>