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ACC0" w14:textId="732E1AE1" w:rsidR="00086636" w:rsidRDefault="00086636" w:rsidP="00C90973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Introduction </w:t>
      </w:r>
    </w:p>
    <w:p w14:paraId="63425935" w14:textId="6FB6BFA2" w:rsidR="00A62FEC" w:rsidRDefault="000C4A94" w:rsidP="00C90973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Inflation </w:t>
      </w:r>
      <w:r w:rsidR="00BD1C5A">
        <w:rPr>
          <w:rFonts w:ascii="Times New Roman" w:hAnsi="Times New Roman" w:cs="Times New Roman"/>
        </w:rPr>
        <w:t xml:space="preserve">is known to have adverse welfare effects </w:t>
      </w:r>
      <w:r w:rsidR="0029726F">
        <w:rPr>
          <w:rFonts w:ascii="Times New Roman" w:hAnsi="Times New Roman" w:cs="Times New Roman"/>
        </w:rPr>
        <w:t xml:space="preserve">through </w:t>
      </w:r>
      <w:r w:rsidR="008A4815">
        <w:rPr>
          <w:rFonts w:ascii="Times New Roman" w:hAnsi="Times New Roman" w:cs="Times New Roman"/>
        </w:rPr>
        <w:t xml:space="preserve">its </w:t>
      </w:r>
      <w:r w:rsidR="007A796B">
        <w:rPr>
          <w:rFonts w:ascii="Times New Roman" w:hAnsi="Times New Roman" w:cs="Times New Roman"/>
        </w:rPr>
        <w:t xml:space="preserve">distortion of relative prices </w:t>
      </w:r>
      <w:r w:rsidR="00C021A4">
        <w:rPr>
          <w:rFonts w:ascii="Times New Roman" w:hAnsi="Times New Roman" w:cs="Times New Roman"/>
        </w:rPr>
        <w:t xml:space="preserve">which </w:t>
      </w:r>
      <w:r w:rsidR="00B70B15">
        <w:rPr>
          <w:rFonts w:ascii="Times New Roman" w:hAnsi="Times New Roman" w:cs="Times New Roman"/>
        </w:rPr>
        <w:t>caus</w:t>
      </w:r>
      <w:r w:rsidR="00C021A4">
        <w:rPr>
          <w:rFonts w:ascii="Times New Roman" w:hAnsi="Times New Roman" w:cs="Times New Roman"/>
        </w:rPr>
        <w:t xml:space="preserve">es the </w:t>
      </w:r>
      <w:r w:rsidR="000A2D47">
        <w:rPr>
          <w:rFonts w:ascii="Times New Roman" w:hAnsi="Times New Roman" w:cs="Times New Roman"/>
        </w:rPr>
        <w:t>misallocation of resources</w:t>
      </w:r>
      <w:r w:rsidR="00547E43">
        <w:rPr>
          <w:rFonts w:ascii="Times New Roman" w:hAnsi="Times New Roman" w:cs="Times New Roman"/>
        </w:rPr>
        <w:t>,</w:t>
      </w:r>
      <w:r w:rsidR="00533E47">
        <w:rPr>
          <w:rFonts w:ascii="Times New Roman" w:hAnsi="Times New Roman" w:cs="Times New Roman"/>
        </w:rPr>
        <w:t xml:space="preserve"> production inefficiencies </w:t>
      </w:r>
      <w:r w:rsidR="00B70B15">
        <w:rPr>
          <w:rFonts w:ascii="Times New Roman" w:hAnsi="Times New Roman" w:cs="Times New Roman"/>
        </w:rPr>
        <w:t>lead</w:t>
      </w:r>
      <w:r w:rsidR="00C021A4">
        <w:rPr>
          <w:rFonts w:ascii="Times New Roman" w:hAnsi="Times New Roman" w:cs="Times New Roman"/>
        </w:rPr>
        <w:t>ing</w:t>
      </w:r>
      <w:r w:rsidR="00B70B15">
        <w:rPr>
          <w:rFonts w:ascii="Times New Roman" w:hAnsi="Times New Roman" w:cs="Times New Roman"/>
        </w:rPr>
        <w:t xml:space="preserve"> to </w:t>
      </w:r>
      <w:r w:rsidR="00533E47">
        <w:rPr>
          <w:rFonts w:ascii="Times New Roman" w:hAnsi="Times New Roman" w:cs="Times New Roman"/>
        </w:rPr>
        <w:t>lower</w:t>
      </w:r>
      <w:r w:rsidR="008E5B59">
        <w:rPr>
          <w:rFonts w:ascii="Times New Roman" w:hAnsi="Times New Roman" w:cs="Times New Roman"/>
        </w:rPr>
        <w:t xml:space="preserve"> real</w:t>
      </w:r>
      <w:r w:rsidR="00533E47">
        <w:rPr>
          <w:rFonts w:ascii="Times New Roman" w:hAnsi="Times New Roman" w:cs="Times New Roman"/>
        </w:rPr>
        <w:t xml:space="preserve"> economic </w:t>
      </w:r>
      <w:r w:rsidR="008E5B59">
        <w:rPr>
          <w:rFonts w:ascii="Times New Roman" w:hAnsi="Times New Roman" w:cs="Times New Roman"/>
        </w:rPr>
        <w:t>activity</w:t>
      </w:r>
      <w:r w:rsidR="00533E47">
        <w:rPr>
          <w:rFonts w:ascii="Times New Roman" w:hAnsi="Times New Roman" w:cs="Times New Roman"/>
        </w:rPr>
        <w:t>.</w:t>
      </w:r>
      <w:r w:rsidR="00EB63DF">
        <w:rPr>
          <w:rFonts w:ascii="Times New Roman" w:hAnsi="Times New Roman" w:cs="Times New Roman"/>
        </w:rPr>
        <w:t xml:space="preserve"> </w:t>
      </w:r>
      <w:r w:rsidR="00533E47">
        <w:rPr>
          <w:rFonts w:ascii="Times New Roman" w:hAnsi="Times New Roman" w:cs="Times New Roman"/>
        </w:rPr>
        <w:t>T</w:t>
      </w:r>
      <w:r w:rsidR="00EA50B5">
        <w:rPr>
          <w:rFonts w:ascii="Times New Roman" w:hAnsi="Times New Roman" w:cs="Times New Roman"/>
        </w:rPr>
        <w:t xml:space="preserve">his is well supported </w:t>
      </w:r>
      <w:r w:rsidR="00EB63DF">
        <w:rPr>
          <w:rFonts w:ascii="Times New Roman" w:hAnsi="Times New Roman" w:cs="Times New Roman"/>
        </w:rPr>
        <w:t xml:space="preserve">by both theoretical and </w:t>
      </w:r>
      <w:r w:rsidR="00870455">
        <w:rPr>
          <w:rFonts w:ascii="Times New Roman" w:hAnsi="Times New Roman" w:cs="Times New Roman"/>
        </w:rPr>
        <w:t xml:space="preserve">empirical </w:t>
      </w:r>
      <w:r w:rsidR="00EB63DF">
        <w:rPr>
          <w:rFonts w:ascii="Times New Roman" w:hAnsi="Times New Roman" w:cs="Times New Roman"/>
        </w:rPr>
        <w:t>stud</w:t>
      </w:r>
      <w:r w:rsidR="00870455">
        <w:rPr>
          <w:rFonts w:ascii="Times New Roman" w:hAnsi="Times New Roman" w:cs="Times New Roman"/>
        </w:rPr>
        <w:t xml:space="preserve">ies. </w:t>
      </w:r>
      <w:r w:rsidR="00547E43" w:rsidRPr="006D5A6B">
        <w:rPr>
          <w:rFonts w:ascii="Times New Roman" w:hAnsi="Times New Roman" w:cs="Times New Roman"/>
        </w:rPr>
        <w:t xml:space="preserve">This paper </w:t>
      </w:r>
      <w:r w:rsidR="009B669E">
        <w:rPr>
          <w:rFonts w:ascii="Times New Roman" w:hAnsi="Times New Roman" w:cs="Times New Roman"/>
        </w:rPr>
        <w:t xml:space="preserve">contributes to the </w:t>
      </w:r>
      <w:r w:rsidR="00D4101C">
        <w:rPr>
          <w:rFonts w:ascii="Times New Roman" w:hAnsi="Times New Roman" w:cs="Times New Roman"/>
        </w:rPr>
        <w:t xml:space="preserve">empirical </w:t>
      </w:r>
      <w:r w:rsidR="009B669E">
        <w:rPr>
          <w:rFonts w:ascii="Times New Roman" w:hAnsi="Times New Roman" w:cs="Times New Roman"/>
        </w:rPr>
        <w:t>literature</w:t>
      </w:r>
      <w:r w:rsidR="00D4101C">
        <w:rPr>
          <w:rFonts w:ascii="Times New Roman" w:hAnsi="Times New Roman" w:cs="Times New Roman"/>
        </w:rPr>
        <w:t>,</w:t>
      </w:r>
      <w:r w:rsidR="009B669E">
        <w:rPr>
          <w:rFonts w:ascii="Times New Roman" w:hAnsi="Times New Roman" w:cs="Times New Roman"/>
        </w:rPr>
        <w:t xml:space="preserve"> by </w:t>
      </w:r>
      <w:r w:rsidR="00547E43" w:rsidRPr="006D5A6B">
        <w:rPr>
          <w:rFonts w:ascii="Times New Roman" w:hAnsi="Times New Roman" w:cs="Times New Roman"/>
        </w:rPr>
        <w:t>examin</w:t>
      </w:r>
      <w:r w:rsidR="009B669E">
        <w:rPr>
          <w:rFonts w:ascii="Times New Roman" w:hAnsi="Times New Roman" w:cs="Times New Roman"/>
        </w:rPr>
        <w:t xml:space="preserve">ing </w:t>
      </w:r>
      <w:r w:rsidR="00547E43" w:rsidRPr="006D5A6B">
        <w:rPr>
          <w:rFonts w:ascii="Times New Roman" w:hAnsi="Times New Roman" w:cs="Times New Roman"/>
        </w:rPr>
        <w:t xml:space="preserve">the relationship between inflation and relative price </w:t>
      </w:r>
      <w:r w:rsidR="00650F94">
        <w:rPr>
          <w:rFonts w:ascii="Times New Roman" w:hAnsi="Times New Roman" w:cs="Times New Roman"/>
        </w:rPr>
        <w:t xml:space="preserve">variability </w:t>
      </w:r>
      <w:r w:rsidR="009B669E">
        <w:rPr>
          <w:rFonts w:ascii="Times New Roman" w:hAnsi="Times New Roman" w:cs="Times New Roman"/>
        </w:rPr>
        <w:t>(R</w:t>
      </w:r>
      <w:r w:rsidR="00650F94">
        <w:rPr>
          <w:rFonts w:ascii="Times New Roman" w:hAnsi="Times New Roman" w:cs="Times New Roman"/>
        </w:rPr>
        <w:t xml:space="preserve">PV) </w:t>
      </w:r>
      <w:r w:rsidR="00547E43" w:rsidRPr="006D5A6B">
        <w:rPr>
          <w:rFonts w:ascii="Times New Roman" w:hAnsi="Times New Roman" w:cs="Times New Roman"/>
        </w:rPr>
        <w:t>in South Africa</w:t>
      </w:r>
      <w:r w:rsidR="00D4101C">
        <w:rPr>
          <w:rFonts w:ascii="Times New Roman" w:hAnsi="Times New Roman" w:cs="Times New Roman"/>
        </w:rPr>
        <w:t xml:space="preserve"> </w:t>
      </w:r>
      <w:r w:rsidR="00C37B5B">
        <w:rPr>
          <w:rFonts w:ascii="Times New Roman" w:hAnsi="Times New Roman" w:cs="Times New Roman"/>
        </w:rPr>
        <w:t xml:space="preserve">given the little evidence </w:t>
      </w:r>
      <w:r w:rsidR="00745869">
        <w:rPr>
          <w:rFonts w:ascii="Times New Roman" w:hAnsi="Times New Roman" w:cs="Times New Roman"/>
        </w:rPr>
        <w:t xml:space="preserve">available </w:t>
      </w:r>
      <w:r w:rsidR="007D701D">
        <w:rPr>
          <w:rFonts w:ascii="Times New Roman" w:hAnsi="Times New Roman" w:cs="Times New Roman"/>
        </w:rPr>
        <w:t xml:space="preserve">and </w:t>
      </w:r>
      <w:r w:rsidR="00D4101C">
        <w:rPr>
          <w:rFonts w:ascii="Times New Roman" w:hAnsi="Times New Roman" w:cs="Times New Roman"/>
        </w:rPr>
        <w:t>to</w:t>
      </w:r>
      <w:r w:rsidR="00745869">
        <w:rPr>
          <w:rFonts w:ascii="Times New Roman" w:hAnsi="Times New Roman" w:cs="Times New Roman"/>
        </w:rPr>
        <w:t xml:space="preserve"> better</w:t>
      </w:r>
      <w:r w:rsidR="00D4101C">
        <w:rPr>
          <w:rFonts w:ascii="Times New Roman" w:hAnsi="Times New Roman" w:cs="Times New Roman"/>
        </w:rPr>
        <w:t xml:space="preserve"> understand how this relationship has evolved and the implications for monetary policy. </w:t>
      </w:r>
    </w:p>
    <w:p w14:paraId="6EA677D8" w14:textId="77777777" w:rsidR="00107A8D" w:rsidRDefault="0091732F" w:rsidP="00C90973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South African context </w:t>
      </w:r>
      <w:r w:rsidR="004F7783">
        <w:rPr>
          <w:rFonts w:ascii="Times New Roman" w:hAnsi="Times New Roman" w:cs="Times New Roman"/>
        </w:rPr>
        <w:t xml:space="preserve">can </w:t>
      </w:r>
      <w:r w:rsidR="00970207">
        <w:rPr>
          <w:rFonts w:ascii="Times New Roman" w:hAnsi="Times New Roman" w:cs="Times New Roman"/>
        </w:rPr>
        <w:t>provide</w:t>
      </w:r>
      <w:r w:rsidR="00651CB2">
        <w:rPr>
          <w:rFonts w:ascii="Times New Roman" w:hAnsi="Times New Roman" w:cs="Times New Roman"/>
        </w:rPr>
        <w:t xml:space="preserve"> </w:t>
      </w:r>
      <w:r w:rsidR="00970207">
        <w:rPr>
          <w:rFonts w:ascii="Times New Roman" w:hAnsi="Times New Roman" w:cs="Times New Roman"/>
        </w:rPr>
        <w:t xml:space="preserve">further </w:t>
      </w:r>
      <w:r>
        <w:rPr>
          <w:rFonts w:ascii="Times New Roman" w:hAnsi="Times New Roman" w:cs="Times New Roman"/>
        </w:rPr>
        <w:t xml:space="preserve">insights </w:t>
      </w:r>
      <w:r w:rsidR="00970207">
        <w:rPr>
          <w:rFonts w:ascii="Times New Roman" w:hAnsi="Times New Roman" w:cs="Times New Roman"/>
        </w:rPr>
        <w:t xml:space="preserve">into the </w:t>
      </w:r>
      <w:r w:rsidR="00C755F3">
        <w:rPr>
          <w:rFonts w:ascii="Times New Roman" w:hAnsi="Times New Roman" w:cs="Times New Roman"/>
        </w:rPr>
        <w:t xml:space="preserve">relationship </w:t>
      </w:r>
      <w:r w:rsidR="008648CE">
        <w:rPr>
          <w:rFonts w:ascii="Times New Roman" w:hAnsi="Times New Roman" w:cs="Times New Roman"/>
        </w:rPr>
        <w:t xml:space="preserve">between inflation and RPV </w:t>
      </w:r>
      <w:r>
        <w:rPr>
          <w:rFonts w:ascii="Times New Roman" w:hAnsi="Times New Roman" w:cs="Times New Roman"/>
        </w:rPr>
        <w:t>given the shifts in the inflation targets from</w:t>
      </w:r>
      <w:r w:rsidR="00C755F3">
        <w:rPr>
          <w:rFonts w:ascii="Times New Roman" w:hAnsi="Times New Roman" w:cs="Times New Roman"/>
        </w:rPr>
        <w:t xml:space="preserve"> 3- 6 per cent </w:t>
      </w:r>
      <w:r w:rsidR="008648CE">
        <w:rPr>
          <w:rFonts w:ascii="Times New Roman" w:hAnsi="Times New Roman" w:cs="Times New Roman"/>
        </w:rPr>
        <w:t xml:space="preserve">in 2000 </w:t>
      </w:r>
      <w:r w:rsidR="00C755F3">
        <w:rPr>
          <w:rFonts w:ascii="Times New Roman" w:hAnsi="Times New Roman" w:cs="Times New Roman"/>
        </w:rPr>
        <w:t>to</w:t>
      </w:r>
      <w:r w:rsidR="000728AA">
        <w:rPr>
          <w:rFonts w:ascii="Times New Roman" w:hAnsi="Times New Roman" w:cs="Times New Roman"/>
        </w:rPr>
        <w:t xml:space="preserve"> 4.5 per cent </w:t>
      </w:r>
      <w:r w:rsidR="00C65016">
        <w:rPr>
          <w:rFonts w:ascii="Times New Roman" w:hAnsi="Times New Roman" w:cs="Times New Roman"/>
        </w:rPr>
        <w:t xml:space="preserve">since </w:t>
      </w:r>
      <w:r w:rsidR="000728AA">
        <w:rPr>
          <w:rFonts w:ascii="Times New Roman" w:hAnsi="Times New Roman" w:cs="Times New Roman"/>
        </w:rPr>
        <w:t>2017</w:t>
      </w:r>
      <w:r w:rsidR="00EB28A0">
        <w:rPr>
          <w:rFonts w:ascii="Times New Roman" w:hAnsi="Times New Roman" w:cs="Times New Roman"/>
        </w:rPr>
        <w:t xml:space="preserve"> as </w:t>
      </w:r>
      <w:r w:rsidR="00093DCB">
        <w:rPr>
          <w:rFonts w:ascii="Times New Roman" w:hAnsi="Times New Roman" w:cs="Times New Roman"/>
        </w:rPr>
        <w:t>structural changes in inflation can affect the link between inflation and relative price variability (</w:t>
      </w:r>
      <w:r w:rsidR="00093DCB" w:rsidRPr="00F97A81">
        <w:rPr>
          <w:rFonts w:ascii="Times New Roman" w:hAnsi="Times New Roman" w:cs="Times New Roman"/>
        </w:rPr>
        <w:t>Caglayan</w:t>
      </w:r>
      <w:r w:rsidR="00093DCB">
        <w:rPr>
          <w:rFonts w:ascii="Times New Roman" w:hAnsi="Times New Roman" w:cs="Times New Roman"/>
        </w:rPr>
        <w:t xml:space="preserve"> and </w:t>
      </w:r>
      <w:proofErr w:type="spellStart"/>
      <w:r w:rsidR="00093DCB" w:rsidRPr="00F97A81">
        <w:rPr>
          <w:rFonts w:ascii="Times New Roman" w:hAnsi="Times New Roman" w:cs="Times New Roman"/>
        </w:rPr>
        <w:t>Filiztekin</w:t>
      </w:r>
      <w:proofErr w:type="spellEnd"/>
      <w:r w:rsidR="00093DCB">
        <w:rPr>
          <w:rFonts w:ascii="Times New Roman" w:hAnsi="Times New Roman" w:cs="Times New Roman"/>
        </w:rPr>
        <w:t xml:space="preserve"> (2005) and that </w:t>
      </w:r>
      <w:r w:rsidR="00DA7AAD">
        <w:rPr>
          <w:rFonts w:ascii="Times New Roman" w:hAnsi="Times New Roman" w:cs="Times New Roman"/>
        </w:rPr>
        <w:t xml:space="preserve">the </w:t>
      </w:r>
      <w:r w:rsidR="00E26A6E">
        <w:rPr>
          <w:rFonts w:ascii="Times New Roman" w:hAnsi="Times New Roman" w:cs="Times New Roman"/>
        </w:rPr>
        <w:t xml:space="preserve">functional form of relationship </w:t>
      </w:r>
      <w:r w:rsidR="00DA7AAD">
        <w:rPr>
          <w:rFonts w:ascii="Times New Roman" w:hAnsi="Times New Roman" w:cs="Times New Roman"/>
        </w:rPr>
        <w:t>is U-shaped</w:t>
      </w:r>
      <w:r w:rsidR="00B01AC5">
        <w:rPr>
          <w:rFonts w:ascii="Times New Roman" w:hAnsi="Times New Roman" w:cs="Times New Roman"/>
        </w:rPr>
        <w:t xml:space="preserve"> and </w:t>
      </w:r>
      <w:r w:rsidR="00EB28A0" w:rsidRPr="00EB28A0">
        <w:rPr>
          <w:rFonts w:ascii="Times New Roman" w:hAnsi="Times New Roman" w:cs="Times New Roman"/>
        </w:rPr>
        <w:t>dynamic (Fielding and Mizen, (2000); Choi (2010))</w:t>
      </w:r>
      <w:r w:rsidR="006F5E5B">
        <w:rPr>
          <w:rFonts w:ascii="Times New Roman" w:hAnsi="Times New Roman" w:cs="Times New Roman"/>
        </w:rPr>
        <w:t xml:space="preserve">. </w:t>
      </w:r>
      <w:r w:rsidR="00876566">
        <w:rPr>
          <w:rFonts w:ascii="Times New Roman" w:hAnsi="Times New Roman" w:cs="Times New Roman"/>
        </w:rPr>
        <w:t xml:space="preserve">The latter motivates the </w:t>
      </w:r>
      <w:r w:rsidR="00735E66">
        <w:rPr>
          <w:rFonts w:ascii="Times New Roman" w:hAnsi="Times New Roman" w:cs="Times New Roman"/>
        </w:rPr>
        <w:t>estimat</w:t>
      </w:r>
      <w:r w:rsidR="00876566">
        <w:rPr>
          <w:rFonts w:ascii="Times New Roman" w:hAnsi="Times New Roman" w:cs="Times New Roman"/>
        </w:rPr>
        <w:t>ion of t</w:t>
      </w:r>
      <w:r w:rsidR="00CF7C50">
        <w:rPr>
          <w:rFonts w:ascii="Times New Roman" w:hAnsi="Times New Roman" w:cs="Times New Roman"/>
        </w:rPr>
        <w:t xml:space="preserve">he inflation rate </w:t>
      </w:r>
      <w:r w:rsidR="00876566">
        <w:rPr>
          <w:rFonts w:ascii="Times New Roman" w:hAnsi="Times New Roman" w:cs="Times New Roman"/>
        </w:rPr>
        <w:t xml:space="preserve">that minimizes </w:t>
      </w:r>
      <w:r w:rsidR="001209EA">
        <w:rPr>
          <w:rFonts w:ascii="Times New Roman" w:hAnsi="Times New Roman" w:cs="Times New Roman"/>
        </w:rPr>
        <w:t xml:space="preserve">relative price </w:t>
      </w:r>
      <w:r w:rsidR="00687524">
        <w:rPr>
          <w:rFonts w:ascii="Times New Roman" w:hAnsi="Times New Roman" w:cs="Times New Roman"/>
        </w:rPr>
        <w:t xml:space="preserve">distortions </w:t>
      </w:r>
      <w:r w:rsidR="00E868DC">
        <w:rPr>
          <w:rFonts w:ascii="Times New Roman" w:hAnsi="Times New Roman" w:cs="Times New Roman"/>
        </w:rPr>
        <w:t xml:space="preserve">since </w:t>
      </w:r>
      <w:r w:rsidR="00BE1ECB">
        <w:rPr>
          <w:rFonts w:ascii="Times New Roman" w:hAnsi="Times New Roman" w:cs="Times New Roman"/>
        </w:rPr>
        <w:t xml:space="preserve">if the relationship was linear then the </w:t>
      </w:r>
      <w:r w:rsidR="00687524">
        <w:rPr>
          <w:rFonts w:ascii="Times New Roman" w:hAnsi="Times New Roman" w:cs="Times New Roman"/>
        </w:rPr>
        <w:t xml:space="preserve">optimal inflation rate </w:t>
      </w:r>
      <w:r w:rsidR="00BE1ECB">
        <w:rPr>
          <w:rFonts w:ascii="Times New Roman" w:hAnsi="Times New Roman" w:cs="Times New Roman"/>
        </w:rPr>
        <w:t xml:space="preserve">would be zero. </w:t>
      </w:r>
      <w:r w:rsidR="00EB4027">
        <w:rPr>
          <w:rFonts w:ascii="Times New Roman" w:hAnsi="Times New Roman" w:cs="Times New Roman"/>
        </w:rPr>
        <w:t>G</w:t>
      </w:r>
      <w:r w:rsidR="00957FC1">
        <w:rPr>
          <w:rFonts w:ascii="Times New Roman" w:hAnsi="Times New Roman" w:cs="Times New Roman"/>
        </w:rPr>
        <w:t>iven the</w:t>
      </w:r>
      <w:r w:rsidR="00687524">
        <w:rPr>
          <w:rFonts w:ascii="Times New Roman" w:hAnsi="Times New Roman" w:cs="Times New Roman"/>
        </w:rPr>
        <w:t xml:space="preserve"> </w:t>
      </w:r>
      <w:r w:rsidR="003E66E5">
        <w:rPr>
          <w:rFonts w:ascii="Times New Roman" w:hAnsi="Times New Roman" w:cs="Times New Roman"/>
        </w:rPr>
        <w:t xml:space="preserve">inflation target reform </w:t>
      </w:r>
      <w:r w:rsidR="00687524">
        <w:rPr>
          <w:rFonts w:ascii="Times New Roman" w:hAnsi="Times New Roman" w:cs="Times New Roman"/>
        </w:rPr>
        <w:t>towards a</w:t>
      </w:r>
      <w:r w:rsidR="00A11D4F">
        <w:rPr>
          <w:rFonts w:ascii="Times New Roman" w:hAnsi="Times New Roman" w:cs="Times New Roman"/>
        </w:rPr>
        <w:t xml:space="preserve"> </w:t>
      </w:r>
      <w:r w:rsidR="003E66E5">
        <w:rPr>
          <w:rFonts w:ascii="Times New Roman" w:hAnsi="Times New Roman" w:cs="Times New Roman"/>
        </w:rPr>
        <w:t>3</w:t>
      </w:r>
      <w:r w:rsidR="00E06D60">
        <w:rPr>
          <w:rFonts w:ascii="Times New Roman" w:hAnsi="Times New Roman" w:cs="Times New Roman"/>
        </w:rPr>
        <w:t xml:space="preserve">% </w:t>
      </w:r>
      <w:r w:rsidR="00687524">
        <w:rPr>
          <w:rFonts w:ascii="Times New Roman" w:hAnsi="Times New Roman" w:cs="Times New Roman"/>
        </w:rPr>
        <w:t>in South Africa</w:t>
      </w:r>
      <w:r w:rsidR="00E06D60">
        <w:rPr>
          <w:rFonts w:ascii="Times New Roman" w:hAnsi="Times New Roman" w:cs="Times New Roman"/>
        </w:rPr>
        <w:t>,</w:t>
      </w:r>
      <w:r w:rsidR="00957FC1">
        <w:rPr>
          <w:rFonts w:ascii="Times New Roman" w:hAnsi="Times New Roman" w:cs="Times New Roman"/>
        </w:rPr>
        <w:t xml:space="preserve"> </w:t>
      </w:r>
      <w:r w:rsidR="00EB4027">
        <w:rPr>
          <w:rFonts w:ascii="Times New Roman" w:hAnsi="Times New Roman" w:cs="Times New Roman"/>
        </w:rPr>
        <w:t xml:space="preserve">this study </w:t>
      </w:r>
      <w:r w:rsidR="00A06C89">
        <w:rPr>
          <w:rFonts w:ascii="Times New Roman" w:hAnsi="Times New Roman" w:cs="Times New Roman"/>
        </w:rPr>
        <w:t xml:space="preserve">contributes to the policy discussion on the </w:t>
      </w:r>
      <w:r w:rsidR="00E06D60">
        <w:rPr>
          <w:rFonts w:ascii="Times New Roman" w:hAnsi="Times New Roman" w:cs="Times New Roman"/>
        </w:rPr>
        <w:t>appro</w:t>
      </w:r>
      <w:r w:rsidR="00107A8D">
        <w:rPr>
          <w:rFonts w:ascii="Times New Roman" w:hAnsi="Times New Roman" w:cs="Times New Roman"/>
        </w:rPr>
        <w:t xml:space="preserve">priate inflation target and understating how dynamic relations between inflation and relative price variability has evolved. </w:t>
      </w:r>
    </w:p>
    <w:p w14:paraId="68FAE632" w14:textId="509B6C1D" w:rsidR="00655203" w:rsidRDefault="001967BB" w:rsidP="00C90973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6143B4">
        <w:rPr>
          <w:rFonts w:ascii="Times New Roman" w:hAnsi="Times New Roman" w:cs="Times New Roman"/>
        </w:rPr>
        <w:t xml:space="preserve">theoretical literature </w:t>
      </w:r>
      <w:r w:rsidR="00C01F68">
        <w:rPr>
          <w:rFonts w:ascii="Times New Roman" w:hAnsi="Times New Roman" w:cs="Times New Roman"/>
        </w:rPr>
        <w:t xml:space="preserve">generally </w:t>
      </w:r>
      <w:r w:rsidR="006143B4">
        <w:rPr>
          <w:rFonts w:ascii="Times New Roman" w:hAnsi="Times New Roman" w:cs="Times New Roman"/>
        </w:rPr>
        <w:t>distinguishes</w:t>
      </w:r>
      <w:r w:rsidR="00692143">
        <w:rPr>
          <w:rFonts w:ascii="Times New Roman" w:hAnsi="Times New Roman" w:cs="Times New Roman"/>
        </w:rPr>
        <w:t xml:space="preserve"> </w:t>
      </w:r>
      <w:r w:rsidR="006143B4">
        <w:rPr>
          <w:rFonts w:ascii="Times New Roman" w:hAnsi="Times New Roman" w:cs="Times New Roman"/>
        </w:rPr>
        <w:t xml:space="preserve">between menu-cost and </w:t>
      </w:r>
      <w:r w:rsidR="002A04B4">
        <w:rPr>
          <w:rFonts w:ascii="Times New Roman" w:hAnsi="Times New Roman" w:cs="Times New Roman"/>
        </w:rPr>
        <w:t xml:space="preserve">signal extraction </w:t>
      </w:r>
      <w:r w:rsidR="006143B4">
        <w:rPr>
          <w:rFonts w:ascii="Times New Roman" w:hAnsi="Times New Roman" w:cs="Times New Roman"/>
        </w:rPr>
        <w:t xml:space="preserve">models </w:t>
      </w:r>
      <w:r w:rsidR="002A04B4">
        <w:rPr>
          <w:rFonts w:ascii="Times New Roman" w:hAnsi="Times New Roman" w:cs="Times New Roman"/>
        </w:rPr>
        <w:t>in explaining th</w:t>
      </w:r>
      <w:r w:rsidR="00EF640E">
        <w:rPr>
          <w:rFonts w:ascii="Times New Roman" w:hAnsi="Times New Roman" w:cs="Times New Roman"/>
        </w:rPr>
        <w:t>e positive relation between</w:t>
      </w:r>
      <w:r w:rsidR="00FE2CB0">
        <w:rPr>
          <w:rFonts w:ascii="Times New Roman" w:hAnsi="Times New Roman" w:cs="Times New Roman"/>
        </w:rPr>
        <w:t xml:space="preserve"> </w:t>
      </w:r>
      <w:r w:rsidR="00C01F68">
        <w:rPr>
          <w:rFonts w:ascii="Times New Roman" w:hAnsi="Times New Roman" w:cs="Times New Roman"/>
        </w:rPr>
        <w:t xml:space="preserve">trend </w:t>
      </w:r>
      <w:r w:rsidR="00EF640E">
        <w:rPr>
          <w:rFonts w:ascii="Times New Roman" w:hAnsi="Times New Roman" w:cs="Times New Roman"/>
        </w:rPr>
        <w:t xml:space="preserve">inflation and </w:t>
      </w:r>
      <w:r w:rsidR="008E5B59">
        <w:rPr>
          <w:rFonts w:ascii="Times New Roman" w:hAnsi="Times New Roman" w:cs="Times New Roman"/>
        </w:rPr>
        <w:t xml:space="preserve">RVP.  </w:t>
      </w:r>
      <w:r w:rsidR="00786795">
        <w:rPr>
          <w:rFonts w:ascii="Times New Roman" w:hAnsi="Times New Roman" w:cs="Times New Roman"/>
        </w:rPr>
        <w:t xml:space="preserve">In </w:t>
      </w:r>
      <w:r w:rsidR="00671570">
        <w:rPr>
          <w:rFonts w:ascii="Times New Roman" w:hAnsi="Times New Roman" w:cs="Times New Roman"/>
        </w:rPr>
        <w:t xml:space="preserve">these </w:t>
      </w:r>
      <w:r w:rsidR="00DA76FD">
        <w:rPr>
          <w:rFonts w:ascii="Times New Roman" w:hAnsi="Times New Roman" w:cs="Times New Roman"/>
        </w:rPr>
        <w:t>models’</w:t>
      </w:r>
      <w:r w:rsidR="00671570">
        <w:rPr>
          <w:rFonts w:ascii="Times New Roman" w:hAnsi="Times New Roman" w:cs="Times New Roman"/>
        </w:rPr>
        <w:t xml:space="preserve"> </w:t>
      </w:r>
      <w:r w:rsidR="0026489C">
        <w:rPr>
          <w:rFonts w:ascii="Times New Roman" w:hAnsi="Times New Roman" w:cs="Times New Roman"/>
        </w:rPr>
        <w:t xml:space="preserve">firms </w:t>
      </w:r>
      <w:r w:rsidR="00291EE1">
        <w:rPr>
          <w:rFonts w:ascii="Times New Roman" w:hAnsi="Times New Roman" w:cs="Times New Roman"/>
        </w:rPr>
        <w:t xml:space="preserve">follow </w:t>
      </w:r>
      <w:r w:rsidR="004D2900">
        <w:rPr>
          <w:rFonts w:ascii="Times New Roman" w:hAnsi="Times New Roman" w:cs="Times New Roman"/>
        </w:rPr>
        <w:t xml:space="preserve">a one-sided dynamic </w:t>
      </w:r>
      <w:r w:rsidR="000F79ED">
        <w:rPr>
          <w:rFonts w:ascii="Times New Roman" w:hAnsi="Times New Roman" w:cs="Times New Roman"/>
        </w:rPr>
        <w:t xml:space="preserve">pricing </w:t>
      </w:r>
      <w:r w:rsidR="004D2900">
        <w:rPr>
          <w:rFonts w:ascii="Times New Roman" w:hAnsi="Times New Roman" w:cs="Times New Roman"/>
        </w:rPr>
        <w:t>rule</w:t>
      </w:r>
      <w:r w:rsidR="00DB0F7D">
        <w:rPr>
          <w:rStyle w:val="FootnoteReference"/>
          <w:rFonts w:ascii="Times New Roman" w:hAnsi="Times New Roman" w:cs="Times New Roman"/>
        </w:rPr>
        <w:footnoteReference w:id="1"/>
      </w:r>
      <w:r w:rsidR="00AA6AD9">
        <w:rPr>
          <w:rFonts w:ascii="Times New Roman" w:hAnsi="Times New Roman" w:cs="Times New Roman"/>
        </w:rPr>
        <w:t xml:space="preserve"> </w:t>
      </w:r>
      <w:r w:rsidR="00FB06BD">
        <w:rPr>
          <w:rFonts w:ascii="Times New Roman" w:hAnsi="Times New Roman" w:cs="Times New Roman"/>
        </w:rPr>
        <w:t xml:space="preserve">when </w:t>
      </w:r>
      <w:r w:rsidR="00620738">
        <w:rPr>
          <w:rFonts w:ascii="Times New Roman" w:hAnsi="Times New Roman" w:cs="Times New Roman"/>
        </w:rPr>
        <w:t xml:space="preserve">setting prices </w:t>
      </w:r>
      <w:r w:rsidR="00A37B09">
        <w:rPr>
          <w:rFonts w:ascii="Times New Roman" w:hAnsi="Times New Roman" w:cs="Times New Roman"/>
        </w:rPr>
        <w:t xml:space="preserve">and face </w:t>
      </w:r>
      <w:r w:rsidR="00C34654">
        <w:rPr>
          <w:rFonts w:ascii="Times New Roman" w:hAnsi="Times New Roman" w:cs="Times New Roman"/>
        </w:rPr>
        <w:t xml:space="preserve">fixed </w:t>
      </w:r>
      <w:r w:rsidR="00A37B09">
        <w:rPr>
          <w:rFonts w:ascii="Times New Roman" w:hAnsi="Times New Roman" w:cs="Times New Roman"/>
        </w:rPr>
        <w:t xml:space="preserve">non-zero costs </w:t>
      </w:r>
      <w:r w:rsidR="00C34654">
        <w:rPr>
          <w:rFonts w:ascii="Times New Roman" w:hAnsi="Times New Roman" w:cs="Times New Roman"/>
        </w:rPr>
        <w:t xml:space="preserve">of </w:t>
      </w:r>
      <w:r w:rsidR="00A37B09">
        <w:rPr>
          <w:rFonts w:ascii="Times New Roman" w:hAnsi="Times New Roman" w:cs="Times New Roman"/>
        </w:rPr>
        <w:t>adjust</w:t>
      </w:r>
      <w:r w:rsidR="00CF1EBA">
        <w:rPr>
          <w:rFonts w:ascii="Times New Roman" w:hAnsi="Times New Roman" w:cs="Times New Roman"/>
        </w:rPr>
        <w:t>ing</w:t>
      </w:r>
      <w:r w:rsidR="00A37B09">
        <w:rPr>
          <w:rFonts w:ascii="Times New Roman" w:hAnsi="Times New Roman" w:cs="Times New Roman"/>
        </w:rPr>
        <w:t xml:space="preserve"> </w:t>
      </w:r>
      <w:r w:rsidR="00C34654">
        <w:rPr>
          <w:rFonts w:ascii="Times New Roman" w:hAnsi="Times New Roman" w:cs="Times New Roman"/>
        </w:rPr>
        <w:t xml:space="preserve">nominal </w:t>
      </w:r>
      <w:r w:rsidR="00A37B09">
        <w:rPr>
          <w:rFonts w:ascii="Times New Roman" w:hAnsi="Times New Roman" w:cs="Times New Roman"/>
        </w:rPr>
        <w:t>prices</w:t>
      </w:r>
      <w:r w:rsidR="00F66588">
        <w:rPr>
          <w:rFonts w:ascii="Times New Roman" w:hAnsi="Times New Roman" w:cs="Times New Roman"/>
        </w:rPr>
        <w:t xml:space="preserve"> </w:t>
      </w:r>
      <w:r w:rsidR="00780487">
        <w:rPr>
          <w:rFonts w:ascii="Times New Roman" w:hAnsi="Times New Roman" w:cs="Times New Roman"/>
        </w:rPr>
        <w:t>(e.g. printing new menus)</w:t>
      </w:r>
      <w:r w:rsidR="00B86A31">
        <w:rPr>
          <w:rFonts w:ascii="Times New Roman" w:hAnsi="Times New Roman" w:cs="Times New Roman"/>
        </w:rPr>
        <w:t xml:space="preserve"> when inflation increases</w:t>
      </w:r>
      <w:r w:rsidR="00CF1EBA">
        <w:rPr>
          <w:rFonts w:ascii="Times New Roman" w:hAnsi="Times New Roman" w:cs="Times New Roman"/>
        </w:rPr>
        <w:t xml:space="preserve"> </w:t>
      </w:r>
      <w:r w:rsidR="00362710">
        <w:rPr>
          <w:rFonts w:ascii="Times New Roman" w:hAnsi="Times New Roman" w:cs="Times New Roman"/>
        </w:rPr>
        <w:t xml:space="preserve">as </w:t>
      </w:r>
      <w:r w:rsidR="00815004">
        <w:rPr>
          <w:rFonts w:ascii="Times New Roman" w:hAnsi="Times New Roman" w:cs="Times New Roman"/>
        </w:rPr>
        <w:t xml:space="preserve">the latter </w:t>
      </w:r>
      <w:r w:rsidR="00362710">
        <w:rPr>
          <w:rFonts w:ascii="Times New Roman" w:hAnsi="Times New Roman" w:cs="Times New Roman"/>
        </w:rPr>
        <w:t xml:space="preserve">reduces </w:t>
      </w:r>
      <w:r w:rsidR="00815004">
        <w:rPr>
          <w:rFonts w:ascii="Times New Roman" w:hAnsi="Times New Roman" w:cs="Times New Roman"/>
        </w:rPr>
        <w:t xml:space="preserve">the </w:t>
      </w:r>
      <w:r w:rsidR="00362710">
        <w:rPr>
          <w:rFonts w:ascii="Times New Roman" w:hAnsi="Times New Roman" w:cs="Times New Roman"/>
        </w:rPr>
        <w:t>optimal real price of goods and services. D</w:t>
      </w:r>
      <w:r w:rsidR="007E45D6">
        <w:rPr>
          <w:rFonts w:ascii="Times New Roman" w:hAnsi="Times New Roman" w:cs="Times New Roman"/>
        </w:rPr>
        <w:t xml:space="preserve">ue to differences </w:t>
      </w:r>
      <w:r w:rsidR="00731DDF">
        <w:rPr>
          <w:rFonts w:ascii="Times New Roman" w:hAnsi="Times New Roman" w:cs="Times New Roman"/>
        </w:rPr>
        <w:t>in administrative</w:t>
      </w:r>
      <w:r w:rsidR="007E45D6">
        <w:rPr>
          <w:rFonts w:ascii="Times New Roman" w:hAnsi="Times New Roman" w:cs="Times New Roman"/>
        </w:rPr>
        <w:t xml:space="preserve"> </w:t>
      </w:r>
      <w:r w:rsidR="007A760F">
        <w:rPr>
          <w:rFonts w:ascii="Times New Roman" w:hAnsi="Times New Roman" w:cs="Times New Roman"/>
        </w:rPr>
        <w:t>costs, these</w:t>
      </w:r>
      <w:r w:rsidR="009A082E">
        <w:rPr>
          <w:rFonts w:ascii="Times New Roman" w:hAnsi="Times New Roman" w:cs="Times New Roman"/>
        </w:rPr>
        <w:t xml:space="preserve"> </w:t>
      </w:r>
      <w:r w:rsidR="007A760F">
        <w:rPr>
          <w:rFonts w:ascii="Times New Roman" w:hAnsi="Times New Roman" w:cs="Times New Roman"/>
        </w:rPr>
        <w:t xml:space="preserve">nominal price adjustment </w:t>
      </w:r>
      <w:r w:rsidR="009A082E">
        <w:rPr>
          <w:rFonts w:ascii="Times New Roman" w:hAnsi="Times New Roman" w:cs="Times New Roman"/>
        </w:rPr>
        <w:t>costs vary across firms</w:t>
      </w:r>
      <w:r w:rsidR="00DE53B2">
        <w:rPr>
          <w:rFonts w:ascii="Times New Roman" w:hAnsi="Times New Roman" w:cs="Times New Roman"/>
        </w:rPr>
        <w:t xml:space="preserve"> </w:t>
      </w:r>
      <w:r w:rsidR="002970D2">
        <w:rPr>
          <w:rFonts w:ascii="Times New Roman" w:hAnsi="Times New Roman" w:cs="Times New Roman"/>
        </w:rPr>
        <w:t xml:space="preserve">moreover </w:t>
      </w:r>
      <w:r w:rsidR="00671570">
        <w:rPr>
          <w:rFonts w:ascii="Times New Roman" w:hAnsi="Times New Roman" w:cs="Times New Roman"/>
        </w:rPr>
        <w:t xml:space="preserve">these </w:t>
      </w:r>
      <w:r w:rsidR="00DE53B2">
        <w:rPr>
          <w:rFonts w:ascii="Times New Roman" w:hAnsi="Times New Roman" w:cs="Times New Roman"/>
        </w:rPr>
        <w:t>adjust</w:t>
      </w:r>
      <w:r w:rsidR="00671570">
        <w:rPr>
          <w:rFonts w:ascii="Times New Roman" w:hAnsi="Times New Roman" w:cs="Times New Roman"/>
        </w:rPr>
        <w:t>ments</w:t>
      </w:r>
      <w:r w:rsidR="00DE53B2">
        <w:rPr>
          <w:rFonts w:ascii="Times New Roman" w:hAnsi="Times New Roman" w:cs="Times New Roman"/>
        </w:rPr>
        <w:t xml:space="preserve"> </w:t>
      </w:r>
      <w:r w:rsidR="00671570">
        <w:rPr>
          <w:rFonts w:ascii="Times New Roman" w:hAnsi="Times New Roman" w:cs="Times New Roman"/>
        </w:rPr>
        <w:t xml:space="preserve">occur </w:t>
      </w:r>
      <w:r w:rsidR="00DE53B2">
        <w:rPr>
          <w:rFonts w:ascii="Times New Roman" w:hAnsi="Times New Roman" w:cs="Times New Roman"/>
        </w:rPr>
        <w:t xml:space="preserve">at </w:t>
      </w:r>
      <w:r w:rsidR="00202F3A">
        <w:rPr>
          <w:rFonts w:ascii="Times New Roman" w:hAnsi="Times New Roman" w:cs="Times New Roman"/>
        </w:rPr>
        <w:t xml:space="preserve">different </w:t>
      </w:r>
      <w:r w:rsidR="007324AD">
        <w:rPr>
          <w:rFonts w:ascii="Times New Roman" w:hAnsi="Times New Roman" w:cs="Times New Roman"/>
        </w:rPr>
        <w:t xml:space="preserve">times </w:t>
      </w:r>
      <w:r w:rsidR="00202F3A">
        <w:rPr>
          <w:rFonts w:ascii="Times New Roman" w:hAnsi="Times New Roman" w:cs="Times New Roman"/>
        </w:rPr>
        <w:t>which</w:t>
      </w:r>
      <w:r w:rsidR="007324AD">
        <w:rPr>
          <w:rFonts w:ascii="Times New Roman" w:hAnsi="Times New Roman" w:cs="Times New Roman"/>
        </w:rPr>
        <w:t xml:space="preserve"> implies </w:t>
      </w:r>
      <w:r w:rsidR="00C37C37">
        <w:rPr>
          <w:rFonts w:ascii="Times New Roman" w:hAnsi="Times New Roman" w:cs="Times New Roman"/>
        </w:rPr>
        <w:t xml:space="preserve">staggard price setting </w:t>
      </w:r>
      <w:r w:rsidR="00191EAF">
        <w:rPr>
          <w:rFonts w:ascii="Times New Roman" w:hAnsi="Times New Roman" w:cs="Times New Roman"/>
        </w:rPr>
        <w:t xml:space="preserve">behaviour </w:t>
      </w:r>
      <w:r w:rsidR="00671570">
        <w:rPr>
          <w:rFonts w:ascii="Times New Roman" w:hAnsi="Times New Roman" w:cs="Times New Roman"/>
        </w:rPr>
        <w:t xml:space="preserve">which </w:t>
      </w:r>
      <w:r w:rsidR="00191EAF">
        <w:rPr>
          <w:rFonts w:ascii="Times New Roman" w:hAnsi="Times New Roman" w:cs="Times New Roman"/>
        </w:rPr>
        <w:t>leads to</w:t>
      </w:r>
      <w:r w:rsidR="00CF6112">
        <w:rPr>
          <w:rFonts w:ascii="Times New Roman" w:hAnsi="Times New Roman" w:cs="Times New Roman"/>
        </w:rPr>
        <w:t xml:space="preserve"> </w:t>
      </w:r>
      <w:r w:rsidR="00A563DB">
        <w:rPr>
          <w:rFonts w:ascii="Times New Roman" w:hAnsi="Times New Roman" w:cs="Times New Roman"/>
        </w:rPr>
        <w:t xml:space="preserve">relative price variability. </w:t>
      </w:r>
      <w:r w:rsidR="00671570">
        <w:rPr>
          <w:rFonts w:ascii="Times New Roman" w:hAnsi="Times New Roman" w:cs="Times New Roman"/>
        </w:rPr>
        <w:t xml:space="preserve">Menu cost models predict </w:t>
      </w:r>
      <w:r w:rsidR="006C4032">
        <w:rPr>
          <w:rFonts w:ascii="Times New Roman" w:hAnsi="Times New Roman" w:cs="Times New Roman"/>
        </w:rPr>
        <w:t xml:space="preserve">a </w:t>
      </w:r>
      <w:r w:rsidR="004C3488">
        <w:rPr>
          <w:rFonts w:ascii="Times New Roman" w:hAnsi="Times New Roman" w:cs="Times New Roman"/>
        </w:rPr>
        <w:t>t</w:t>
      </w:r>
      <w:r w:rsidR="00671570">
        <w:rPr>
          <w:rFonts w:ascii="Times New Roman" w:hAnsi="Times New Roman" w:cs="Times New Roman"/>
        </w:rPr>
        <w:t xml:space="preserve">hat </w:t>
      </w:r>
      <w:r w:rsidR="003E1FF5">
        <w:rPr>
          <w:rFonts w:ascii="Times New Roman" w:hAnsi="Times New Roman" w:cs="Times New Roman"/>
        </w:rPr>
        <w:t>higher expected</w:t>
      </w:r>
      <w:r w:rsidR="008423EF">
        <w:rPr>
          <w:rStyle w:val="FootnoteReference"/>
          <w:rFonts w:ascii="Times New Roman" w:hAnsi="Times New Roman" w:cs="Times New Roman"/>
        </w:rPr>
        <w:footnoteReference w:id="2"/>
      </w:r>
      <w:r w:rsidR="003E1FF5">
        <w:rPr>
          <w:rFonts w:ascii="Times New Roman" w:hAnsi="Times New Roman" w:cs="Times New Roman"/>
        </w:rPr>
        <w:t xml:space="preserve"> </w:t>
      </w:r>
      <w:r w:rsidR="00671570">
        <w:rPr>
          <w:rFonts w:ascii="Times New Roman" w:hAnsi="Times New Roman" w:cs="Times New Roman"/>
        </w:rPr>
        <w:t xml:space="preserve">inflation </w:t>
      </w:r>
      <w:r w:rsidR="007A4D4F">
        <w:rPr>
          <w:rFonts w:ascii="Times New Roman" w:hAnsi="Times New Roman" w:cs="Times New Roman"/>
        </w:rPr>
        <w:t xml:space="preserve">causes </w:t>
      </w:r>
      <w:r w:rsidR="00127909">
        <w:rPr>
          <w:rFonts w:ascii="Times New Roman" w:hAnsi="Times New Roman" w:cs="Times New Roman"/>
        </w:rPr>
        <w:t xml:space="preserve">an </w:t>
      </w:r>
      <w:r w:rsidR="004C3488">
        <w:rPr>
          <w:rFonts w:ascii="Times New Roman" w:hAnsi="Times New Roman" w:cs="Times New Roman"/>
        </w:rPr>
        <w:t>increase</w:t>
      </w:r>
      <w:r w:rsidR="00127909">
        <w:rPr>
          <w:rFonts w:ascii="Times New Roman" w:hAnsi="Times New Roman" w:cs="Times New Roman"/>
        </w:rPr>
        <w:t xml:space="preserve"> in</w:t>
      </w:r>
      <w:r w:rsidR="004C3488">
        <w:rPr>
          <w:rFonts w:ascii="Times New Roman" w:hAnsi="Times New Roman" w:cs="Times New Roman"/>
        </w:rPr>
        <w:t xml:space="preserve"> RVP </w:t>
      </w:r>
      <w:r w:rsidR="00014EDE">
        <w:rPr>
          <w:rFonts w:ascii="Times New Roman" w:hAnsi="Times New Roman" w:cs="Times New Roman"/>
        </w:rPr>
        <w:t>(</w:t>
      </w:r>
      <w:r w:rsidR="000541B1">
        <w:rPr>
          <w:rFonts w:ascii="Times New Roman" w:hAnsi="Times New Roman" w:cs="Times New Roman"/>
        </w:rPr>
        <w:t xml:space="preserve">citations xxx) </w:t>
      </w:r>
      <w:r w:rsidR="004C3488">
        <w:rPr>
          <w:rFonts w:ascii="Times New Roman" w:hAnsi="Times New Roman" w:cs="Times New Roman"/>
        </w:rPr>
        <w:t>while Lucas-type signal extraction models</w:t>
      </w:r>
      <w:r w:rsidR="000541B1">
        <w:rPr>
          <w:rFonts w:ascii="Times New Roman" w:hAnsi="Times New Roman" w:cs="Times New Roman"/>
        </w:rPr>
        <w:t xml:space="preserve"> (</w:t>
      </w:r>
      <w:proofErr w:type="gramStart"/>
      <w:r w:rsidR="000541B1">
        <w:rPr>
          <w:rFonts w:ascii="Times New Roman" w:hAnsi="Times New Roman" w:cs="Times New Roman"/>
        </w:rPr>
        <w:t>Lucas</w:t>
      </w:r>
      <w:r w:rsidR="0022218F">
        <w:rPr>
          <w:rFonts w:ascii="Times New Roman" w:hAnsi="Times New Roman" w:cs="Times New Roman"/>
        </w:rPr>
        <w:t>(</w:t>
      </w:r>
      <w:proofErr w:type="gramEnd"/>
      <w:r w:rsidR="0022218F">
        <w:rPr>
          <w:rFonts w:ascii="Times New Roman" w:hAnsi="Times New Roman" w:cs="Times New Roman"/>
        </w:rPr>
        <w:t>1973);</w:t>
      </w:r>
      <w:r w:rsidR="00897218">
        <w:rPr>
          <w:rFonts w:ascii="Times New Roman" w:hAnsi="Times New Roman" w:cs="Times New Roman"/>
        </w:rPr>
        <w:t xml:space="preserve"> </w:t>
      </w:r>
      <w:proofErr w:type="spellStart"/>
      <w:r w:rsidR="0022218F">
        <w:rPr>
          <w:rFonts w:ascii="Times New Roman" w:hAnsi="Times New Roman" w:cs="Times New Roman"/>
        </w:rPr>
        <w:t>Hercowitz</w:t>
      </w:r>
      <w:proofErr w:type="spellEnd"/>
      <w:r w:rsidR="0022218F">
        <w:rPr>
          <w:rFonts w:ascii="Times New Roman" w:hAnsi="Times New Roman" w:cs="Times New Roman"/>
        </w:rPr>
        <w:t xml:space="preserve"> (1981); Cukier</w:t>
      </w:r>
      <w:r w:rsidR="00897218">
        <w:rPr>
          <w:rFonts w:ascii="Times New Roman" w:hAnsi="Times New Roman" w:cs="Times New Roman"/>
        </w:rPr>
        <w:t>man (1984)</w:t>
      </w:r>
      <w:r w:rsidR="00E92D11">
        <w:rPr>
          <w:rFonts w:ascii="Times New Roman" w:hAnsi="Times New Roman" w:cs="Times New Roman"/>
        </w:rPr>
        <w:t xml:space="preserve"> </w:t>
      </w:r>
      <w:proofErr w:type="spellStart"/>
      <w:r w:rsidR="00E92D11">
        <w:rPr>
          <w:rFonts w:ascii="Times New Roman" w:hAnsi="Times New Roman" w:cs="Times New Roman"/>
        </w:rPr>
        <w:t>xxxx</w:t>
      </w:r>
      <w:proofErr w:type="spellEnd"/>
      <w:r w:rsidR="00E92D11">
        <w:rPr>
          <w:rFonts w:ascii="Times New Roman" w:hAnsi="Times New Roman" w:cs="Times New Roman"/>
        </w:rPr>
        <w:t xml:space="preserve"> more </w:t>
      </w:r>
      <w:proofErr w:type="spellStart"/>
      <w:r w:rsidR="00E92D11">
        <w:rPr>
          <w:rFonts w:ascii="Times New Roman" w:hAnsi="Times New Roman" w:cs="Times New Roman"/>
        </w:rPr>
        <w:t>citatiosn</w:t>
      </w:r>
      <w:proofErr w:type="spellEnd"/>
      <w:r w:rsidR="00E92D11">
        <w:rPr>
          <w:rFonts w:ascii="Times New Roman" w:hAnsi="Times New Roman" w:cs="Times New Roman"/>
        </w:rPr>
        <w:t>)</w:t>
      </w:r>
      <w:r w:rsidR="004C3488">
        <w:rPr>
          <w:rFonts w:ascii="Times New Roman" w:hAnsi="Times New Roman" w:cs="Times New Roman"/>
        </w:rPr>
        <w:t xml:space="preserve"> </w:t>
      </w:r>
      <w:r w:rsidR="003E74AA">
        <w:rPr>
          <w:rFonts w:ascii="Times New Roman" w:hAnsi="Times New Roman" w:cs="Times New Roman"/>
        </w:rPr>
        <w:t xml:space="preserve">argue </w:t>
      </w:r>
      <w:r w:rsidR="003E1FF5">
        <w:rPr>
          <w:rFonts w:ascii="Times New Roman" w:hAnsi="Times New Roman" w:cs="Times New Roman"/>
        </w:rPr>
        <w:t xml:space="preserve">unexpected </w:t>
      </w:r>
      <w:r w:rsidR="003E74AA">
        <w:rPr>
          <w:rFonts w:ascii="Times New Roman" w:hAnsi="Times New Roman" w:cs="Times New Roman"/>
        </w:rPr>
        <w:t xml:space="preserve">inflation uncertainty </w:t>
      </w:r>
      <w:r w:rsidR="008A7F61">
        <w:rPr>
          <w:rFonts w:ascii="Times New Roman" w:hAnsi="Times New Roman" w:cs="Times New Roman"/>
        </w:rPr>
        <w:t xml:space="preserve">causes higher RVP because </w:t>
      </w:r>
      <w:r w:rsidR="00655203">
        <w:rPr>
          <w:rFonts w:ascii="Times New Roman" w:hAnsi="Times New Roman" w:cs="Times New Roman"/>
        </w:rPr>
        <w:t xml:space="preserve">informational frictions make it difficult to distinguish between </w:t>
      </w:r>
      <w:r w:rsidR="00655203" w:rsidRPr="00655203">
        <w:rPr>
          <w:rFonts w:ascii="Times New Roman" w:hAnsi="Times New Roman" w:cs="Times New Roman"/>
        </w:rPr>
        <w:lastRenderedPageBreak/>
        <w:t>idiosyncratic relative shock</w:t>
      </w:r>
      <w:r w:rsidR="00655203">
        <w:rPr>
          <w:rFonts w:ascii="Times New Roman" w:hAnsi="Times New Roman" w:cs="Times New Roman"/>
        </w:rPr>
        <w:t>s</w:t>
      </w:r>
      <w:r w:rsidR="00655203" w:rsidRPr="00655203">
        <w:rPr>
          <w:rFonts w:ascii="Times New Roman" w:hAnsi="Times New Roman" w:cs="Times New Roman"/>
        </w:rPr>
        <w:t xml:space="preserve"> or an aggregate (inflationary) shock</w:t>
      </w:r>
      <w:r w:rsidR="00655203">
        <w:rPr>
          <w:rFonts w:ascii="Times New Roman" w:hAnsi="Times New Roman" w:cs="Times New Roman"/>
        </w:rPr>
        <w:t>.</w:t>
      </w:r>
      <w:r w:rsidR="00442A81">
        <w:rPr>
          <w:rFonts w:ascii="Times New Roman" w:hAnsi="Times New Roman" w:cs="Times New Roman"/>
        </w:rPr>
        <w:t xml:space="preserve"> </w:t>
      </w:r>
      <w:r w:rsidR="006373E2">
        <w:rPr>
          <w:rFonts w:ascii="Times New Roman" w:hAnsi="Times New Roman" w:cs="Times New Roman"/>
        </w:rPr>
        <w:t>M</w:t>
      </w:r>
      <w:r w:rsidR="00442A81">
        <w:rPr>
          <w:rFonts w:ascii="Times New Roman" w:hAnsi="Times New Roman" w:cs="Times New Roman"/>
        </w:rPr>
        <w:t>en</w:t>
      </w:r>
      <w:r w:rsidR="00D63673">
        <w:rPr>
          <w:rFonts w:ascii="Times New Roman" w:hAnsi="Times New Roman" w:cs="Times New Roman"/>
        </w:rPr>
        <w:t xml:space="preserve">u cost and signal-extraction models assume a </w:t>
      </w:r>
      <w:r w:rsidR="006373E2">
        <w:rPr>
          <w:rFonts w:ascii="Times New Roman" w:hAnsi="Times New Roman" w:cs="Times New Roman"/>
        </w:rPr>
        <w:t xml:space="preserve">positive and </w:t>
      </w:r>
      <w:r w:rsidR="00D63673">
        <w:rPr>
          <w:rFonts w:ascii="Times New Roman" w:hAnsi="Times New Roman" w:cs="Times New Roman"/>
        </w:rPr>
        <w:t>linear relationship</w:t>
      </w:r>
      <w:r w:rsidR="002B1B95">
        <w:rPr>
          <w:rFonts w:ascii="Times New Roman" w:hAnsi="Times New Roman" w:cs="Times New Roman"/>
        </w:rPr>
        <w:t xml:space="preserve"> making the optimal inflation rate zero</w:t>
      </w:r>
      <w:r w:rsidR="006373E2">
        <w:rPr>
          <w:rFonts w:ascii="Times New Roman" w:hAnsi="Times New Roman" w:cs="Times New Roman"/>
        </w:rPr>
        <w:t>, however, recently monetary search models (Head and Kumar (2005)</w:t>
      </w:r>
      <w:r w:rsidR="006F3BAF">
        <w:rPr>
          <w:rFonts w:ascii="Times New Roman" w:hAnsi="Times New Roman" w:cs="Times New Roman"/>
        </w:rPr>
        <w:t xml:space="preserve">) show that this relationship is </w:t>
      </w:r>
      <w:r w:rsidR="00215214">
        <w:rPr>
          <w:rFonts w:ascii="Times New Roman" w:hAnsi="Times New Roman" w:cs="Times New Roman"/>
        </w:rPr>
        <w:t>non</w:t>
      </w:r>
      <w:r w:rsidR="00FD6A31">
        <w:rPr>
          <w:rFonts w:ascii="Times New Roman" w:hAnsi="Times New Roman" w:cs="Times New Roman"/>
        </w:rPr>
        <w:t>linear making the optimal inflation rate somewhere between</w:t>
      </w:r>
      <w:r w:rsidR="00075267">
        <w:rPr>
          <w:rFonts w:ascii="Times New Roman" w:hAnsi="Times New Roman" w:cs="Times New Roman"/>
        </w:rPr>
        <w:t xml:space="preserve"> zero and positive inflation rate.</w:t>
      </w:r>
      <w:r w:rsidR="00FD6A31">
        <w:rPr>
          <w:rFonts w:ascii="Times New Roman" w:hAnsi="Times New Roman" w:cs="Times New Roman"/>
        </w:rPr>
        <w:t xml:space="preserve"> </w:t>
      </w:r>
      <w:r w:rsidR="006373E2">
        <w:rPr>
          <w:rFonts w:ascii="Times New Roman" w:hAnsi="Times New Roman" w:cs="Times New Roman"/>
        </w:rPr>
        <w:t xml:space="preserve"> </w:t>
      </w:r>
    </w:p>
    <w:sectPr w:rsidR="00655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5D79" w14:textId="77777777" w:rsidR="00AE6C91" w:rsidRDefault="00AE6C91" w:rsidP="00DB0F7D">
      <w:pPr>
        <w:spacing w:after="0" w:line="240" w:lineRule="auto"/>
      </w:pPr>
      <w:r>
        <w:separator/>
      </w:r>
    </w:p>
  </w:endnote>
  <w:endnote w:type="continuationSeparator" w:id="0">
    <w:p w14:paraId="0A5B3A72" w14:textId="77777777" w:rsidR="00AE6C91" w:rsidRDefault="00AE6C91" w:rsidP="00DB0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8703C" w14:textId="77777777" w:rsidR="00AE6C91" w:rsidRDefault="00AE6C91" w:rsidP="00DB0F7D">
      <w:pPr>
        <w:spacing w:after="0" w:line="240" w:lineRule="auto"/>
      </w:pPr>
      <w:r>
        <w:separator/>
      </w:r>
    </w:p>
  </w:footnote>
  <w:footnote w:type="continuationSeparator" w:id="0">
    <w:p w14:paraId="14C83321" w14:textId="77777777" w:rsidR="00AE6C91" w:rsidRDefault="00AE6C91" w:rsidP="00DB0F7D">
      <w:pPr>
        <w:spacing w:after="0" w:line="240" w:lineRule="auto"/>
      </w:pPr>
      <w:r>
        <w:continuationSeparator/>
      </w:r>
    </w:p>
  </w:footnote>
  <w:footnote w:id="1">
    <w:p w14:paraId="4BCEB316" w14:textId="475569B1" w:rsidR="00DB0F7D" w:rsidRPr="000E01D9" w:rsidRDefault="00DB0F7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CC77FE">
        <w:t xml:space="preserve">In this pricing rule </w:t>
      </w:r>
      <w:r w:rsidR="00DF1DAD">
        <w:t>(</w:t>
      </w:r>
      <w:r w:rsidR="00252B79">
        <w:t>S, s</w:t>
      </w:r>
      <w:r w:rsidR="00DF1DAD">
        <w:t>)</w:t>
      </w:r>
      <w:r w:rsidR="00252B79">
        <w:t xml:space="preserve"> </w:t>
      </w:r>
      <w:r w:rsidR="00F25BB9">
        <w:t xml:space="preserve">the optimal real price </w:t>
      </w:r>
      <w:r w:rsidR="00252B79">
        <w:t>is given by (</w:t>
      </w:r>
      <w:r w:rsidR="00252B79" w:rsidRPr="00252B79">
        <w:t>S</w:t>
      </w:r>
      <w:r w:rsidR="00884929">
        <w:t>),</w:t>
      </w:r>
      <w:r w:rsidR="00252B79">
        <w:t xml:space="preserve"> </w:t>
      </w:r>
      <w:r w:rsidR="00523A7E">
        <w:t>and</w:t>
      </w:r>
      <w:r w:rsidR="005D0CF5">
        <w:t xml:space="preserve"> inflation causes th</w:t>
      </w:r>
      <w:r w:rsidR="003963F9">
        <w:t xml:space="preserve">is </w:t>
      </w:r>
      <w:r w:rsidR="005D0CF5">
        <w:t>optimal real price to decline to</w:t>
      </w:r>
      <w:r w:rsidR="003963F9">
        <w:t xml:space="preserve"> </w:t>
      </w:r>
      <w:r w:rsidR="005D0CF5">
        <w:t>(</w:t>
      </w:r>
      <w:r w:rsidR="005D0CF5" w:rsidRPr="005D0CF5">
        <w:rPr>
          <w:i/>
          <w:iCs/>
        </w:rPr>
        <w:t>s</w:t>
      </w:r>
      <w:r w:rsidR="005D0CF5">
        <w:t>)</w:t>
      </w:r>
      <w:r w:rsidR="003963F9">
        <w:t xml:space="preserve"> as </w:t>
      </w:r>
      <w:r w:rsidR="003858B8">
        <w:t>the nominal pri</w:t>
      </w:r>
      <w:r w:rsidR="00086D3B">
        <w:t>ce is held constant</w:t>
      </w:r>
      <w:r w:rsidR="003963F9">
        <w:t>.</w:t>
      </w:r>
      <w:r w:rsidR="00086D3B">
        <w:t xml:space="preserve"> At point</w:t>
      </w:r>
      <w:r w:rsidR="00A43E26">
        <w:t xml:space="preserve"> (s)</w:t>
      </w:r>
      <w:r w:rsidR="00257ED9">
        <w:t xml:space="preserve"> firms will adjust nominal prices </w:t>
      </w:r>
      <w:r w:rsidR="005D7D4B">
        <w:t>up</w:t>
      </w:r>
      <w:r w:rsidR="00884929">
        <w:t xml:space="preserve"> back to (S)</w:t>
      </w:r>
      <w:r w:rsidR="0018756D">
        <w:t xml:space="preserve">. </w:t>
      </w:r>
      <w:r w:rsidR="00884929">
        <w:t>I</w:t>
      </w:r>
      <w:r w:rsidR="00086D3B">
        <w:t>t’s</w:t>
      </w:r>
      <w:r w:rsidR="0018756D">
        <w:t xml:space="preserve"> called a one-sided price rule because </w:t>
      </w:r>
      <w:r w:rsidR="00DF1DAD">
        <w:t>p</w:t>
      </w:r>
      <w:r w:rsidR="005D7D4B">
        <w:t>rices are adjusted in one direction</w:t>
      </w:r>
      <w:r w:rsidR="00DF1DAD">
        <w:t xml:space="preserve"> upward</w:t>
      </w:r>
      <w:r w:rsidR="00330E43">
        <w:t xml:space="preserve"> </w:t>
      </w:r>
      <w:r w:rsidR="00330E43" w:rsidRPr="000E01D9">
        <w:t>((</w:t>
      </w:r>
      <w:proofErr w:type="spellStart"/>
      <w:r w:rsidR="00330E43" w:rsidRPr="000E01D9">
        <w:t>Sheshinski</w:t>
      </w:r>
      <w:proofErr w:type="spellEnd"/>
      <w:r w:rsidR="00330E43" w:rsidRPr="000E01D9">
        <w:t xml:space="preserve"> and Weiss 1983)</w:t>
      </w:r>
    </w:p>
  </w:footnote>
  <w:footnote w:id="2">
    <w:p w14:paraId="6951E4F9" w14:textId="6133B51F" w:rsidR="008423EF" w:rsidRDefault="008423E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2D514C">
        <w:t xml:space="preserve">Firms </w:t>
      </w:r>
      <w:proofErr w:type="gramStart"/>
      <w:r w:rsidR="002D514C">
        <w:t>take into account</w:t>
      </w:r>
      <w:proofErr w:type="gramEnd"/>
      <w:r w:rsidR="002D514C">
        <w:t xml:space="preserve"> expected inflation when setting their prices.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41305"/>
    <w:multiLevelType w:val="hybridMultilevel"/>
    <w:tmpl w:val="905C9D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77737"/>
    <w:multiLevelType w:val="hybridMultilevel"/>
    <w:tmpl w:val="726C3D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2A79E9"/>
    <w:multiLevelType w:val="hybridMultilevel"/>
    <w:tmpl w:val="7F38F9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14978">
    <w:abstractNumId w:val="2"/>
  </w:num>
  <w:num w:numId="2" w16cid:durableId="155848364">
    <w:abstractNumId w:val="0"/>
  </w:num>
  <w:num w:numId="3" w16cid:durableId="1334844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6B"/>
    <w:rsid w:val="00013149"/>
    <w:rsid w:val="00013732"/>
    <w:rsid w:val="00014EDE"/>
    <w:rsid w:val="00036EBE"/>
    <w:rsid w:val="0004218B"/>
    <w:rsid w:val="000541B1"/>
    <w:rsid w:val="000728AA"/>
    <w:rsid w:val="00075267"/>
    <w:rsid w:val="00086636"/>
    <w:rsid w:val="00086D3B"/>
    <w:rsid w:val="0009233D"/>
    <w:rsid w:val="00093DCB"/>
    <w:rsid w:val="000A2D47"/>
    <w:rsid w:val="000B247D"/>
    <w:rsid w:val="000C06C8"/>
    <w:rsid w:val="000C4A94"/>
    <w:rsid w:val="000E01D9"/>
    <w:rsid w:val="000E0AAE"/>
    <w:rsid w:val="000F6366"/>
    <w:rsid w:val="000F79ED"/>
    <w:rsid w:val="00107A8D"/>
    <w:rsid w:val="001209EA"/>
    <w:rsid w:val="00122D71"/>
    <w:rsid w:val="00124F15"/>
    <w:rsid w:val="00127909"/>
    <w:rsid w:val="00130A01"/>
    <w:rsid w:val="001368C6"/>
    <w:rsid w:val="001459C1"/>
    <w:rsid w:val="001658E9"/>
    <w:rsid w:val="001832CB"/>
    <w:rsid w:val="0018756D"/>
    <w:rsid w:val="00191EAF"/>
    <w:rsid w:val="001967BB"/>
    <w:rsid w:val="001E48B0"/>
    <w:rsid w:val="00202F3A"/>
    <w:rsid w:val="00215214"/>
    <w:rsid w:val="002212DE"/>
    <w:rsid w:val="0022218F"/>
    <w:rsid w:val="00227A8C"/>
    <w:rsid w:val="00252B79"/>
    <w:rsid w:val="002578DE"/>
    <w:rsid w:val="00257ED9"/>
    <w:rsid w:val="0026489C"/>
    <w:rsid w:val="00267E20"/>
    <w:rsid w:val="00291EE1"/>
    <w:rsid w:val="0029534C"/>
    <w:rsid w:val="002970D2"/>
    <w:rsid w:val="0029726F"/>
    <w:rsid w:val="002A04B4"/>
    <w:rsid w:val="002B1B95"/>
    <w:rsid w:val="002D514C"/>
    <w:rsid w:val="002F738A"/>
    <w:rsid w:val="00317B62"/>
    <w:rsid w:val="003276C0"/>
    <w:rsid w:val="00330E43"/>
    <w:rsid w:val="00342ABF"/>
    <w:rsid w:val="00357F17"/>
    <w:rsid w:val="00362710"/>
    <w:rsid w:val="003815F1"/>
    <w:rsid w:val="00383234"/>
    <w:rsid w:val="003858B8"/>
    <w:rsid w:val="003963F9"/>
    <w:rsid w:val="003C215B"/>
    <w:rsid w:val="003C3F4E"/>
    <w:rsid w:val="003D134F"/>
    <w:rsid w:val="003E1FF5"/>
    <w:rsid w:val="003E631D"/>
    <w:rsid w:val="003E66E5"/>
    <w:rsid w:val="003E74AA"/>
    <w:rsid w:val="004047A1"/>
    <w:rsid w:val="004263EB"/>
    <w:rsid w:val="0043033A"/>
    <w:rsid w:val="00442A81"/>
    <w:rsid w:val="004453FC"/>
    <w:rsid w:val="004B16FA"/>
    <w:rsid w:val="004B193C"/>
    <w:rsid w:val="004C3488"/>
    <w:rsid w:val="004C5E2B"/>
    <w:rsid w:val="004D2900"/>
    <w:rsid w:val="004E3264"/>
    <w:rsid w:val="004F32C9"/>
    <w:rsid w:val="004F7783"/>
    <w:rsid w:val="00502CCF"/>
    <w:rsid w:val="0052292C"/>
    <w:rsid w:val="005230D3"/>
    <w:rsid w:val="00523A7E"/>
    <w:rsid w:val="00524514"/>
    <w:rsid w:val="00533E47"/>
    <w:rsid w:val="00547E43"/>
    <w:rsid w:val="00553DA1"/>
    <w:rsid w:val="00555434"/>
    <w:rsid w:val="00566237"/>
    <w:rsid w:val="00567BB0"/>
    <w:rsid w:val="005877C6"/>
    <w:rsid w:val="00597DD0"/>
    <w:rsid w:val="005B3E87"/>
    <w:rsid w:val="005D0CF5"/>
    <w:rsid w:val="005D7D4B"/>
    <w:rsid w:val="005E04E9"/>
    <w:rsid w:val="005E274B"/>
    <w:rsid w:val="005E74B3"/>
    <w:rsid w:val="006143B4"/>
    <w:rsid w:val="00616835"/>
    <w:rsid w:val="00620738"/>
    <w:rsid w:val="00627C0B"/>
    <w:rsid w:val="006357B4"/>
    <w:rsid w:val="006373E2"/>
    <w:rsid w:val="00650F94"/>
    <w:rsid w:val="00651CB2"/>
    <w:rsid w:val="006533F7"/>
    <w:rsid w:val="00655203"/>
    <w:rsid w:val="006639AC"/>
    <w:rsid w:val="00671570"/>
    <w:rsid w:val="006822F0"/>
    <w:rsid w:val="00687524"/>
    <w:rsid w:val="00692143"/>
    <w:rsid w:val="006A6852"/>
    <w:rsid w:val="006C4032"/>
    <w:rsid w:val="006D184D"/>
    <w:rsid w:val="006D5A6B"/>
    <w:rsid w:val="006F3BAF"/>
    <w:rsid w:val="006F3F53"/>
    <w:rsid w:val="006F5E5B"/>
    <w:rsid w:val="00710337"/>
    <w:rsid w:val="00731DDF"/>
    <w:rsid w:val="007324AD"/>
    <w:rsid w:val="0073375E"/>
    <w:rsid w:val="00735E66"/>
    <w:rsid w:val="00745869"/>
    <w:rsid w:val="00746311"/>
    <w:rsid w:val="00780487"/>
    <w:rsid w:val="00786795"/>
    <w:rsid w:val="007A4D4F"/>
    <w:rsid w:val="007A760F"/>
    <w:rsid w:val="007A796B"/>
    <w:rsid w:val="007C3AA7"/>
    <w:rsid w:val="007D701D"/>
    <w:rsid w:val="007E45D6"/>
    <w:rsid w:val="007F6F08"/>
    <w:rsid w:val="007F7800"/>
    <w:rsid w:val="008010F8"/>
    <w:rsid w:val="00805559"/>
    <w:rsid w:val="00811BB2"/>
    <w:rsid w:val="00815004"/>
    <w:rsid w:val="00823958"/>
    <w:rsid w:val="008423EF"/>
    <w:rsid w:val="00854901"/>
    <w:rsid w:val="008648CE"/>
    <w:rsid w:val="00870455"/>
    <w:rsid w:val="00876566"/>
    <w:rsid w:val="00884929"/>
    <w:rsid w:val="00897218"/>
    <w:rsid w:val="008A4815"/>
    <w:rsid w:val="008A7F61"/>
    <w:rsid w:val="008B2B44"/>
    <w:rsid w:val="008D698C"/>
    <w:rsid w:val="008E2BF1"/>
    <w:rsid w:val="008E5B59"/>
    <w:rsid w:val="00904C9F"/>
    <w:rsid w:val="00913449"/>
    <w:rsid w:val="00914F0E"/>
    <w:rsid w:val="0091732F"/>
    <w:rsid w:val="00917E7F"/>
    <w:rsid w:val="009326B9"/>
    <w:rsid w:val="00941BB2"/>
    <w:rsid w:val="00953FA8"/>
    <w:rsid w:val="00957FC1"/>
    <w:rsid w:val="00970207"/>
    <w:rsid w:val="00971E51"/>
    <w:rsid w:val="00974BF0"/>
    <w:rsid w:val="009A082E"/>
    <w:rsid w:val="009B669E"/>
    <w:rsid w:val="00A06C89"/>
    <w:rsid w:val="00A11D4F"/>
    <w:rsid w:val="00A3656C"/>
    <w:rsid w:val="00A37B09"/>
    <w:rsid w:val="00A43E26"/>
    <w:rsid w:val="00A50EE8"/>
    <w:rsid w:val="00A563DB"/>
    <w:rsid w:val="00A62FEC"/>
    <w:rsid w:val="00A74FB9"/>
    <w:rsid w:val="00A95516"/>
    <w:rsid w:val="00AA0338"/>
    <w:rsid w:val="00AA33AD"/>
    <w:rsid w:val="00AA6AD9"/>
    <w:rsid w:val="00AC5892"/>
    <w:rsid w:val="00AC5D92"/>
    <w:rsid w:val="00AC77F4"/>
    <w:rsid w:val="00AD4A03"/>
    <w:rsid w:val="00AE4D2C"/>
    <w:rsid w:val="00AE6C91"/>
    <w:rsid w:val="00B01AC5"/>
    <w:rsid w:val="00B570D8"/>
    <w:rsid w:val="00B60910"/>
    <w:rsid w:val="00B70B15"/>
    <w:rsid w:val="00B7354E"/>
    <w:rsid w:val="00B75027"/>
    <w:rsid w:val="00B77382"/>
    <w:rsid w:val="00B86A31"/>
    <w:rsid w:val="00B875A7"/>
    <w:rsid w:val="00BA2F4E"/>
    <w:rsid w:val="00BD1C5A"/>
    <w:rsid w:val="00BD61DC"/>
    <w:rsid w:val="00BE1ECB"/>
    <w:rsid w:val="00BE653D"/>
    <w:rsid w:val="00BF4343"/>
    <w:rsid w:val="00C01F68"/>
    <w:rsid w:val="00C021A4"/>
    <w:rsid w:val="00C26C6B"/>
    <w:rsid w:val="00C3020A"/>
    <w:rsid w:val="00C34654"/>
    <w:rsid w:val="00C37B5B"/>
    <w:rsid w:val="00C37C37"/>
    <w:rsid w:val="00C65016"/>
    <w:rsid w:val="00C67933"/>
    <w:rsid w:val="00C755F3"/>
    <w:rsid w:val="00C90973"/>
    <w:rsid w:val="00C91C67"/>
    <w:rsid w:val="00CA0D3A"/>
    <w:rsid w:val="00CA185B"/>
    <w:rsid w:val="00CA5642"/>
    <w:rsid w:val="00CC594C"/>
    <w:rsid w:val="00CC77FE"/>
    <w:rsid w:val="00CF1EBA"/>
    <w:rsid w:val="00CF6075"/>
    <w:rsid w:val="00CF6112"/>
    <w:rsid w:val="00CF7C50"/>
    <w:rsid w:val="00D27AB3"/>
    <w:rsid w:val="00D3465B"/>
    <w:rsid w:val="00D4101C"/>
    <w:rsid w:val="00D410A3"/>
    <w:rsid w:val="00D63673"/>
    <w:rsid w:val="00D87E7F"/>
    <w:rsid w:val="00DA63FE"/>
    <w:rsid w:val="00DA76FD"/>
    <w:rsid w:val="00DA7AAD"/>
    <w:rsid w:val="00DB0F7D"/>
    <w:rsid w:val="00DB55EE"/>
    <w:rsid w:val="00DB5A11"/>
    <w:rsid w:val="00DC0DDA"/>
    <w:rsid w:val="00DC3EA0"/>
    <w:rsid w:val="00DC6465"/>
    <w:rsid w:val="00DE53B2"/>
    <w:rsid w:val="00DF1DAD"/>
    <w:rsid w:val="00E06D60"/>
    <w:rsid w:val="00E24E74"/>
    <w:rsid w:val="00E26A6E"/>
    <w:rsid w:val="00E402FB"/>
    <w:rsid w:val="00E86844"/>
    <w:rsid w:val="00E868DC"/>
    <w:rsid w:val="00E9103E"/>
    <w:rsid w:val="00E92D11"/>
    <w:rsid w:val="00E9397E"/>
    <w:rsid w:val="00EA15F5"/>
    <w:rsid w:val="00EA50B5"/>
    <w:rsid w:val="00EB1AD3"/>
    <w:rsid w:val="00EB28A0"/>
    <w:rsid w:val="00EB4027"/>
    <w:rsid w:val="00EB57E6"/>
    <w:rsid w:val="00EB63DF"/>
    <w:rsid w:val="00EF1C7B"/>
    <w:rsid w:val="00EF640E"/>
    <w:rsid w:val="00F25BB9"/>
    <w:rsid w:val="00F47FE3"/>
    <w:rsid w:val="00F6173D"/>
    <w:rsid w:val="00F66588"/>
    <w:rsid w:val="00F700F1"/>
    <w:rsid w:val="00F707BE"/>
    <w:rsid w:val="00F97A81"/>
    <w:rsid w:val="00FB06BD"/>
    <w:rsid w:val="00FD6A31"/>
    <w:rsid w:val="00FE2CB0"/>
    <w:rsid w:val="00FE721F"/>
    <w:rsid w:val="00FF02BE"/>
    <w:rsid w:val="00FF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3D624"/>
  <w15:chartTrackingRefBased/>
  <w15:docId w15:val="{F53F72CB-3B6F-456B-A30D-56696CF8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A6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0F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0F7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B0F7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3F069-3194-4F20-82B6-17EC9E997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Keagile Lesame</dc:creator>
  <cp:keywords/>
  <dc:description/>
  <cp:lastModifiedBy>Keagile Lesame</cp:lastModifiedBy>
  <cp:revision>4</cp:revision>
  <dcterms:created xsi:type="dcterms:W3CDTF">2025-10-13T09:14:00Z</dcterms:created>
  <dcterms:modified xsi:type="dcterms:W3CDTF">2025-10-13T09:16:00Z</dcterms:modified>
</cp:coreProperties>
</file>