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F41FC" w14:textId="6AC6CBB2" w:rsidR="00C61317" w:rsidRDefault="00C61317">
      <w:r>
        <w:t>Reviewer 1</w:t>
      </w:r>
    </w:p>
    <w:p w14:paraId="01567B70" w14:textId="77777777" w:rsidR="00C61317" w:rsidRPr="00EC6D03" w:rsidRDefault="00C61317" w:rsidP="00C61317">
      <w:pPr>
        <w:jc w:val="both"/>
        <w:rPr>
          <w:rFonts w:ascii="Times New Roman" w:hAnsi="Times New Roman" w:cs="Times New Roman"/>
        </w:rPr>
      </w:pPr>
      <w:r w:rsidRPr="00EC6D03">
        <w:rPr>
          <w:rFonts w:ascii="Times New Roman" w:hAnsi="Times New Roman" w:cs="Times New Roman"/>
        </w:rPr>
        <w:t xml:space="preserve">This study draws on both the Lucas signal extraction framework and the New Keynesian sticky-price model to </w:t>
      </w:r>
      <w:proofErr w:type="spellStart"/>
      <w:r w:rsidRPr="00EC6D03">
        <w:rPr>
          <w:rFonts w:ascii="Times New Roman" w:hAnsi="Times New Roman" w:cs="Times New Roman"/>
        </w:rPr>
        <w:t>analyze</w:t>
      </w:r>
      <w:proofErr w:type="spellEnd"/>
      <w:r w:rsidRPr="00EC6D03">
        <w:rPr>
          <w:rFonts w:ascii="Times New Roman" w:hAnsi="Times New Roman" w:cs="Times New Roman"/>
        </w:rPr>
        <w:t xml:space="preserve"> inflation dynamics and relative price dispersion. The former highlights the role of informational frictions, whereby firms may misinterpret aggregate inflation as relative price changes, while the latter emphasizes nominal rigidities stemming from costly and staggered price adjustments. Taken together, these frameworks offer a complementary perspective on how inflation can generate heterogeneous price movements and influence aggregate output dynamics.</w:t>
      </w:r>
    </w:p>
    <w:p w14:paraId="6DCA36B3" w14:textId="77777777" w:rsidR="00C61317" w:rsidRDefault="00C61317" w:rsidP="00C61317">
      <w:pPr>
        <w:jc w:val="both"/>
        <w:rPr>
          <w:rFonts w:ascii="Times New Roman" w:hAnsi="Times New Roman" w:cs="Times New Roman"/>
        </w:rPr>
      </w:pPr>
      <w:r w:rsidRPr="00EC6D03">
        <w:rPr>
          <w:rFonts w:ascii="Times New Roman" w:hAnsi="Times New Roman" w:cs="Times New Roman"/>
        </w:rPr>
        <w:t xml:space="preserve">However, several aspects of the paper require further improvement. </w:t>
      </w:r>
    </w:p>
    <w:p w14:paraId="01A16805" w14:textId="77777777" w:rsidR="00C61317" w:rsidRDefault="00C61317" w:rsidP="00C61317">
      <w:pPr>
        <w:jc w:val="both"/>
        <w:rPr>
          <w:rFonts w:ascii="Times New Roman" w:hAnsi="Times New Roman" w:cs="Times New Roman"/>
        </w:rPr>
      </w:pPr>
      <w:r w:rsidRPr="00EC6D03">
        <w:rPr>
          <w:rFonts w:ascii="Times New Roman" w:hAnsi="Times New Roman" w:cs="Times New Roman"/>
        </w:rPr>
        <w:t xml:space="preserve">First, the research questions should be stated more clearly in the introduction to guide the reader and better frame the contribution of the study. </w:t>
      </w:r>
    </w:p>
    <w:p w14:paraId="2820318E" w14:textId="77777777" w:rsidR="00C61317" w:rsidRDefault="00C61317" w:rsidP="00C61317">
      <w:pPr>
        <w:jc w:val="both"/>
        <w:rPr>
          <w:rFonts w:ascii="Times New Roman" w:hAnsi="Times New Roman" w:cs="Times New Roman"/>
        </w:rPr>
      </w:pPr>
      <w:r w:rsidRPr="00EC6D03">
        <w:rPr>
          <w:rFonts w:ascii="Times New Roman" w:hAnsi="Times New Roman" w:cs="Times New Roman"/>
        </w:rPr>
        <w:t xml:space="preserve">Second, in the section on relative price dispersion through Lucas’s aggregate supply curve, there are inconsistencies in the equation notation that need to be corrected for clarity and precision. Third, the discussion of results should be strengthened by explicitly linking the findings to the research questions and situating them within the context of existing literature. In addition, for a full academic paper, it is recommended to use numbered footnotes rather than symbols to ensure consistency and readability. </w:t>
      </w:r>
    </w:p>
    <w:p w14:paraId="7619CEBA" w14:textId="77777777" w:rsidR="00C61317" w:rsidRDefault="00C61317" w:rsidP="00C61317">
      <w:pPr>
        <w:jc w:val="both"/>
        <w:rPr>
          <w:rFonts w:ascii="Times New Roman" w:hAnsi="Times New Roman" w:cs="Times New Roman"/>
        </w:rPr>
      </w:pPr>
      <w:r w:rsidRPr="00EC6D03">
        <w:rPr>
          <w:rFonts w:ascii="Times New Roman" w:hAnsi="Times New Roman" w:cs="Times New Roman"/>
        </w:rPr>
        <w:t xml:space="preserve">Finally, formatting issues should be addressed, including ensuring that figure and table captions are presented in a smaller font than the main text. </w:t>
      </w:r>
    </w:p>
    <w:p w14:paraId="571CBF7A" w14:textId="77777777" w:rsidR="00C61317" w:rsidRPr="00EC6D03" w:rsidRDefault="00C61317" w:rsidP="00C61317">
      <w:pPr>
        <w:jc w:val="both"/>
        <w:rPr>
          <w:rFonts w:ascii="Times New Roman" w:hAnsi="Times New Roman" w:cs="Times New Roman"/>
        </w:rPr>
      </w:pPr>
      <w:r w:rsidRPr="00EC6D03">
        <w:rPr>
          <w:rFonts w:ascii="Times New Roman" w:hAnsi="Times New Roman" w:cs="Times New Roman"/>
        </w:rPr>
        <w:t>Additional minor comments have been provided using track changes.</w:t>
      </w:r>
    </w:p>
    <w:p w14:paraId="7D802ABE" w14:textId="77777777" w:rsidR="00C61317" w:rsidRDefault="00C61317"/>
    <w:p w14:paraId="033E1988" w14:textId="1C016B5A" w:rsidR="00C61317" w:rsidRDefault="00C61317">
      <w:r>
        <w:t>Reviewer 2</w:t>
      </w:r>
    </w:p>
    <w:p w14:paraId="3257E56C" w14:textId="77777777" w:rsidR="00C61317" w:rsidRDefault="00C61317"/>
    <w:p w14:paraId="11A09C0A" w14:textId="77777777" w:rsidR="00C61317" w:rsidRDefault="00C61317" w:rsidP="00C61317">
      <w:r>
        <w:t>The paper asks a worthwhile question — how South Africa's successive inflation-target reductions have reshaped the inflation–relative price dispersion (RPD) nexus — and proposes a sensible toolkit. However, there are several problems throughout the paper’s sections, which I report in the text as well as below.</w:t>
      </w:r>
    </w:p>
    <w:p w14:paraId="598EF0B7" w14:textId="77777777" w:rsidR="00C61317" w:rsidRDefault="00C61317" w:rsidP="00C61317">
      <w:r>
        <w:t>The first problem is in the Introduction. This section does not explain why it is important to analyse this topic in general and in SA specifically, it does not define the relationship under study, not it properly defines the RPD concept and process. Please see further suggestions on rebalancing this section in the text.</w:t>
      </w:r>
    </w:p>
    <w:p w14:paraId="5BB58873" w14:textId="77777777" w:rsidR="00C61317" w:rsidRDefault="00C61317" w:rsidP="00C61317">
      <w:r>
        <w:t xml:space="preserve">Section 2 adds noise, rather than value, to the research. It restates a general theory and its mathematical derivation, with no interpretation or extension. It is not conducive to the empirical model either, which remains unrelated from this theory. My strong suggestion is to replace this section with a proper literature review, able to problematise </w:t>
      </w:r>
      <w:r>
        <w:lastRenderedPageBreak/>
        <w:t>the relationship under study, to interpret less intuitive results, and to compare Ems to AEs (which is a stated, but unfilled, contribution of this paper).</w:t>
      </w:r>
    </w:p>
    <w:p w14:paraId="5E409A2A" w14:textId="77777777" w:rsidR="00C61317" w:rsidRDefault="00C61317" w:rsidP="00C61317">
      <w:r>
        <w:t>On methods, the crucial issue is that RPD and inflation are mechanically linked. RPD is the weighted standard deviation of the same 45 category inflation rates that aggregate into headline. When food, fuel or administered prices spike, both series rise by construction. Nothing addresses this simultaneity, so part of the "effect of inflation on RPD" is an accounting identity. For South Africa this is acute: electricity and other administered prices alone could drive most of the measured dispersion. There is no core/trimmed-mean version, no exclusion of administered prices, and Ndou &amp; Redford (2014) — a SARB paper on exactly which CPI components drive RPD — is cited once and never engaged.</w:t>
      </w:r>
    </w:p>
    <w:p w14:paraId="6F6716CB" w14:textId="77777777" w:rsidR="00C61317" w:rsidRDefault="00C61317" w:rsidP="00C61317">
      <w:r>
        <w:t xml:space="preserve">The other problem is that the empirical results, as reported, are internally inconsistent and very difficult to follow. The abstract and conclusion assert a "U-shaped" nonlinearity, yet Section 4 states that in Figure 5 "the relationship is approximately linear and upward sloping" across all samples, and reads this as support for menu-cost rather than signal-extraction models — while the conclusion claims the opposite. If the conditional mean is monotonically increasing, an interior optimum at 2–3% does not follow; the reported minimum looks like the sample's lower support, not an identified turning point. No confidence bands are reported for these curves, so nothing distinguishes curvature from noise. </w:t>
      </w:r>
    </w:p>
    <w:p w14:paraId="60E26C45" w14:textId="77777777" w:rsidR="00C61317" w:rsidRDefault="00C61317" w:rsidP="00C61317">
      <w:r>
        <w:t>The quadratic evidence is much weaker than claimed. In Table 1 the linear inflation term flips negative and is insignificant in every sample (−0.046, −0.104, −0.033), while the squared term is significant only at 10% (0.006*, 0.011*, 0.007*). The text's "all the estimates of the quadratic term are significant" oversells this. Worse, the implied turning points, −β₁/2β₂, are ≈3.8% (full), ≈4.7% (pre-2017) and ≈2.4% (post-2017) — nowhere near the 2–3% the paper reports from the kernel estimates, and pre-2017 is above, not below, the current target. No delta-method standard error is given for any turning point, so the headline "optimal inflation" number has never actually been tested.</w:t>
      </w:r>
    </w:p>
    <w:p w14:paraId="69607CF0" w14:textId="77777777" w:rsidR="00C61317" w:rsidRDefault="00C61317" w:rsidP="00C61317">
      <w:r>
        <w:t xml:space="preserve">The regime story is equally confusing. The kernel estimates put the optimum at 2–3% both before and after 2017 (elsewhere 3% pre-2017), which contradicts the claim of a lower post-2017 optimum. The QQR discussion describes post-2017 effects as simultaneously "larger," "weaker," "less concentrated" and "wider in scale." Post-2017 compression is attributed to better-anchored expectations and to COVID/Russia-Ukraine synchronisation, with no attempt to separate them, but this matters for the conclusion about the lower target. So the paper introduces explanation 2 to account for an inconvenient result — the estimated relationship is weaker exactly where you'd want it strongest — and then reasons through to the policy conclusion as though only explanation 1 were operative. </w:t>
      </w:r>
    </w:p>
    <w:p w14:paraId="35A5F647" w14:textId="77777777" w:rsidR="00C61317" w:rsidRDefault="00C61317" w:rsidP="00C61317">
      <w:r>
        <w:lastRenderedPageBreak/>
        <w:t>Presentation compounds these issues: garbled sentences, missing words and references, undefined notation, etc.</w:t>
      </w:r>
    </w:p>
    <w:p w14:paraId="0570F158" w14:textId="77777777" w:rsidR="00C61317" w:rsidRDefault="00C61317"/>
    <w:sectPr w:rsidR="00C61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17"/>
    <w:rsid w:val="00743C9F"/>
    <w:rsid w:val="00C613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1D2E551"/>
  <w15:chartTrackingRefBased/>
  <w15:docId w15:val="{DAC2D8D5-9FA6-0E42-9270-2266FB96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317"/>
    <w:rPr>
      <w:rFonts w:eastAsiaTheme="majorEastAsia" w:cstheme="majorBidi"/>
      <w:color w:val="272727" w:themeColor="text1" w:themeTint="D8"/>
    </w:rPr>
  </w:style>
  <w:style w:type="paragraph" w:styleId="Title">
    <w:name w:val="Title"/>
    <w:basedOn w:val="Normal"/>
    <w:next w:val="Normal"/>
    <w:link w:val="TitleChar"/>
    <w:uiPriority w:val="10"/>
    <w:qFormat/>
    <w:rsid w:val="00C61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317"/>
    <w:pPr>
      <w:spacing w:before="160"/>
      <w:jc w:val="center"/>
    </w:pPr>
    <w:rPr>
      <w:i/>
      <w:iCs/>
      <w:color w:val="404040" w:themeColor="text1" w:themeTint="BF"/>
    </w:rPr>
  </w:style>
  <w:style w:type="character" w:customStyle="1" w:styleId="QuoteChar">
    <w:name w:val="Quote Char"/>
    <w:basedOn w:val="DefaultParagraphFont"/>
    <w:link w:val="Quote"/>
    <w:uiPriority w:val="29"/>
    <w:rsid w:val="00C61317"/>
    <w:rPr>
      <w:i/>
      <w:iCs/>
      <w:color w:val="404040" w:themeColor="text1" w:themeTint="BF"/>
    </w:rPr>
  </w:style>
  <w:style w:type="paragraph" w:styleId="ListParagraph">
    <w:name w:val="List Paragraph"/>
    <w:basedOn w:val="Normal"/>
    <w:uiPriority w:val="34"/>
    <w:qFormat/>
    <w:rsid w:val="00C61317"/>
    <w:pPr>
      <w:ind w:left="720"/>
      <w:contextualSpacing/>
    </w:pPr>
  </w:style>
  <w:style w:type="character" w:styleId="IntenseEmphasis">
    <w:name w:val="Intense Emphasis"/>
    <w:basedOn w:val="DefaultParagraphFont"/>
    <w:uiPriority w:val="21"/>
    <w:qFormat/>
    <w:rsid w:val="00C61317"/>
    <w:rPr>
      <w:i/>
      <w:iCs/>
      <w:color w:val="0F4761" w:themeColor="accent1" w:themeShade="BF"/>
    </w:rPr>
  </w:style>
  <w:style w:type="paragraph" w:styleId="IntenseQuote">
    <w:name w:val="Intense Quote"/>
    <w:basedOn w:val="Normal"/>
    <w:next w:val="Normal"/>
    <w:link w:val="IntenseQuoteChar"/>
    <w:uiPriority w:val="30"/>
    <w:qFormat/>
    <w:rsid w:val="00C61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317"/>
    <w:rPr>
      <w:i/>
      <w:iCs/>
      <w:color w:val="0F4761" w:themeColor="accent1" w:themeShade="BF"/>
    </w:rPr>
  </w:style>
  <w:style w:type="character" w:styleId="IntenseReference">
    <w:name w:val="Intense Reference"/>
    <w:basedOn w:val="DefaultParagraphFont"/>
    <w:uiPriority w:val="32"/>
    <w:qFormat/>
    <w:rsid w:val="00C61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c52299-74de-4dfd-b117-c9c408edfa50}" enabled="1" method="Standard" siteId="{853cbaab-a620-4178-8933-88d76414184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814</Words>
  <Characters>4868</Characters>
  <Application>Microsoft Office Word</Application>
  <DocSecurity>0</DocSecurity>
  <Lines>74</Lines>
  <Paragraphs>30</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Xolani Sibande</dc:creator>
  <cp:keywords/>
  <dc:description/>
  <cp:lastModifiedBy>Xolani Sibande</cp:lastModifiedBy>
  <cp:revision>1</cp:revision>
  <dcterms:created xsi:type="dcterms:W3CDTF">2026-09-08T05:17:00Z</dcterms:created>
  <dcterms:modified xsi:type="dcterms:W3CDTF">2026-09-08T05:21:00Z</dcterms:modified>
</cp:coreProperties>
</file>