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109B09" w14:textId="77777777" w:rsidR="000C3C39" w:rsidRPr="004D3F0C" w:rsidRDefault="000C3C39" w:rsidP="004D3F0C">
      <w:pPr>
        <w:pStyle w:val="BodyText"/>
        <w:spacing w:before="120"/>
        <w:rPr>
          <w:rFonts w:ascii="Avenir Next" w:hAnsi="Avenir Next"/>
          <w:sz w:val="20"/>
        </w:rPr>
      </w:pPr>
    </w:p>
    <w:p w14:paraId="0CEEAFC5" w14:textId="212AF2C8" w:rsidR="00770BE5" w:rsidRPr="00242FBF" w:rsidRDefault="00770BE5" w:rsidP="00242FBF">
      <w:pPr>
        <w:pStyle w:val="NoSpacing"/>
        <w:widowControl/>
        <w:autoSpaceDE/>
        <w:autoSpaceDN/>
        <w:spacing w:after="160" w:line="259" w:lineRule="auto"/>
        <w:rPr>
          <w:rFonts w:ascii="Arial" w:eastAsiaTheme="minorHAnsi" w:hAnsi="Arial" w:cs="Arial"/>
        </w:rPr>
      </w:pPr>
      <w:r w:rsidRPr="00E752F9">
        <w:rPr>
          <w:b/>
          <w:sz w:val="20"/>
          <w:szCs w:val="20"/>
        </w:rPr>
        <w:t>© South African Reserve Bank</w:t>
      </w:r>
    </w:p>
    <w:p w14:paraId="3BD9CE11" w14:textId="77777777" w:rsidR="00770BE5" w:rsidRPr="00E752F9" w:rsidRDefault="00770BE5" w:rsidP="00294215">
      <w:pPr>
        <w:pStyle w:val="Default"/>
        <w:jc w:val="both"/>
        <w:rPr>
          <w:b/>
          <w:sz w:val="20"/>
          <w:szCs w:val="20"/>
        </w:rPr>
      </w:pPr>
    </w:p>
    <w:p w14:paraId="2DC3302D" w14:textId="77777777" w:rsidR="00770BE5" w:rsidRPr="00E752F9" w:rsidRDefault="00770BE5" w:rsidP="00294215">
      <w:pPr>
        <w:pStyle w:val="Default"/>
        <w:jc w:val="both"/>
        <w:rPr>
          <w:sz w:val="20"/>
          <w:szCs w:val="20"/>
        </w:rPr>
      </w:pPr>
      <w:r w:rsidRPr="00E752F9">
        <w:rPr>
          <w:sz w:val="20"/>
          <w:szCs w:val="20"/>
        </w:rPr>
        <w:t>All rights reserved. No part of this publication may be reproduced, stored in a retrieval system, or transmitted in any form or by any means without fully acknowledging the author(s) and this Working Paper as the source.</w:t>
      </w:r>
    </w:p>
    <w:p w14:paraId="341C0B8F" w14:textId="77777777" w:rsidR="00770BE5" w:rsidRDefault="00770BE5" w:rsidP="00294215">
      <w:pPr>
        <w:pStyle w:val="Default"/>
        <w:jc w:val="both"/>
        <w:rPr>
          <w:sz w:val="20"/>
          <w:szCs w:val="20"/>
        </w:rPr>
      </w:pPr>
    </w:p>
    <w:p w14:paraId="32F4454A" w14:textId="77777777" w:rsidR="00770BE5" w:rsidRDefault="00770BE5" w:rsidP="00294215">
      <w:pPr>
        <w:pStyle w:val="Default"/>
        <w:jc w:val="both"/>
        <w:rPr>
          <w:sz w:val="20"/>
          <w:szCs w:val="20"/>
        </w:rPr>
      </w:pPr>
    </w:p>
    <w:p w14:paraId="40850EE2" w14:textId="77777777" w:rsidR="003F05F8" w:rsidRPr="00E752F9" w:rsidRDefault="003F05F8" w:rsidP="00294215">
      <w:pPr>
        <w:pStyle w:val="Default"/>
        <w:jc w:val="both"/>
        <w:rPr>
          <w:sz w:val="20"/>
          <w:szCs w:val="20"/>
        </w:rPr>
      </w:pPr>
      <w:r w:rsidRPr="00E752F9">
        <w:rPr>
          <w:sz w:val="20"/>
          <w:szCs w:val="20"/>
        </w:rPr>
        <w:t>South African Reserve Bank Working Papers are written by staff members of the South African Reserve Bank and</w:t>
      </w:r>
      <w:r w:rsidR="00762563">
        <w:rPr>
          <w:sz w:val="20"/>
          <w:szCs w:val="20"/>
        </w:rPr>
        <w:t>,</w:t>
      </w:r>
      <w:r w:rsidRPr="00E752F9">
        <w:rPr>
          <w:sz w:val="20"/>
          <w:szCs w:val="20"/>
        </w:rPr>
        <w:t xml:space="preserve"> on occasion</w:t>
      </w:r>
      <w:r w:rsidR="00762563">
        <w:rPr>
          <w:sz w:val="20"/>
          <w:szCs w:val="20"/>
        </w:rPr>
        <w:t>,</w:t>
      </w:r>
      <w:r w:rsidRPr="00E752F9">
        <w:rPr>
          <w:sz w:val="20"/>
          <w:szCs w:val="20"/>
        </w:rPr>
        <w:t xml:space="preserve"> by consultants under the auspices of the </w:t>
      </w:r>
      <w:r w:rsidR="00770BE5">
        <w:rPr>
          <w:sz w:val="20"/>
          <w:szCs w:val="20"/>
        </w:rPr>
        <w:t xml:space="preserve">South African Reserve </w:t>
      </w:r>
      <w:r w:rsidRPr="00E752F9">
        <w:rPr>
          <w:sz w:val="20"/>
          <w:szCs w:val="20"/>
        </w:rPr>
        <w:t>Bank. The papers deal with topical issues and describe preliminary research findings, and develop new analytical or empirical approaches in their analyses</w:t>
      </w:r>
      <w:r w:rsidR="00E752F9">
        <w:rPr>
          <w:sz w:val="20"/>
          <w:szCs w:val="20"/>
        </w:rPr>
        <w:t xml:space="preserve">. </w:t>
      </w:r>
      <w:r w:rsidRPr="00E752F9">
        <w:rPr>
          <w:sz w:val="20"/>
          <w:szCs w:val="20"/>
        </w:rPr>
        <w:t>They are solely intended to elicit comments and stimulate debate.</w:t>
      </w:r>
    </w:p>
    <w:p w14:paraId="4B98CF84" w14:textId="77777777" w:rsidR="003F05F8" w:rsidRPr="00E752F9" w:rsidRDefault="003F05F8" w:rsidP="00294215">
      <w:pPr>
        <w:pStyle w:val="Default"/>
        <w:jc w:val="both"/>
        <w:rPr>
          <w:sz w:val="20"/>
          <w:szCs w:val="20"/>
        </w:rPr>
      </w:pPr>
    </w:p>
    <w:p w14:paraId="405DC582" w14:textId="77777777" w:rsidR="003F05F8" w:rsidRPr="00E752F9" w:rsidRDefault="003F05F8" w:rsidP="00294215">
      <w:pPr>
        <w:pStyle w:val="Default"/>
        <w:jc w:val="both"/>
        <w:rPr>
          <w:sz w:val="20"/>
          <w:szCs w:val="20"/>
        </w:rPr>
      </w:pPr>
      <w:r w:rsidRPr="00E752F9">
        <w:rPr>
          <w:sz w:val="20"/>
          <w:szCs w:val="20"/>
        </w:rPr>
        <w:t>The views expressed in this Working Paper are those of the author(s) and do not necessarily represent those of the South African Reserve Bank or South African Reserve Bank policy. While every precaution is taken to ensure the accuracy of information, the South African Reserve Bank shall not be liable to any person for inaccurate information, omissions or opinions contained herein.</w:t>
      </w:r>
    </w:p>
    <w:p w14:paraId="686EDBCC" w14:textId="77777777" w:rsidR="003F05F8" w:rsidRPr="00E752F9" w:rsidRDefault="003F05F8" w:rsidP="00294215">
      <w:pPr>
        <w:pStyle w:val="Default"/>
        <w:jc w:val="both"/>
        <w:rPr>
          <w:sz w:val="20"/>
          <w:szCs w:val="20"/>
        </w:rPr>
      </w:pPr>
    </w:p>
    <w:p w14:paraId="7FF31D90" w14:textId="77777777" w:rsidR="003F05F8" w:rsidRPr="00E752F9" w:rsidRDefault="003F05F8" w:rsidP="00294215">
      <w:pPr>
        <w:pStyle w:val="Default"/>
        <w:jc w:val="both"/>
        <w:rPr>
          <w:sz w:val="20"/>
          <w:szCs w:val="20"/>
        </w:rPr>
      </w:pPr>
      <w:r w:rsidRPr="00E752F9">
        <w:rPr>
          <w:sz w:val="20"/>
          <w:szCs w:val="20"/>
        </w:rPr>
        <w:t>South African Reserve Bank Working Papers are externally refereed.</w:t>
      </w:r>
    </w:p>
    <w:p w14:paraId="2CC21234" w14:textId="77777777" w:rsidR="003F05F8" w:rsidRPr="00E752F9" w:rsidRDefault="003F05F8" w:rsidP="00294215">
      <w:pPr>
        <w:pStyle w:val="Default"/>
        <w:jc w:val="both"/>
        <w:rPr>
          <w:sz w:val="20"/>
          <w:szCs w:val="20"/>
        </w:rPr>
      </w:pPr>
    </w:p>
    <w:p w14:paraId="2C411628" w14:textId="77777777" w:rsidR="003F05F8" w:rsidRPr="00E752F9" w:rsidRDefault="003F05F8" w:rsidP="00294215">
      <w:pPr>
        <w:pStyle w:val="Default"/>
        <w:jc w:val="both"/>
        <w:rPr>
          <w:sz w:val="20"/>
          <w:szCs w:val="20"/>
        </w:rPr>
      </w:pPr>
      <w:r w:rsidRPr="00E752F9">
        <w:rPr>
          <w:sz w:val="20"/>
          <w:szCs w:val="20"/>
        </w:rPr>
        <w:t>Information on South African Reserve Bank Working Papers can be found at</w:t>
      </w:r>
    </w:p>
    <w:p w14:paraId="57FBB806" w14:textId="77777777" w:rsidR="003F05F8" w:rsidRDefault="00000000" w:rsidP="00294215">
      <w:pPr>
        <w:pStyle w:val="Default"/>
        <w:jc w:val="both"/>
        <w:rPr>
          <w:sz w:val="20"/>
          <w:szCs w:val="20"/>
        </w:rPr>
      </w:pPr>
      <w:hyperlink r:id="rId8" w:history="1">
        <w:r w:rsidR="009C161D" w:rsidRPr="0026766A">
          <w:rPr>
            <w:rStyle w:val="Hyperlink"/>
            <w:sz w:val="20"/>
            <w:szCs w:val="20"/>
          </w:rPr>
          <w:t>https://www.resbank.co.za/en/home/publications/Papers/working-papers</w:t>
        </w:r>
      </w:hyperlink>
    </w:p>
    <w:p w14:paraId="6ECFA08F" w14:textId="77777777" w:rsidR="009C161D" w:rsidRPr="00E752F9" w:rsidRDefault="009C161D" w:rsidP="00294215">
      <w:pPr>
        <w:pStyle w:val="Default"/>
        <w:jc w:val="both"/>
        <w:rPr>
          <w:sz w:val="20"/>
          <w:szCs w:val="20"/>
        </w:rPr>
      </w:pPr>
    </w:p>
    <w:p w14:paraId="2E4F7ABF" w14:textId="77777777" w:rsidR="00762563" w:rsidRDefault="00762563" w:rsidP="00294215">
      <w:pPr>
        <w:pStyle w:val="Default"/>
        <w:jc w:val="both"/>
        <w:rPr>
          <w:sz w:val="20"/>
          <w:szCs w:val="20"/>
        </w:rPr>
      </w:pPr>
    </w:p>
    <w:p w14:paraId="3A24C156" w14:textId="77777777" w:rsidR="003F05F8" w:rsidRPr="00E752F9" w:rsidRDefault="003F05F8" w:rsidP="00294215">
      <w:pPr>
        <w:pStyle w:val="Default"/>
        <w:spacing w:after="120"/>
        <w:jc w:val="both"/>
        <w:rPr>
          <w:sz w:val="20"/>
          <w:szCs w:val="20"/>
        </w:rPr>
      </w:pPr>
      <w:r w:rsidRPr="00E752F9">
        <w:rPr>
          <w:sz w:val="20"/>
          <w:szCs w:val="20"/>
        </w:rPr>
        <w:t>Enquiries</w:t>
      </w:r>
      <w:r w:rsidR="0006534D">
        <w:rPr>
          <w:sz w:val="20"/>
          <w:szCs w:val="20"/>
        </w:rPr>
        <w:t xml:space="preserve"> relating to the Working Paper Series can be addressed to:</w:t>
      </w:r>
    </w:p>
    <w:p w14:paraId="2F19D2D1" w14:textId="77777777" w:rsidR="003F05F8" w:rsidRPr="00E752F9" w:rsidRDefault="003F05F8" w:rsidP="00294215">
      <w:pPr>
        <w:pStyle w:val="Default"/>
        <w:jc w:val="both"/>
        <w:rPr>
          <w:sz w:val="20"/>
          <w:szCs w:val="20"/>
        </w:rPr>
      </w:pPr>
      <w:r w:rsidRPr="00E752F9">
        <w:rPr>
          <w:sz w:val="20"/>
          <w:szCs w:val="20"/>
        </w:rPr>
        <w:t>Head: Economic Research Department</w:t>
      </w:r>
    </w:p>
    <w:p w14:paraId="0CB955D9" w14:textId="77777777" w:rsidR="003F05F8" w:rsidRPr="00E752F9" w:rsidRDefault="003F05F8" w:rsidP="00294215">
      <w:pPr>
        <w:pStyle w:val="Default"/>
        <w:jc w:val="both"/>
        <w:rPr>
          <w:sz w:val="20"/>
          <w:szCs w:val="20"/>
        </w:rPr>
      </w:pPr>
      <w:r w:rsidRPr="00E752F9">
        <w:rPr>
          <w:sz w:val="20"/>
          <w:szCs w:val="20"/>
        </w:rPr>
        <w:t>South African Reserve Bank</w:t>
      </w:r>
    </w:p>
    <w:p w14:paraId="3D1F28F8" w14:textId="77777777" w:rsidR="003F05F8" w:rsidRPr="00E752F9" w:rsidRDefault="003F05F8" w:rsidP="00294215">
      <w:pPr>
        <w:pStyle w:val="Default"/>
        <w:jc w:val="both"/>
        <w:rPr>
          <w:sz w:val="20"/>
          <w:szCs w:val="20"/>
        </w:rPr>
      </w:pPr>
      <w:r w:rsidRPr="00E752F9">
        <w:rPr>
          <w:sz w:val="20"/>
          <w:szCs w:val="20"/>
        </w:rPr>
        <w:t>P O Box 427</w:t>
      </w:r>
    </w:p>
    <w:p w14:paraId="6F738257" w14:textId="77777777" w:rsidR="003F05F8" w:rsidRPr="00E752F9" w:rsidRDefault="003F05F8" w:rsidP="00294215">
      <w:pPr>
        <w:pStyle w:val="Default"/>
        <w:jc w:val="both"/>
        <w:rPr>
          <w:sz w:val="20"/>
          <w:szCs w:val="20"/>
        </w:rPr>
      </w:pPr>
      <w:r w:rsidRPr="00E752F9">
        <w:rPr>
          <w:sz w:val="20"/>
          <w:szCs w:val="20"/>
        </w:rPr>
        <w:t>Pretoria 0001</w:t>
      </w:r>
    </w:p>
    <w:p w14:paraId="3D5C320D" w14:textId="77777777" w:rsidR="003F05F8" w:rsidRPr="00E752F9" w:rsidRDefault="003F05F8" w:rsidP="00294215">
      <w:pPr>
        <w:pStyle w:val="Default"/>
        <w:jc w:val="both"/>
        <w:rPr>
          <w:sz w:val="20"/>
          <w:szCs w:val="20"/>
        </w:rPr>
      </w:pPr>
    </w:p>
    <w:p w14:paraId="14F8ECAD" w14:textId="0B11179D" w:rsidR="003F05F8" w:rsidRDefault="003F05F8" w:rsidP="00294215">
      <w:pPr>
        <w:pStyle w:val="Default"/>
        <w:jc w:val="both"/>
        <w:rPr>
          <w:sz w:val="20"/>
          <w:szCs w:val="20"/>
        </w:rPr>
      </w:pPr>
      <w:r w:rsidRPr="00E752F9">
        <w:rPr>
          <w:sz w:val="20"/>
          <w:szCs w:val="20"/>
        </w:rPr>
        <w:t>Tel. +27 12 313</w:t>
      </w:r>
      <w:r w:rsidR="00762563">
        <w:rPr>
          <w:sz w:val="20"/>
          <w:szCs w:val="20"/>
        </w:rPr>
        <w:t xml:space="preserve"> </w:t>
      </w:r>
      <w:r w:rsidRPr="00E752F9">
        <w:rPr>
          <w:sz w:val="20"/>
          <w:szCs w:val="20"/>
        </w:rPr>
        <w:t>3911</w:t>
      </w:r>
    </w:p>
    <w:p w14:paraId="2C9C550F" w14:textId="77777777" w:rsidR="00762563" w:rsidRDefault="00762563" w:rsidP="00294215">
      <w:pPr>
        <w:pStyle w:val="Default"/>
        <w:jc w:val="both"/>
        <w:rPr>
          <w:sz w:val="20"/>
          <w:szCs w:val="20"/>
        </w:rPr>
      </w:pPr>
    </w:p>
    <w:p w14:paraId="0477DA5F" w14:textId="77777777" w:rsidR="00762563" w:rsidRPr="00E752F9" w:rsidRDefault="00762563" w:rsidP="00294215">
      <w:pPr>
        <w:pStyle w:val="Default"/>
        <w:jc w:val="both"/>
        <w:rPr>
          <w:sz w:val="20"/>
          <w:szCs w:val="20"/>
        </w:rPr>
      </w:pPr>
    </w:p>
    <w:p w14:paraId="050131A7" w14:textId="77777777" w:rsidR="003F05F8" w:rsidRPr="00E752F9" w:rsidRDefault="003F05F8" w:rsidP="00294215">
      <w:pPr>
        <w:pStyle w:val="Default"/>
        <w:jc w:val="both"/>
        <w:rPr>
          <w:sz w:val="20"/>
          <w:szCs w:val="20"/>
        </w:rPr>
      </w:pPr>
    </w:p>
    <w:p w14:paraId="0298ACEB" w14:textId="77777777" w:rsidR="003F05F8" w:rsidRPr="006B19D0" w:rsidRDefault="003F05F8" w:rsidP="003F05F8">
      <w:pPr>
        <w:ind w:left="1134" w:right="34" w:hanging="1134"/>
        <w:rPr>
          <w:color w:val="323E4F" w:themeColor="text2" w:themeShade="BF"/>
          <w:sz w:val="20"/>
          <w:szCs w:val="20"/>
        </w:rPr>
      </w:pPr>
    </w:p>
    <w:p w14:paraId="362E6E0A" w14:textId="77777777" w:rsidR="0066548E" w:rsidRDefault="0066548E">
      <w:pPr>
        <w:widowControl/>
        <w:tabs>
          <w:tab w:val="clear" w:pos="170"/>
        </w:tabs>
        <w:autoSpaceDE/>
        <w:autoSpaceDN/>
        <w:spacing w:after="160" w:line="259" w:lineRule="auto"/>
        <w:jc w:val="left"/>
        <w:sectPr w:rsidR="0066548E" w:rsidSect="00322633">
          <w:headerReference w:type="even" r:id="rId9"/>
          <w:headerReference w:type="default" r:id="rId10"/>
          <w:footerReference w:type="even" r:id="rId11"/>
          <w:footerReference w:type="default" r:id="rId12"/>
          <w:headerReference w:type="first" r:id="rId13"/>
          <w:footerReference w:type="first" r:id="rId14"/>
          <w:footnotePr>
            <w:numFmt w:val="chicago"/>
            <w:numRestart w:val="eachSect"/>
          </w:footnotePr>
          <w:type w:val="continuous"/>
          <w:pgSz w:w="11907" w:h="16840" w:code="9"/>
          <w:pgMar w:top="1418" w:right="1418" w:bottom="1418" w:left="1418" w:header="720" w:footer="720" w:gutter="0"/>
          <w:cols w:space="720"/>
        </w:sectPr>
      </w:pPr>
    </w:p>
    <w:p w14:paraId="2E405818" w14:textId="28C47A6E" w:rsidR="007E5901" w:rsidRDefault="007E5901" w:rsidP="003F068F">
      <w:pPr>
        <w:pStyle w:val="BodyText2"/>
        <w:jc w:val="left"/>
      </w:pPr>
      <w:r w:rsidRPr="007E5901">
        <w:lastRenderedPageBreak/>
        <w:t xml:space="preserve">Time consistency and economic growth: </w:t>
      </w:r>
      <w:r w:rsidR="00762563">
        <w:t>a</w:t>
      </w:r>
      <w:r w:rsidRPr="007E5901">
        <w:t xml:space="preserve"> case study of South African macroeconomic policy</w:t>
      </w:r>
    </w:p>
    <w:p w14:paraId="68B558EC" w14:textId="77777777" w:rsidR="00873A3D" w:rsidRDefault="007E5901" w:rsidP="003F068F">
      <w:pPr>
        <w:widowControl/>
        <w:tabs>
          <w:tab w:val="clear" w:pos="170"/>
          <w:tab w:val="left" w:pos="1134"/>
          <w:tab w:val="left" w:pos="1701"/>
          <w:tab w:val="left" w:pos="2268"/>
          <w:tab w:val="left" w:pos="2835"/>
          <w:tab w:val="left" w:pos="3402"/>
          <w:tab w:val="left" w:pos="3969"/>
          <w:tab w:val="left" w:pos="4536"/>
          <w:tab w:val="left" w:pos="5103"/>
          <w:tab w:val="left" w:pos="5670"/>
          <w:tab w:val="left" w:pos="6237"/>
          <w:tab w:val="left" w:pos="6804"/>
        </w:tabs>
        <w:autoSpaceDE/>
        <w:autoSpaceDN/>
        <w:spacing w:line="288" w:lineRule="auto"/>
        <w:jc w:val="left"/>
        <w:rPr>
          <w:rFonts w:eastAsiaTheme="minorHAnsi" w:cs="Arial"/>
        </w:rPr>
        <w:sectPr w:rsidR="00873A3D" w:rsidSect="0066548E">
          <w:footerReference w:type="default" r:id="rId15"/>
          <w:footnotePr>
            <w:numFmt w:val="chicago"/>
            <w:numRestart w:val="eachSect"/>
          </w:footnotePr>
          <w:pgSz w:w="11907" w:h="16840" w:code="9"/>
          <w:pgMar w:top="1418" w:right="1418" w:bottom="1418" w:left="1418" w:header="720" w:footer="720" w:gutter="0"/>
          <w:pgNumType w:start="1"/>
          <w:cols w:space="720"/>
        </w:sectPr>
      </w:pPr>
      <w:r w:rsidRPr="007E5901">
        <w:rPr>
          <w:rFonts w:eastAsiaTheme="minorHAnsi" w:cs="Arial"/>
        </w:rPr>
        <w:t>Chris</w:t>
      </w:r>
      <w:r w:rsidR="001C75FE">
        <w:rPr>
          <w:rFonts w:eastAsiaTheme="minorHAnsi" w:cs="Arial"/>
        </w:rPr>
        <w:t>topher</w:t>
      </w:r>
      <w:r w:rsidRPr="007E5901">
        <w:rPr>
          <w:rFonts w:eastAsiaTheme="minorHAnsi" w:cs="Arial"/>
        </w:rPr>
        <w:t xml:space="preserve"> </w:t>
      </w:r>
      <w:proofErr w:type="spellStart"/>
      <w:r w:rsidRPr="007E5901">
        <w:rPr>
          <w:rFonts w:eastAsiaTheme="minorHAnsi" w:cs="Arial"/>
        </w:rPr>
        <w:t>Loewald</w:t>
      </w:r>
      <w:proofErr w:type="spellEnd"/>
      <w:r w:rsidR="00BA3A19">
        <w:rPr>
          <w:rFonts w:eastAsiaTheme="minorHAnsi" w:cs="Arial"/>
        </w:rPr>
        <w:t>,</w:t>
      </w:r>
    </w:p>
    <w:p w14:paraId="75804EC2" w14:textId="77777777" w:rsidR="00B835FF" w:rsidRDefault="00B835FF" w:rsidP="003F068F">
      <w:pPr>
        <w:widowControl/>
        <w:tabs>
          <w:tab w:val="clear" w:pos="170"/>
          <w:tab w:val="left" w:pos="1134"/>
          <w:tab w:val="left" w:pos="1701"/>
          <w:tab w:val="left" w:pos="2268"/>
          <w:tab w:val="left" w:pos="2835"/>
          <w:tab w:val="left" w:pos="3402"/>
          <w:tab w:val="left" w:pos="3969"/>
          <w:tab w:val="left" w:pos="4536"/>
          <w:tab w:val="left" w:pos="5103"/>
          <w:tab w:val="left" w:pos="5670"/>
          <w:tab w:val="left" w:pos="6237"/>
          <w:tab w:val="left" w:pos="6804"/>
        </w:tabs>
        <w:autoSpaceDE/>
        <w:autoSpaceDN/>
        <w:spacing w:line="288" w:lineRule="auto"/>
        <w:jc w:val="left"/>
        <w:rPr>
          <w:rFonts w:eastAsiaTheme="minorHAnsi" w:cs="Arial"/>
        </w:rPr>
        <w:sectPr w:rsidR="00B835FF" w:rsidSect="00873A3D">
          <w:footnotePr>
            <w:numRestart w:val="eachSect"/>
          </w:footnotePr>
          <w:type w:val="continuous"/>
          <w:pgSz w:w="11907" w:h="16840" w:code="9"/>
          <w:pgMar w:top="1418" w:right="1418" w:bottom="1418" w:left="1418" w:header="720" w:footer="720" w:gutter="0"/>
          <w:pgNumType w:start="1"/>
          <w:cols w:space="720"/>
        </w:sectPr>
      </w:pPr>
      <w:r>
        <w:rPr>
          <w:rStyle w:val="FootnoteReference"/>
          <w:rFonts w:eastAsiaTheme="minorHAnsi" w:cs="Arial"/>
        </w:rPr>
        <w:footnoteReference w:id="1"/>
      </w:r>
      <w:r w:rsidR="00BA3A19">
        <w:rPr>
          <w:rFonts w:eastAsiaTheme="minorHAnsi" w:cs="Arial"/>
        </w:rPr>
        <w:t xml:space="preserve"> </w:t>
      </w:r>
      <w:r w:rsidR="007E5901" w:rsidRPr="007E5901">
        <w:rPr>
          <w:rFonts w:eastAsiaTheme="minorHAnsi" w:cs="Arial"/>
        </w:rPr>
        <w:t>David Faulkner</w:t>
      </w:r>
      <w:r w:rsidR="0007479D">
        <w:rPr>
          <w:rStyle w:val="FootnoteReference"/>
          <w:rFonts w:eastAsiaTheme="minorHAnsi" w:cs="Arial"/>
        </w:rPr>
        <w:footnoteReference w:id="2"/>
      </w:r>
      <w:r w:rsidR="00BA3A19">
        <w:rPr>
          <w:rFonts w:eastAsiaTheme="minorHAnsi" w:cs="Arial"/>
        </w:rPr>
        <w:t xml:space="preserve"> and </w:t>
      </w:r>
      <w:r w:rsidR="007E5901" w:rsidRPr="007E5901">
        <w:rPr>
          <w:rFonts w:eastAsiaTheme="minorHAnsi" w:cs="Arial"/>
        </w:rPr>
        <w:t xml:space="preserve">Konstantin </w:t>
      </w:r>
      <w:proofErr w:type="spellStart"/>
      <w:r w:rsidR="007E5901" w:rsidRPr="007E5901">
        <w:rPr>
          <w:rFonts w:eastAsiaTheme="minorHAnsi" w:cs="Arial"/>
        </w:rPr>
        <w:t>Makrelov</w:t>
      </w:r>
      <w:proofErr w:type="spellEnd"/>
      <w:r>
        <w:rPr>
          <w:rStyle w:val="FootnoteReference"/>
          <w:rFonts w:eastAsiaTheme="minorHAnsi" w:cs="Arial"/>
        </w:rPr>
        <w:footnoteReference w:id="3"/>
      </w:r>
    </w:p>
    <w:p w14:paraId="565A519A" w14:textId="77777777" w:rsidR="007E5901" w:rsidRDefault="007E5901" w:rsidP="003F068F">
      <w:pPr>
        <w:widowControl/>
        <w:tabs>
          <w:tab w:val="clear" w:pos="170"/>
          <w:tab w:val="left" w:pos="1134"/>
          <w:tab w:val="left" w:pos="1701"/>
          <w:tab w:val="left" w:pos="2268"/>
          <w:tab w:val="left" w:pos="2835"/>
          <w:tab w:val="left" w:pos="3402"/>
          <w:tab w:val="left" w:pos="3969"/>
          <w:tab w:val="left" w:pos="4536"/>
          <w:tab w:val="left" w:pos="5103"/>
          <w:tab w:val="left" w:pos="5670"/>
          <w:tab w:val="left" w:pos="6237"/>
          <w:tab w:val="left" w:pos="6804"/>
        </w:tabs>
        <w:autoSpaceDE/>
        <w:autoSpaceDN/>
        <w:spacing w:line="288" w:lineRule="auto"/>
        <w:jc w:val="left"/>
        <w:rPr>
          <w:rFonts w:eastAsiaTheme="minorHAnsi" w:cs="Arial"/>
        </w:rPr>
      </w:pPr>
    </w:p>
    <w:p w14:paraId="61F954CA" w14:textId="4F31317E" w:rsidR="00590791" w:rsidRDefault="00183FF9" w:rsidP="003F068F">
      <w:pPr>
        <w:pStyle w:val="BodyText2"/>
        <w:jc w:val="left"/>
        <w:rPr>
          <w:b w:val="0"/>
          <w:sz w:val="22"/>
        </w:rPr>
      </w:pPr>
      <w:r>
        <w:rPr>
          <w:b w:val="0"/>
          <w:sz w:val="22"/>
        </w:rPr>
        <w:t>2</w:t>
      </w:r>
      <w:r w:rsidR="00770BE5">
        <w:rPr>
          <w:b w:val="0"/>
          <w:sz w:val="22"/>
        </w:rPr>
        <w:t>5</w:t>
      </w:r>
      <w:r w:rsidR="00590791" w:rsidRPr="00590791">
        <w:rPr>
          <w:b w:val="0"/>
          <w:sz w:val="22"/>
        </w:rPr>
        <w:t xml:space="preserve"> November 2020</w:t>
      </w:r>
    </w:p>
    <w:p w14:paraId="3536AD0A" w14:textId="77777777" w:rsidR="00590791" w:rsidRPr="00590791" w:rsidRDefault="00590791" w:rsidP="003F068F">
      <w:pPr>
        <w:pStyle w:val="BodyText2"/>
        <w:jc w:val="left"/>
        <w:rPr>
          <w:b w:val="0"/>
          <w:sz w:val="22"/>
        </w:rPr>
      </w:pPr>
    </w:p>
    <w:p w14:paraId="0D992271" w14:textId="77777777" w:rsidR="00755A0B" w:rsidRPr="00321382" w:rsidRDefault="00A73CCA" w:rsidP="003F068F">
      <w:pPr>
        <w:widowControl/>
        <w:tabs>
          <w:tab w:val="clear" w:pos="170"/>
        </w:tabs>
        <w:autoSpaceDE/>
        <w:autoSpaceDN/>
        <w:spacing w:line="288" w:lineRule="auto"/>
        <w:jc w:val="left"/>
        <w:rPr>
          <w:rFonts w:eastAsiaTheme="minorHAnsi" w:cs="Arial"/>
          <w:b/>
        </w:rPr>
      </w:pPr>
      <w:r w:rsidRPr="00321382">
        <w:rPr>
          <w:rFonts w:eastAsiaTheme="minorHAnsi" w:cs="Arial"/>
          <w:b/>
        </w:rPr>
        <w:t>Abstract</w:t>
      </w:r>
    </w:p>
    <w:p w14:paraId="46CAF94E" w14:textId="77777777" w:rsidR="00A73CCA" w:rsidRDefault="00A73CCA" w:rsidP="001476FE">
      <w:pPr>
        <w:pStyle w:val="BodyText3"/>
      </w:pPr>
      <w:r w:rsidRPr="00C72A59">
        <w:t xml:space="preserve">The </w:t>
      </w:r>
      <w:r w:rsidR="00E4415D" w:rsidRPr="00C72A59">
        <w:t>numerous</w:t>
      </w:r>
      <w:r w:rsidRPr="00C72A59">
        <w:t xml:space="preserve"> diagnostic studies and policy recommendations that exist</w:t>
      </w:r>
      <w:r w:rsidR="00755A0B" w:rsidRPr="00C72A59">
        <w:t xml:space="preserve"> </w:t>
      </w:r>
      <w:r w:rsidRPr="00C72A59">
        <w:t>for South Africa typi</w:t>
      </w:r>
      <w:r w:rsidR="00C15F25" w:rsidRPr="00C72A59">
        <w:t xml:space="preserve">cally </w:t>
      </w:r>
      <w:r w:rsidRPr="00C72A59">
        <w:t>focus on microeconomic constraints to growth. Higher potential growth certainly requires structural reforms to boost productivity growth</w:t>
      </w:r>
      <w:r w:rsidR="00D36ACA" w:rsidRPr="00C72A59">
        <w:t>, in particular to allow private competition and investment in network sectors</w:t>
      </w:r>
      <w:r w:rsidRPr="00C72A59">
        <w:t xml:space="preserve">. But these </w:t>
      </w:r>
      <w:r w:rsidR="00D36ACA" w:rsidRPr="00C72A59">
        <w:t xml:space="preserve">reforms and others </w:t>
      </w:r>
      <w:r w:rsidRPr="00C72A59">
        <w:t xml:space="preserve">will also be more effective if macroeconomic policy </w:t>
      </w:r>
      <w:r w:rsidR="00D36ACA" w:rsidRPr="00C72A59">
        <w:t xml:space="preserve">facilitates </w:t>
      </w:r>
      <w:r w:rsidRPr="00C72A59">
        <w:t xml:space="preserve">the relative price adjustments and consequential factor allocations </w:t>
      </w:r>
      <w:r w:rsidR="00D36ACA" w:rsidRPr="00C72A59">
        <w:t xml:space="preserve">needed </w:t>
      </w:r>
      <w:r w:rsidRPr="00C72A59">
        <w:t xml:space="preserve">to achieve higher productivity. </w:t>
      </w:r>
      <w:r w:rsidR="00D36ACA" w:rsidRPr="00C72A59">
        <w:t xml:space="preserve">Sustained and large fiscal deficits, higher debt, and relatively high inflation all impede those price </w:t>
      </w:r>
      <w:r w:rsidR="008F3312" w:rsidRPr="00C72A59">
        <w:t xml:space="preserve">and factor </w:t>
      </w:r>
      <w:r w:rsidR="00D36ACA" w:rsidRPr="00C72A59">
        <w:t xml:space="preserve">adjustments. Looking back to the global financial crisis, </w:t>
      </w:r>
      <w:r w:rsidRPr="00C72A59">
        <w:t xml:space="preserve">different policy </w:t>
      </w:r>
      <w:r w:rsidR="00B96462" w:rsidRPr="00C72A59">
        <w:t>settings</w:t>
      </w:r>
      <w:r w:rsidR="00375513" w:rsidRPr="00C72A59">
        <w:t xml:space="preserve"> in fiscal, monetary and macroprudential </w:t>
      </w:r>
      <w:r w:rsidR="00B96462" w:rsidRPr="00C72A59">
        <w:t>policies, backed by structural reforms,</w:t>
      </w:r>
      <w:r w:rsidRPr="00C72A59">
        <w:t xml:space="preserve"> could have </w:t>
      </w:r>
      <w:r w:rsidR="00375513" w:rsidRPr="00C72A59">
        <w:t xml:space="preserve">supported </w:t>
      </w:r>
      <w:r w:rsidRPr="00C72A59">
        <w:t>higher growth outcomes and provided the fiscal space to respond to the current C</w:t>
      </w:r>
      <w:r w:rsidR="00590791">
        <w:t>OVID</w:t>
      </w:r>
      <w:r w:rsidRPr="00C72A59">
        <w:t>-19 crisis more effectively.</w:t>
      </w:r>
    </w:p>
    <w:p w14:paraId="73CAFE46" w14:textId="77777777" w:rsidR="007E5901" w:rsidRPr="00C72A59" w:rsidRDefault="007E5901" w:rsidP="00C72A59">
      <w:pPr>
        <w:widowControl/>
        <w:tabs>
          <w:tab w:val="clear" w:pos="170"/>
        </w:tabs>
        <w:autoSpaceDE/>
        <w:autoSpaceDN/>
        <w:spacing w:line="288" w:lineRule="auto"/>
        <w:rPr>
          <w:rFonts w:eastAsiaTheme="minorHAnsi" w:cs="Arial"/>
        </w:rPr>
      </w:pPr>
    </w:p>
    <w:p w14:paraId="4D89B492" w14:textId="66C6AB99" w:rsidR="00A73CCA" w:rsidRPr="00762563" w:rsidRDefault="00A73CCA" w:rsidP="004D3F0C">
      <w:pPr>
        <w:spacing w:before="120"/>
        <w:rPr>
          <w:rFonts w:cs="Arial"/>
          <w:szCs w:val="24"/>
        </w:rPr>
      </w:pPr>
      <w:r w:rsidRPr="00321382">
        <w:rPr>
          <w:rFonts w:cs="Arial"/>
          <w:b/>
          <w:szCs w:val="24"/>
        </w:rPr>
        <w:t xml:space="preserve">JEL </w:t>
      </w:r>
      <w:r w:rsidR="00762563" w:rsidRPr="00321382">
        <w:rPr>
          <w:rFonts w:cs="Arial"/>
          <w:b/>
          <w:szCs w:val="24"/>
        </w:rPr>
        <w:t>c</w:t>
      </w:r>
      <w:r w:rsidR="00614D67">
        <w:rPr>
          <w:rFonts w:cs="Arial"/>
          <w:b/>
          <w:szCs w:val="24"/>
        </w:rPr>
        <w:t>lassification</w:t>
      </w:r>
      <w:r w:rsidRPr="00321382">
        <w:rPr>
          <w:rFonts w:cs="Arial"/>
          <w:szCs w:val="24"/>
        </w:rPr>
        <w:t>: E62, E63</w:t>
      </w:r>
    </w:p>
    <w:p w14:paraId="36E129AB" w14:textId="77777777" w:rsidR="00A73CCA" w:rsidRPr="001C75FE" w:rsidRDefault="00A73CCA" w:rsidP="004D3F0C">
      <w:pPr>
        <w:spacing w:before="120"/>
        <w:rPr>
          <w:rFonts w:cs="Arial"/>
          <w:szCs w:val="24"/>
        </w:rPr>
      </w:pPr>
      <w:r w:rsidRPr="00321382">
        <w:rPr>
          <w:rFonts w:cs="Arial"/>
          <w:b/>
          <w:szCs w:val="24"/>
        </w:rPr>
        <w:t>Keywords:</w:t>
      </w:r>
      <w:r w:rsidRPr="001C75FE">
        <w:rPr>
          <w:rFonts w:cs="Arial"/>
          <w:szCs w:val="24"/>
        </w:rPr>
        <w:t xml:space="preserve"> fiscal policy, policy mix, monetary policy, South Africa</w:t>
      </w:r>
    </w:p>
    <w:p w14:paraId="77085CC9" w14:textId="77777777" w:rsidR="00B835FF" w:rsidRDefault="00B835FF" w:rsidP="004D3F0C">
      <w:pPr>
        <w:spacing w:before="120"/>
        <w:rPr>
          <w:rFonts w:cs="Arial"/>
          <w:w w:val="90"/>
          <w:szCs w:val="24"/>
        </w:rPr>
      </w:pPr>
    </w:p>
    <w:p w14:paraId="16DC78CB" w14:textId="77777777" w:rsidR="00C844D9" w:rsidRPr="004D3F0C" w:rsidRDefault="00C844D9" w:rsidP="004D3F0C">
      <w:pPr>
        <w:spacing w:before="120"/>
        <w:rPr>
          <w:rFonts w:ascii="Avenir Next" w:hAnsi="Avenir Next"/>
          <w:sz w:val="20"/>
          <w:szCs w:val="20"/>
        </w:rPr>
        <w:sectPr w:rsidR="00C844D9" w:rsidRPr="004D3F0C" w:rsidSect="00A02B8E">
          <w:type w:val="continuous"/>
          <w:pgSz w:w="11907" w:h="16840" w:code="9"/>
          <w:pgMar w:top="1134" w:right="1418" w:bottom="1134" w:left="1418" w:header="567" w:footer="567" w:gutter="0"/>
          <w:cols w:space="720"/>
        </w:sectPr>
      </w:pPr>
    </w:p>
    <w:p w14:paraId="2312BB45" w14:textId="77777777" w:rsidR="00C15F25" w:rsidRPr="00784C9C" w:rsidRDefault="00A73CCA" w:rsidP="001B247C">
      <w:pPr>
        <w:pStyle w:val="Heading1"/>
      </w:pPr>
      <w:r w:rsidRPr="001B247C">
        <w:lastRenderedPageBreak/>
        <w:t>Introduction</w:t>
      </w:r>
      <w:r w:rsidR="00AF7717" w:rsidRPr="00784C9C">
        <w:rPr>
          <w:rStyle w:val="FootnoteReference"/>
          <w:w w:val="95"/>
        </w:rPr>
        <w:footnoteReference w:id="4"/>
      </w:r>
    </w:p>
    <w:p w14:paraId="20A71066" w14:textId="1F0BC228" w:rsidR="00780188" w:rsidRDefault="00A73CCA" w:rsidP="00C407D9">
      <w:pPr>
        <w:widowControl/>
        <w:tabs>
          <w:tab w:val="clear" w:pos="170"/>
        </w:tabs>
        <w:autoSpaceDE/>
        <w:autoSpaceDN/>
        <w:rPr>
          <w:rFonts w:eastAsiaTheme="minorHAnsi" w:cs="Arial"/>
        </w:rPr>
      </w:pPr>
      <w:r w:rsidRPr="00D03F75">
        <w:rPr>
          <w:rFonts w:eastAsiaTheme="minorHAnsi" w:cs="Arial"/>
        </w:rPr>
        <w:t>In 2013, we published an article that identified some of the major obstacles to growth in South Africa, provided policy recommenda</w:t>
      </w:r>
      <w:r w:rsidR="00A06899">
        <w:rPr>
          <w:rFonts w:eastAsiaTheme="minorHAnsi" w:cs="Arial"/>
        </w:rPr>
        <w:t>tions, and model</w:t>
      </w:r>
      <w:r w:rsidR="00324DEC">
        <w:rPr>
          <w:rFonts w:eastAsiaTheme="minorHAnsi" w:cs="Arial"/>
        </w:rPr>
        <w:t>l</w:t>
      </w:r>
      <w:r w:rsidR="00A06899">
        <w:rPr>
          <w:rFonts w:eastAsiaTheme="minorHAnsi" w:cs="Arial"/>
        </w:rPr>
        <w:t>ed their impact</w:t>
      </w:r>
      <w:r w:rsidR="00ED74AA">
        <w:rPr>
          <w:rFonts w:eastAsiaTheme="minorHAnsi" w:cs="Arial"/>
        </w:rPr>
        <w:t>.</w:t>
      </w:r>
      <w:r w:rsidR="00C15F25" w:rsidRPr="00A06899">
        <w:rPr>
          <w:rFonts w:eastAsiaTheme="minorHAnsi" w:cs="Arial"/>
          <w:vertAlign w:val="superscript"/>
        </w:rPr>
        <w:footnoteReference w:id="5"/>
      </w:r>
      <w:r w:rsidRPr="00D03F75">
        <w:rPr>
          <w:rFonts w:eastAsiaTheme="minorHAnsi" w:cs="Arial"/>
        </w:rPr>
        <w:t xml:space="preserve"> Since then, South Africa’s</w:t>
      </w:r>
      <w:r w:rsidR="00E4415D" w:rsidRPr="00D03F75">
        <w:rPr>
          <w:rFonts w:eastAsiaTheme="minorHAnsi" w:cs="Arial"/>
        </w:rPr>
        <w:t xml:space="preserve"> </w:t>
      </w:r>
      <w:r w:rsidR="00EE11B9" w:rsidRPr="00D03F75">
        <w:rPr>
          <w:rFonts w:eastAsiaTheme="minorHAnsi" w:cs="Arial"/>
        </w:rPr>
        <w:t xml:space="preserve">structural impediments to growth have become even more binding and </w:t>
      </w:r>
      <w:r w:rsidR="00E4415D" w:rsidRPr="00D03F75">
        <w:rPr>
          <w:rFonts w:eastAsiaTheme="minorHAnsi" w:cs="Arial"/>
        </w:rPr>
        <w:t>macroeconomic</w:t>
      </w:r>
      <w:r w:rsidRPr="00D03F75">
        <w:rPr>
          <w:rFonts w:eastAsiaTheme="minorHAnsi" w:cs="Arial"/>
        </w:rPr>
        <w:t xml:space="preserve"> imbalances </w:t>
      </w:r>
      <w:r w:rsidR="00EE11B9" w:rsidRPr="00D03F75">
        <w:rPr>
          <w:rFonts w:eastAsiaTheme="minorHAnsi" w:cs="Arial"/>
        </w:rPr>
        <w:t xml:space="preserve">ever more </w:t>
      </w:r>
      <w:r w:rsidRPr="00D03F75">
        <w:rPr>
          <w:rFonts w:eastAsiaTheme="minorHAnsi" w:cs="Arial"/>
        </w:rPr>
        <w:t>challenging</w:t>
      </w:r>
      <w:r w:rsidR="00A85C0F" w:rsidRPr="00D03F75">
        <w:rPr>
          <w:rFonts w:eastAsiaTheme="minorHAnsi" w:cs="Arial"/>
        </w:rPr>
        <w:t xml:space="preserve"> as economic performance has deteriorated.</w:t>
      </w:r>
    </w:p>
    <w:p w14:paraId="21242DBC" w14:textId="77777777" w:rsidR="00C407D9" w:rsidRDefault="00C407D9" w:rsidP="00780188">
      <w:pPr>
        <w:widowControl/>
        <w:tabs>
          <w:tab w:val="clear" w:pos="170"/>
        </w:tabs>
        <w:autoSpaceDE/>
        <w:autoSpaceDN/>
        <w:rPr>
          <w:rFonts w:eastAsiaTheme="minorHAnsi" w:cs="Arial"/>
        </w:rPr>
      </w:pPr>
    </w:p>
    <w:p w14:paraId="442CD3B9" w14:textId="57F2E324" w:rsidR="00F07060" w:rsidRPr="001B247C" w:rsidRDefault="00F07060" w:rsidP="001B247C">
      <w:pPr>
        <w:pStyle w:val="Heading2"/>
      </w:pPr>
      <w:r w:rsidRPr="001B247C">
        <w:t>Heading</w:t>
      </w:r>
    </w:p>
    <w:p w14:paraId="06C342AB" w14:textId="272640E2" w:rsidR="00C15F25" w:rsidRDefault="00335C65" w:rsidP="00C407D9">
      <w:pPr>
        <w:widowControl/>
        <w:tabs>
          <w:tab w:val="clear" w:pos="170"/>
        </w:tabs>
        <w:autoSpaceDE/>
        <w:autoSpaceDN/>
        <w:rPr>
          <w:rFonts w:eastAsiaTheme="minorHAnsi" w:cs="Arial"/>
        </w:rPr>
      </w:pPr>
      <w:r w:rsidRPr="00D03F75">
        <w:rPr>
          <w:rFonts w:eastAsiaTheme="minorHAnsi" w:cs="Arial"/>
        </w:rPr>
        <w:t>The economy’s g</w:t>
      </w:r>
      <w:r w:rsidR="00C15F25" w:rsidRPr="00D03F75">
        <w:rPr>
          <w:rFonts w:eastAsiaTheme="minorHAnsi" w:cs="Arial"/>
        </w:rPr>
        <w:t xml:space="preserve">rowth </w:t>
      </w:r>
      <w:r w:rsidRPr="00D03F75">
        <w:rPr>
          <w:rFonts w:eastAsiaTheme="minorHAnsi" w:cs="Arial"/>
        </w:rPr>
        <w:t xml:space="preserve">rate </w:t>
      </w:r>
      <w:r w:rsidR="00F061E2" w:rsidRPr="00D03F75">
        <w:rPr>
          <w:rFonts w:eastAsiaTheme="minorHAnsi" w:cs="Arial"/>
        </w:rPr>
        <w:t xml:space="preserve">decelerated steadily from 2011 to </w:t>
      </w:r>
      <w:r w:rsidR="00C15F25" w:rsidRPr="00D03F75">
        <w:rPr>
          <w:rFonts w:eastAsiaTheme="minorHAnsi" w:cs="Arial"/>
        </w:rPr>
        <w:t>20</w:t>
      </w:r>
      <w:r w:rsidR="00D06B54" w:rsidRPr="00D03F75">
        <w:rPr>
          <w:rFonts w:eastAsiaTheme="minorHAnsi" w:cs="Arial"/>
        </w:rPr>
        <w:t>19</w:t>
      </w:r>
      <w:r w:rsidR="00A85C0F" w:rsidRPr="00D03F75">
        <w:rPr>
          <w:rFonts w:eastAsiaTheme="minorHAnsi" w:cs="Arial"/>
        </w:rPr>
        <w:t>. Unemployment has reached post-apartheid highs and e</w:t>
      </w:r>
      <w:r w:rsidR="00C15F25" w:rsidRPr="00D03F75">
        <w:rPr>
          <w:rFonts w:eastAsiaTheme="minorHAnsi" w:cs="Arial"/>
        </w:rPr>
        <w:t>ducational outcomes remain poor</w:t>
      </w:r>
      <w:r w:rsidR="00A85C0F" w:rsidRPr="00D03F75">
        <w:rPr>
          <w:rFonts w:eastAsiaTheme="minorHAnsi" w:cs="Arial"/>
        </w:rPr>
        <w:t xml:space="preserve">. Manufacturing output continues to languish </w:t>
      </w:r>
      <w:r w:rsidR="00C15F25" w:rsidRPr="00D03F75">
        <w:rPr>
          <w:rFonts w:eastAsiaTheme="minorHAnsi" w:cs="Arial"/>
        </w:rPr>
        <w:t>and export volumes have been largely u</w:t>
      </w:r>
      <w:r w:rsidR="00A06899">
        <w:rPr>
          <w:rFonts w:eastAsiaTheme="minorHAnsi" w:cs="Arial"/>
        </w:rPr>
        <w:t>nchanged over the last 10</w:t>
      </w:r>
      <w:r w:rsidR="007738F9">
        <w:rPr>
          <w:rFonts w:eastAsiaTheme="minorHAnsi" w:cs="Arial"/>
        </w:rPr>
        <w:t> </w:t>
      </w:r>
      <w:r w:rsidR="00A06899">
        <w:rPr>
          <w:rFonts w:eastAsiaTheme="minorHAnsi" w:cs="Arial"/>
        </w:rPr>
        <w:t>years</w:t>
      </w:r>
      <w:r w:rsidR="00ED74AA">
        <w:rPr>
          <w:rFonts w:eastAsiaTheme="minorHAnsi" w:cs="Arial"/>
        </w:rPr>
        <w:t>.</w:t>
      </w:r>
      <w:r w:rsidR="00D06B54" w:rsidRPr="00A06899">
        <w:rPr>
          <w:rFonts w:eastAsiaTheme="minorHAnsi" w:cs="Arial"/>
          <w:vertAlign w:val="superscript"/>
        </w:rPr>
        <w:footnoteReference w:id="6"/>
      </w:r>
      <w:r w:rsidR="00C15F25" w:rsidRPr="00D03F75">
        <w:rPr>
          <w:rFonts w:eastAsiaTheme="minorHAnsi" w:cs="Arial"/>
        </w:rPr>
        <w:t xml:space="preserve"> Government debt reached 63% of </w:t>
      </w:r>
      <w:r w:rsidR="007738F9">
        <w:rPr>
          <w:rFonts w:eastAsiaTheme="minorHAnsi" w:cs="Arial"/>
        </w:rPr>
        <w:t>gross domestic product (</w:t>
      </w:r>
      <w:r w:rsidR="00C15F25" w:rsidRPr="00D03F75">
        <w:rPr>
          <w:rFonts w:eastAsiaTheme="minorHAnsi" w:cs="Arial"/>
        </w:rPr>
        <w:t>GDP</w:t>
      </w:r>
      <w:r w:rsidR="007738F9">
        <w:rPr>
          <w:rFonts w:eastAsiaTheme="minorHAnsi" w:cs="Arial"/>
        </w:rPr>
        <w:t>)</w:t>
      </w:r>
      <w:r w:rsidR="00C15F25" w:rsidRPr="00D03F75">
        <w:rPr>
          <w:rFonts w:eastAsiaTheme="minorHAnsi" w:cs="Arial"/>
        </w:rPr>
        <w:t xml:space="preserve"> in 2019</w:t>
      </w:r>
      <w:r w:rsidR="00CD06CC" w:rsidRPr="00D03F75">
        <w:rPr>
          <w:rFonts w:eastAsiaTheme="minorHAnsi" w:cs="Arial"/>
        </w:rPr>
        <w:t>, before much larger deficits caused by the pandemic response,</w:t>
      </w:r>
      <w:r w:rsidR="00C15F25" w:rsidRPr="00D03F75">
        <w:rPr>
          <w:rFonts w:eastAsiaTheme="minorHAnsi" w:cs="Arial"/>
        </w:rPr>
        <w:t xml:space="preserve"> and may increase to more than 100% within </w:t>
      </w:r>
      <w:r w:rsidR="00ED74AA">
        <w:rPr>
          <w:rFonts w:eastAsiaTheme="minorHAnsi" w:cs="Arial"/>
        </w:rPr>
        <w:t>five</w:t>
      </w:r>
      <w:r w:rsidR="00C15F25" w:rsidRPr="00D03F75">
        <w:rPr>
          <w:rFonts w:eastAsiaTheme="minorHAnsi" w:cs="Arial"/>
        </w:rPr>
        <w:t xml:space="preserve"> years. </w:t>
      </w:r>
      <w:r w:rsidR="008F3312" w:rsidRPr="00D03F75">
        <w:rPr>
          <w:rFonts w:eastAsiaTheme="minorHAnsi" w:cs="Arial"/>
        </w:rPr>
        <w:t>T</w:t>
      </w:r>
      <w:r w:rsidR="00C15F25" w:rsidRPr="00D03F75">
        <w:rPr>
          <w:rFonts w:eastAsiaTheme="minorHAnsi" w:cs="Arial"/>
        </w:rPr>
        <w:t xml:space="preserve">he few positive developments </w:t>
      </w:r>
      <w:r w:rsidR="008F3312" w:rsidRPr="00D03F75">
        <w:rPr>
          <w:rFonts w:eastAsiaTheme="minorHAnsi" w:cs="Arial"/>
        </w:rPr>
        <w:t xml:space="preserve">include </w:t>
      </w:r>
      <w:r w:rsidR="00C15F25" w:rsidRPr="00D03F75">
        <w:rPr>
          <w:rFonts w:eastAsiaTheme="minorHAnsi" w:cs="Arial"/>
        </w:rPr>
        <w:t>a decline in inflation, helped by more effective monetary policy and also lower inflation globally</w:t>
      </w:r>
      <w:r w:rsidR="008F3312" w:rsidRPr="00D03F75">
        <w:rPr>
          <w:rFonts w:eastAsiaTheme="minorHAnsi" w:cs="Arial"/>
        </w:rPr>
        <w:t xml:space="preserve">, and a relatively high </w:t>
      </w:r>
      <w:r w:rsidR="00945D52" w:rsidRPr="00D03F75">
        <w:rPr>
          <w:rFonts w:eastAsiaTheme="minorHAnsi" w:cs="Arial"/>
        </w:rPr>
        <w:t xml:space="preserve">terms of trade </w:t>
      </w:r>
      <w:r w:rsidR="008F3312" w:rsidRPr="00D03F75">
        <w:rPr>
          <w:rFonts w:eastAsiaTheme="minorHAnsi" w:cs="Arial"/>
        </w:rPr>
        <w:t xml:space="preserve">giving lift to the </w:t>
      </w:r>
      <w:r w:rsidR="00945D52" w:rsidRPr="00D03F75">
        <w:rPr>
          <w:rFonts w:eastAsiaTheme="minorHAnsi" w:cs="Arial"/>
        </w:rPr>
        <w:t>commodity export sector.</w:t>
      </w:r>
    </w:p>
    <w:p w14:paraId="0193E4D7" w14:textId="77777777" w:rsidR="00C407D9" w:rsidRPr="00D03F75" w:rsidRDefault="00C407D9" w:rsidP="00F07060">
      <w:pPr>
        <w:widowControl/>
        <w:tabs>
          <w:tab w:val="clear" w:pos="170"/>
        </w:tabs>
        <w:autoSpaceDE/>
        <w:autoSpaceDN/>
        <w:rPr>
          <w:rFonts w:eastAsiaTheme="minorHAnsi" w:cs="Arial"/>
        </w:rPr>
      </w:pPr>
    </w:p>
    <w:p w14:paraId="0BE1412A" w14:textId="489ECFF6" w:rsidR="00780188" w:rsidRPr="001B247C" w:rsidRDefault="00780188" w:rsidP="001B247C">
      <w:pPr>
        <w:pStyle w:val="Heading3"/>
      </w:pPr>
      <w:r w:rsidRPr="001B247C">
        <w:t>Heading</w:t>
      </w:r>
    </w:p>
    <w:p w14:paraId="5B8D8DB8" w14:textId="7A4D7985" w:rsidR="00C15F25" w:rsidRDefault="00C15F25" w:rsidP="00C407D9">
      <w:pPr>
        <w:widowControl/>
        <w:tabs>
          <w:tab w:val="clear" w:pos="170"/>
        </w:tabs>
        <w:autoSpaceDE/>
        <w:autoSpaceDN/>
        <w:rPr>
          <w:rFonts w:eastAsiaTheme="minorHAnsi" w:cs="Arial"/>
        </w:rPr>
      </w:pPr>
      <w:r w:rsidRPr="003E6C9A">
        <w:rPr>
          <w:rFonts w:eastAsiaTheme="minorHAnsi" w:cs="Arial"/>
        </w:rPr>
        <w:t>The C</w:t>
      </w:r>
      <w:r w:rsidR="00590791" w:rsidRPr="003E6C9A">
        <w:rPr>
          <w:rFonts w:eastAsiaTheme="minorHAnsi" w:cs="Arial"/>
        </w:rPr>
        <w:t>OVID</w:t>
      </w:r>
      <w:r w:rsidRPr="003E6C9A">
        <w:rPr>
          <w:rFonts w:eastAsiaTheme="minorHAnsi" w:cs="Arial"/>
        </w:rPr>
        <w:t xml:space="preserve">-19 pandemic and lockdown response has deepened the economic </w:t>
      </w:r>
      <w:r w:rsidR="00F061E2" w:rsidRPr="003E6C9A">
        <w:rPr>
          <w:rFonts w:eastAsiaTheme="minorHAnsi" w:cs="Arial"/>
        </w:rPr>
        <w:t>malaise</w:t>
      </w:r>
      <w:r w:rsidRPr="003E6C9A">
        <w:rPr>
          <w:rFonts w:eastAsiaTheme="minorHAnsi" w:cs="Arial"/>
        </w:rPr>
        <w:t xml:space="preserve">, inflicting major supply and demand shocks to the domestic economy. </w:t>
      </w:r>
      <w:r w:rsidR="00DF078A" w:rsidRPr="003E6C9A">
        <w:rPr>
          <w:rFonts w:eastAsiaTheme="minorHAnsi" w:cs="Arial"/>
        </w:rPr>
        <w:t xml:space="preserve">Fiscal </w:t>
      </w:r>
      <w:r w:rsidRPr="003E6C9A">
        <w:rPr>
          <w:rFonts w:eastAsiaTheme="minorHAnsi" w:cs="Arial"/>
        </w:rPr>
        <w:t xml:space="preserve">resources </w:t>
      </w:r>
      <w:r w:rsidR="00DF078A" w:rsidRPr="003E6C9A">
        <w:rPr>
          <w:rFonts w:eastAsiaTheme="minorHAnsi" w:cs="Arial"/>
        </w:rPr>
        <w:t xml:space="preserve">must </w:t>
      </w:r>
      <w:r w:rsidRPr="003E6C9A">
        <w:rPr>
          <w:rFonts w:eastAsiaTheme="minorHAnsi" w:cs="Arial"/>
        </w:rPr>
        <w:t xml:space="preserve">be found and applied effectively to mitigate the health and economic costs of the pandemic, </w:t>
      </w:r>
      <w:r w:rsidR="00DF078A" w:rsidRPr="003E6C9A">
        <w:rPr>
          <w:rFonts w:eastAsiaTheme="minorHAnsi" w:cs="Arial"/>
        </w:rPr>
        <w:t xml:space="preserve">but </w:t>
      </w:r>
      <w:r w:rsidRPr="003E6C9A">
        <w:rPr>
          <w:rFonts w:eastAsiaTheme="minorHAnsi" w:cs="Arial"/>
        </w:rPr>
        <w:t>in a time-consistent way: near-term fiscal and monetary policies need to remain consistent with longer term macroeconomic stability and</w:t>
      </w:r>
      <w:r w:rsidR="00DF078A" w:rsidRPr="003E6C9A">
        <w:rPr>
          <w:rFonts w:eastAsiaTheme="minorHAnsi" w:cs="Arial"/>
        </w:rPr>
        <w:t xml:space="preserve"> the </w:t>
      </w:r>
      <w:r w:rsidR="00DF078A" w:rsidRPr="003E6C9A">
        <w:rPr>
          <w:rFonts w:eastAsiaTheme="minorHAnsi" w:cs="Arial"/>
        </w:rPr>
        <w:lastRenderedPageBreak/>
        <w:t>need to raise potential</w:t>
      </w:r>
      <w:r w:rsidRPr="003E6C9A">
        <w:rPr>
          <w:rFonts w:eastAsiaTheme="minorHAnsi" w:cs="Arial"/>
        </w:rPr>
        <w:t xml:space="preserve"> growth.</w:t>
      </w:r>
      <w:r w:rsidR="00DF078A" w:rsidRPr="003E6C9A">
        <w:rPr>
          <w:rFonts w:eastAsiaTheme="minorHAnsi" w:cs="Arial"/>
        </w:rPr>
        <w:t xml:space="preserve"> In our view, short-term needs are critical, but so too is the long-term.</w:t>
      </w:r>
    </w:p>
    <w:p w14:paraId="10A8EA0B" w14:textId="77777777" w:rsidR="00C407D9" w:rsidRDefault="00C407D9" w:rsidP="001B247C">
      <w:pPr>
        <w:pStyle w:val="Heading1"/>
      </w:pPr>
    </w:p>
    <w:p w14:paraId="39D4A980" w14:textId="4D42A461" w:rsidR="00442AF7" w:rsidRPr="00C407D9" w:rsidRDefault="00442AF7" w:rsidP="00C407D9">
      <w:pPr>
        <w:rPr>
          <w:b/>
          <w:bCs/>
        </w:rPr>
      </w:pPr>
      <w:r w:rsidRPr="00C407D9">
        <w:rPr>
          <w:b/>
          <w:bCs/>
        </w:rPr>
        <w:t>References</w:t>
      </w:r>
    </w:p>
    <w:p w14:paraId="2E7761F4" w14:textId="77777777" w:rsidR="00442AF7" w:rsidRPr="00E5036A" w:rsidRDefault="00442AF7" w:rsidP="00C407D9">
      <w:pPr>
        <w:pStyle w:val="EndNoteBibliography"/>
        <w:jc w:val="left"/>
        <w:rPr>
          <w:rFonts w:ascii="Arial" w:hAnsi="Arial" w:cs="Arial"/>
          <w:szCs w:val="24"/>
          <w:lang w:val="en-ZA"/>
        </w:rPr>
      </w:pPr>
      <w:r w:rsidRPr="00E5036A">
        <w:rPr>
          <w:rFonts w:ascii="Arial" w:hAnsi="Arial" w:cs="Arial"/>
          <w:szCs w:val="24"/>
          <w:lang w:val="en-ZA"/>
        </w:rPr>
        <w:t xml:space="preserve">Adler, G, Gopinath, G and Buitron, C O. 2020. ‘Dominant currencies and the limits of exchange rate flexibility’. </w:t>
      </w:r>
      <w:r w:rsidRPr="00E5036A">
        <w:rPr>
          <w:rFonts w:ascii="Arial" w:hAnsi="Arial" w:cs="Arial"/>
          <w:i/>
          <w:szCs w:val="24"/>
          <w:lang w:val="en-ZA"/>
        </w:rPr>
        <w:t>IMF blog</w:t>
      </w:r>
      <w:r w:rsidRPr="00E5036A">
        <w:rPr>
          <w:rFonts w:ascii="Arial" w:hAnsi="Arial" w:cs="Arial"/>
          <w:szCs w:val="24"/>
          <w:lang w:val="en-ZA"/>
        </w:rPr>
        <w:t xml:space="preserve">, 20 July. </w:t>
      </w:r>
      <w:hyperlink r:id="rId16" w:history="1">
        <w:r w:rsidRPr="00E5036A">
          <w:rPr>
            <w:rStyle w:val="Hyperlink"/>
            <w:rFonts w:ascii="Arial" w:eastAsia="Verdana" w:hAnsi="Arial" w:cs="Arial"/>
            <w:szCs w:val="24"/>
            <w:lang w:val="en-ZA"/>
          </w:rPr>
          <w:t>https://blogs.imf.org/2020/07/20/currencies-and-crisis-how-dominant-currencies-limit-the-impact-of-exchange-rate-flexibility/</w:t>
        </w:r>
      </w:hyperlink>
      <w:r w:rsidRPr="00E5036A">
        <w:rPr>
          <w:rFonts w:ascii="Arial" w:hAnsi="Arial" w:cs="Arial"/>
          <w:szCs w:val="24"/>
          <w:lang w:val="en-ZA"/>
        </w:rPr>
        <w:t xml:space="preserve"> (accessed 31 March 2021).</w:t>
      </w:r>
    </w:p>
    <w:p w14:paraId="34F587F0" w14:textId="77777777" w:rsidR="00442AF7" w:rsidRDefault="00442AF7" w:rsidP="00C407D9">
      <w:pPr>
        <w:pStyle w:val="EndNoteBibliography"/>
        <w:rPr>
          <w:rFonts w:ascii="Arial" w:hAnsi="Arial" w:cs="Arial"/>
          <w:szCs w:val="24"/>
        </w:rPr>
      </w:pPr>
    </w:p>
    <w:p w14:paraId="4A6CC1CD" w14:textId="77777777" w:rsidR="00442AF7" w:rsidRDefault="00442AF7" w:rsidP="00C407D9">
      <w:pPr>
        <w:pStyle w:val="EndNoteBibliography"/>
        <w:rPr>
          <w:rFonts w:ascii="Arial" w:hAnsi="Arial" w:cs="Arial"/>
          <w:szCs w:val="24"/>
        </w:rPr>
      </w:pPr>
      <w:r w:rsidRPr="00685A1B">
        <w:rPr>
          <w:rFonts w:ascii="Arial" w:hAnsi="Arial" w:cs="Arial"/>
          <w:szCs w:val="24"/>
        </w:rPr>
        <w:t xml:space="preserve">Aiyar, S, Calomiris, </w:t>
      </w:r>
      <w:r>
        <w:rPr>
          <w:rFonts w:ascii="Arial" w:hAnsi="Arial" w:cs="Arial"/>
          <w:szCs w:val="24"/>
        </w:rPr>
        <w:t xml:space="preserve">C W </w:t>
      </w:r>
      <w:r w:rsidRPr="00685A1B">
        <w:rPr>
          <w:rFonts w:ascii="Arial" w:hAnsi="Arial" w:cs="Arial"/>
          <w:szCs w:val="24"/>
        </w:rPr>
        <w:t>and Wieladek</w:t>
      </w:r>
      <w:r>
        <w:rPr>
          <w:rFonts w:ascii="Arial" w:hAnsi="Arial" w:cs="Arial"/>
          <w:szCs w:val="24"/>
        </w:rPr>
        <w:t>, T</w:t>
      </w:r>
      <w:r w:rsidRPr="00685A1B">
        <w:rPr>
          <w:rFonts w:ascii="Arial" w:hAnsi="Arial" w:cs="Arial"/>
          <w:szCs w:val="24"/>
        </w:rPr>
        <w:t xml:space="preserve">. 2016. </w:t>
      </w:r>
      <w:r>
        <w:rPr>
          <w:rFonts w:ascii="Arial" w:hAnsi="Arial" w:cs="Arial"/>
          <w:szCs w:val="24"/>
        </w:rPr>
        <w:t>‘</w:t>
      </w:r>
      <w:r w:rsidRPr="00685A1B">
        <w:rPr>
          <w:rFonts w:ascii="Arial" w:hAnsi="Arial" w:cs="Arial"/>
          <w:szCs w:val="24"/>
        </w:rPr>
        <w:t>How does credit supply respond to monetary policy and bank minimum capital requirements?</w:t>
      </w:r>
      <w:r>
        <w:rPr>
          <w:rFonts w:ascii="Arial" w:hAnsi="Arial" w:cs="Arial"/>
          <w:szCs w:val="24"/>
        </w:rPr>
        <w:t>’.</w:t>
      </w:r>
      <w:r w:rsidRPr="00685A1B">
        <w:rPr>
          <w:rFonts w:ascii="Arial" w:hAnsi="Arial" w:cs="Arial"/>
          <w:szCs w:val="24"/>
        </w:rPr>
        <w:t xml:space="preserve"> </w:t>
      </w:r>
      <w:r w:rsidRPr="00FA5233">
        <w:rPr>
          <w:rFonts w:ascii="Arial" w:hAnsi="Arial" w:cs="Arial"/>
          <w:i/>
          <w:iCs/>
          <w:szCs w:val="24"/>
        </w:rPr>
        <w:t>European Economic Review</w:t>
      </w:r>
      <w:r w:rsidRPr="00685A1B">
        <w:rPr>
          <w:rFonts w:ascii="Arial" w:hAnsi="Arial" w:cs="Arial"/>
          <w:szCs w:val="24"/>
        </w:rPr>
        <w:t xml:space="preserve"> 82: 142–</w:t>
      </w:r>
      <w:r>
        <w:rPr>
          <w:rFonts w:ascii="Arial" w:hAnsi="Arial" w:cs="Arial"/>
          <w:szCs w:val="24"/>
        </w:rPr>
        <w:t>1</w:t>
      </w:r>
      <w:r w:rsidRPr="00685A1B">
        <w:rPr>
          <w:rFonts w:ascii="Arial" w:hAnsi="Arial" w:cs="Arial"/>
          <w:szCs w:val="24"/>
        </w:rPr>
        <w:t>65.</w:t>
      </w:r>
    </w:p>
    <w:p w14:paraId="4953B77B" w14:textId="77777777" w:rsidR="00442AF7" w:rsidRPr="00685A1B" w:rsidRDefault="00442AF7" w:rsidP="00C407D9">
      <w:pPr>
        <w:pStyle w:val="EndNoteBibliography"/>
        <w:rPr>
          <w:rFonts w:ascii="Arial" w:hAnsi="Arial" w:cs="Arial"/>
          <w:szCs w:val="24"/>
        </w:rPr>
      </w:pPr>
    </w:p>
    <w:p w14:paraId="2BB2B3A4" w14:textId="77777777" w:rsidR="00442AF7" w:rsidRDefault="00442AF7" w:rsidP="00C407D9">
      <w:pPr>
        <w:pStyle w:val="EndNoteBibliography"/>
        <w:rPr>
          <w:rFonts w:ascii="Arial" w:hAnsi="Arial" w:cs="Arial"/>
          <w:szCs w:val="24"/>
        </w:rPr>
      </w:pPr>
      <w:r w:rsidRPr="00685A1B">
        <w:rPr>
          <w:rFonts w:ascii="Arial" w:hAnsi="Arial" w:cs="Arial"/>
          <w:szCs w:val="24"/>
        </w:rPr>
        <w:t xml:space="preserve">Barro, R. 1979. </w:t>
      </w:r>
      <w:r>
        <w:rPr>
          <w:rFonts w:ascii="Arial" w:hAnsi="Arial" w:cs="Arial"/>
          <w:szCs w:val="24"/>
        </w:rPr>
        <w:t>‘</w:t>
      </w:r>
      <w:r w:rsidRPr="00685A1B">
        <w:rPr>
          <w:rFonts w:ascii="Arial" w:hAnsi="Arial" w:cs="Arial"/>
          <w:szCs w:val="24"/>
        </w:rPr>
        <w:t>On the determination of the public debt</w:t>
      </w:r>
      <w:r>
        <w:rPr>
          <w:rFonts w:ascii="Arial" w:hAnsi="Arial" w:cs="Arial"/>
          <w:szCs w:val="24"/>
        </w:rPr>
        <w:t>’.</w:t>
      </w:r>
      <w:r w:rsidRPr="00685A1B">
        <w:rPr>
          <w:rFonts w:ascii="Arial" w:hAnsi="Arial" w:cs="Arial"/>
          <w:szCs w:val="24"/>
        </w:rPr>
        <w:t xml:space="preserve"> </w:t>
      </w:r>
      <w:r w:rsidRPr="00FA5233">
        <w:rPr>
          <w:rFonts w:ascii="Arial" w:hAnsi="Arial" w:cs="Arial"/>
          <w:i/>
          <w:iCs/>
          <w:szCs w:val="24"/>
        </w:rPr>
        <w:t>Journal of Political Economy</w:t>
      </w:r>
      <w:r w:rsidRPr="00685A1B">
        <w:rPr>
          <w:rFonts w:ascii="Arial" w:hAnsi="Arial" w:cs="Arial"/>
          <w:szCs w:val="24"/>
        </w:rPr>
        <w:t xml:space="preserve"> 85</w:t>
      </w:r>
      <w:r>
        <w:rPr>
          <w:rFonts w:ascii="Arial" w:hAnsi="Arial" w:cs="Arial"/>
          <w:szCs w:val="24"/>
        </w:rPr>
        <w:t>:</w:t>
      </w:r>
      <w:r w:rsidRPr="00685A1B">
        <w:rPr>
          <w:rFonts w:ascii="Arial" w:hAnsi="Arial" w:cs="Arial"/>
          <w:szCs w:val="24"/>
        </w:rPr>
        <w:t xml:space="preserve"> 940–</w:t>
      </w:r>
      <w:r>
        <w:rPr>
          <w:rFonts w:ascii="Arial" w:hAnsi="Arial" w:cs="Arial"/>
          <w:szCs w:val="24"/>
        </w:rPr>
        <w:t>9</w:t>
      </w:r>
      <w:r w:rsidRPr="00685A1B">
        <w:rPr>
          <w:rFonts w:ascii="Arial" w:hAnsi="Arial" w:cs="Arial"/>
          <w:szCs w:val="24"/>
        </w:rPr>
        <w:t>71.</w:t>
      </w:r>
    </w:p>
    <w:p w14:paraId="01A258C6" w14:textId="77777777" w:rsidR="00442AF7" w:rsidRPr="00685A1B" w:rsidRDefault="00442AF7" w:rsidP="00C407D9">
      <w:pPr>
        <w:pStyle w:val="EndNoteBibliography"/>
        <w:rPr>
          <w:rFonts w:ascii="Arial" w:hAnsi="Arial" w:cs="Arial"/>
          <w:szCs w:val="24"/>
        </w:rPr>
      </w:pPr>
    </w:p>
    <w:p w14:paraId="4C344E44" w14:textId="77777777" w:rsidR="00442AF7" w:rsidRDefault="00442AF7" w:rsidP="00C407D9">
      <w:pPr>
        <w:pStyle w:val="EndNoteBibliography"/>
        <w:rPr>
          <w:rFonts w:ascii="Arial" w:hAnsi="Arial" w:cs="Arial"/>
          <w:szCs w:val="24"/>
        </w:rPr>
      </w:pPr>
      <w:r w:rsidRPr="008C0C38">
        <w:rPr>
          <w:rFonts w:ascii="Arial" w:hAnsi="Arial" w:cs="Arial"/>
          <w:szCs w:val="24"/>
        </w:rPr>
        <w:t xml:space="preserve">Berger, A N, Klapper, F L and Turk-Ariss, R. 2017. ‘Bank competition and financial stability’. In </w:t>
      </w:r>
      <w:r w:rsidRPr="008C0C38">
        <w:rPr>
          <w:rFonts w:ascii="Arial" w:hAnsi="Arial" w:cs="Arial"/>
          <w:i/>
          <w:iCs/>
          <w:szCs w:val="24"/>
        </w:rPr>
        <w:t>Handbook of Competition in Banking and Finance</w:t>
      </w:r>
      <w:r w:rsidRPr="008C0C38">
        <w:rPr>
          <w:rFonts w:ascii="Arial" w:hAnsi="Arial" w:cs="Arial"/>
          <w:szCs w:val="24"/>
        </w:rPr>
        <w:t>, edited by J A Bikker and L Spierdijk. Edward Elgar Publishing:185–205</w:t>
      </w:r>
    </w:p>
    <w:p w14:paraId="0DAB523C" w14:textId="77777777" w:rsidR="00442AF7" w:rsidRPr="00685A1B" w:rsidRDefault="00442AF7" w:rsidP="00C407D9">
      <w:pPr>
        <w:pStyle w:val="EndNoteBibliography"/>
        <w:rPr>
          <w:rFonts w:ascii="Arial" w:hAnsi="Arial" w:cs="Arial"/>
          <w:szCs w:val="24"/>
        </w:rPr>
      </w:pPr>
    </w:p>
    <w:p w14:paraId="007E8A56" w14:textId="77777777" w:rsidR="00442AF7" w:rsidRDefault="00442AF7" w:rsidP="00C407D9">
      <w:pPr>
        <w:pStyle w:val="EndNoteBibliography"/>
        <w:rPr>
          <w:rFonts w:ascii="Arial" w:hAnsi="Arial" w:cs="Arial"/>
          <w:szCs w:val="24"/>
        </w:rPr>
      </w:pPr>
      <w:r w:rsidRPr="00685A1B">
        <w:rPr>
          <w:rFonts w:ascii="Arial" w:hAnsi="Arial" w:cs="Arial"/>
          <w:szCs w:val="24"/>
        </w:rPr>
        <w:t>Bridges, J, Gregory</w:t>
      </w:r>
      <w:r>
        <w:rPr>
          <w:rFonts w:ascii="Arial" w:hAnsi="Arial" w:cs="Arial"/>
          <w:szCs w:val="24"/>
        </w:rPr>
        <w:t>, D</w:t>
      </w:r>
      <w:r w:rsidRPr="00685A1B">
        <w:rPr>
          <w:rFonts w:ascii="Arial" w:hAnsi="Arial" w:cs="Arial"/>
          <w:szCs w:val="24"/>
        </w:rPr>
        <w:t>, Nielsen</w:t>
      </w:r>
      <w:r>
        <w:rPr>
          <w:rFonts w:ascii="Arial" w:hAnsi="Arial" w:cs="Arial"/>
          <w:szCs w:val="24"/>
        </w:rPr>
        <w:t>, M</w:t>
      </w:r>
      <w:r w:rsidRPr="00685A1B">
        <w:rPr>
          <w:rFonts w:ascii="Arial" w:hAnsi="Arial" w:cs="Arial"/>
          <w:szCs w:val="24"/>
        </w:rPr>
        <w:t>, Pezzini</w:t>
      </w:r>
      <w:r>
        <w:rPr>
          <w:rFonts w:ascii="Arial" w:hAnsi="Arial" w:cs="Arial"/>
          <w:szCs w:val="24"/>
        </w:rPr>
        <w:t>, S</w:t>
      </w:r>
      <w:r w:rsidRPr="00685A1B">
        <w:rPr>
          <w:rFonts w:ascii="Arial" w:hAnsi="Arial" w:cs="Arial"/>
          <w:szCs w:val="24"/>
        </w:rPr>
        <w:t>, Radia</w:t>
      </w:r>
      <w:r>
        <w:rPr>
          <w:rFonts w:ascii="Arial" w:hAnsi="Arial" w:cs="Arial"/>
          <w:szCs w:val="24"/>
        </w:rPr>
        <w:t>, A</w:t>
      </w:r>
      <w:r w:rsidRPr="00685A1B">
        <w:rPr>
          <w:rFonts w:ascii="Arial" w:hAnsi="Arial" w:cs="Arial"/>
          <w:szCs w:val="24"/>
        </w:rPr>
        <w:t xml:space="preserve"> and Spaltro</w:t>
      </w:r>
      <w:r>
        <w:rPr>
          <w:rFonts w:ascii="Arial" w:hAnsi="Arial" w:cs="Arial"/>
          <w:szCs w:val="24"/>
        </w:rPr>
        <w:t>, M</w:t>
      </w:r>
      <w:r w:rsidRPr="00685A1B">
        <w:rPr>
          <w:rFonts w:ascii="Arial" w:hAnsi="Arial" w:cs="Arial"/>
          <w:szCs w:val="24"/>
        </w:rPr>
        <w:t xml:space="preserve">. 2014. </w:t>
      </w:r>
      <w:r>
        <w:rPr>
          <w:rFonts w:ascii="Arial" w:hAnsi="Arial" w:cs="Arial"/>
          <w:szCs w:val="24"/>
        </w:rPr>
        <w:t>‘</w:t>
      </w:r>
      <w:r w:rsidRPr="00685A1B">
        <w:rPr>
          <w:rFonts w:ascii="Arial" w:hAnsi="Arial" w:cs="Arial"/>
          <w:szCs w:val="24"/>
        </w:rPr>
        <w:t>The impact of capital requirements on bank lending</w:t>
      </w:r>
      <w:r>
        <w:rPr>
          <w:rFonts w:ascii="Arial" w:hAnsi="Arial" w:cs="Arial"/>
          <w:szCs w:val="24"/>
        </w:rPr>
        <w:t>’.</w:t>
      </w:r>
      <w:r w:rsidRPr="00685A1B">
        <w:rPr>
          <w:rFonts w:ascii="Arial" w:hAnsi="Arial" w:cs="Arial"/>
          <w:szCs w:val="24"/>
        </w:rPr>
        <w:t xml:space="preserve"> </w:t>
      </w:r>
      <w:r w:rsidRPr="00FA5233">
        <w:rPr>
          <w:rFonts w:ascii="Arial" w:hAnsi="Arial" w:cs="Arial"/>
          <w:i/>
          <w:iCs/>
          <w:szCs w:val="24"/>
        </w:rPr>
        <w:t>Bank of England Working Paper Series</w:t>
      </w:r>
      <w:r>
        <w:rPr>
          <w:rFonts w:ascii="Arial" w:hAnsi="Arial" w:cs="Arial"/>
          <w:i/>
          <w:iCs/>
          <w:szCs w:val="24"/>
        </w:rPr>
        <w:t>,</w:t>
      </w:r>
      <w:r w:rsidRPr="00FA5233">
        <w:rPr>
          <w:rFonts w:ascii="Arial" w:hAnsi="Arial" w:cs="Arial"/>
          <w:i/>
          <w:iCs/>
          <w:szCs w:val="24"/>
        </w:rPr>
        <w:t xml:space="preserve"> No. 486</w:t>
      </w:r>
      <w:r w:rsidRPr="00685A1B">
        <w:rPr>
          <w:rFonts w:ascii="Arial" w:hAnsi="Arial" w:cs="Arial"/>
          <w:szCs w:val="24"/>
        </w:rPr>
        <w:t>.</w:t>
      </w:r>
    </w:p>
    <w:p w14:paraId="118DC41C" w14:textId="77777777" w:rsidR="00442AF7" w:rsidRPr="00685A1B" w:rsidRDefault="00442AF7" w:rsidP="00C407D9">
      <w:pPr>
        <w:pStyle w:val="EndNoteBibliography"/>
        <w:rPr>
          <w:rFonts w:ascii="Arial" w:hAnsi="Arial" w:cs="Arial"/>
          <w:szCs w:val="24"/>
        </w:rPr>
      </w:pPr>
    </w:p>
    <w:p w14:paraId="06A928DD" w14:textId="77777777" w:rsidR="00442AF7" w:rsidRDefault="00442AF7" w:rsidP="00C407D9">
      <w:pPr>
        <w:pStyle w:val="EndNoteBibliography"/>
        <w:rPr>
          <w:rFonts w:ascii="Arial" w:hAnsi="Arial" w:cs="Arial"/>
          <w:szCs w:val="24"/>
        </w:rPr>
      </w:pPr>
      <w:r w:rsidRPr="00685A1B">
        <w:rPr>
          <w:rFonts w:ascii="Arial" w:hAnsi="Arial" w:cs="Arial"/>
          <w:szCs w:val="24"/>
        </w:rPr>
        <w:t>Burger, P and Calitz</w:t>
      </w:r>
      <w:r>
        <w:rPr>
          <w:rFonts w:ascii="Arial" w:hAnsi="Arial" w:cs="Arial"/>
          <w:szCs w:val="24"/>
        </w:rPr>
        <w:t>, E</w:t>
      </w:r>
      <w:r w:rsidRPr="00685A1B">
        <w:rPr>
          <w:rFonts w:ascii="Arial" w:hAnsi="Arial" w:cs="Arial"/>
          <w:szCs w:val="24"/>
        </w:rPr>
        <w:t>. 2020.</w:t>
      </w:r>
      <w:r>
        <w:rPr>
          <w:rFonts w:ascii="Arial" w:hAnsi="Arial" w:cs="Arial"/>
          <w:szCs w:val="24"/>
        </w:rPr>
        <w:t xml:space="preserve"> ‘COVID</w:t>
      </w:r>
      <w:r w:rsidRPr="00685A1B">
        <w:rPr>
          <w:rFonts w:ascii="Arial" w:hAnsi="Arial" w:cs="Arial"/>
          <w:szCs w:val="24"/>
        </w:rPr>
        <w:t>-19, economic growth and South African fiscal policy</w:t>
      </w:r>
      <w:r>
        <w:rPr>
          <w:rFonts w:ascii="Arial" w:hAnsi="Arial" w:cs="Arial"/>
          <w:szCs w:val="24"/>
        </w:rPr>
        <w:t>’.</w:t>
      </w:r>
      <w:r w:rsidRPr="00685A1B">
        <w:rPr>
          <w:rFonts w:ascii="Arial" w:hAnsi="Arial" w:cs="Arial"/>
          <w:szCs w:val="24"/>
        </w:rPr>
        <w:t xml:space="preserve"> </w:t>
      </w:r>
      <w:r w:rsidRPr="00FA5233">
        <w:rPr>
          <w:rFonts w:ascii="Arial" w:hAnsi="Arial" w:cs="Arial"/>
          <w:i/>
          <w:iCs/>
          <w:szCs w:val="24"/>
        </w:rPr>
        <w:t>Stellenbosch Working Paper Series</w:t>
      </w:r>
      <w:r>
        <w:rPr>
          <w:rFonts w:ascii="Arial" w:hAnsi="Arial" w:cs="Arial"/>
          <w:i/>
          <w:iCs/>
          <w:szCs w:val="24"/>
        </w:rPr>
        <w:t xml:space="preserve">, </w:t>
      </w:r>
      <w:r w:rsidRPr="00FA5233">
        <w:rPr>
          <w:rFonts w:ascii="Arial" w:hAnsi="Arial" w:cs="Arial"/>
          <w:i/>
          <w:iCs/>
          <w:szCs w:val="24"/>
        </w:rPr>
        <w:t>WP15/2020</w:t>
      </w:r>
      <w:r w:rsidRPr="00685A1B">
        <w:rPr>
          <w:rFonts w:ascii="Arial" w:hAnsi="Arial" w:cs="Arial"/>
          <w:szCs w:val="24"/>
        </w:rPr>
        <w:t>.</w:t>
      </w:r>
    </w:p>
    <w:p w14:paraId="2291583A" w14:textId="77777777" w:rsidR="00442AF7" w:rsidRDefault="00442AF7" w:rsidP="00C407D9">
      <w:pPr>
        <w:pStyle w:val="EndNoteBibliography"/>
        <w:rPr>
          <w:rFonts w:ascii="Arial" w:hAnsi="Arial" w:cs="Arial"/>
          <w:szCs w:val="24"/>
        </w:rPr>
      </w:pPr>
    </w:p>
    <w:p w14:paraId="3CF2722A" w14:textId="77777777" w:rsidR="00442AF7" w:rsidRPr="00E5036A" w:rsidRDefault="00442AF7" w:rsidP="00C407D9">
      <w:pPr>
        <w:pStyle w:val="EndNoteBibliography"/>
        <w:rPr>
          <w:rFonts w:ascii="Arial" w:hAnsi="Arial" w:cs="Arial"/>
          <w:szCs w:val="24"/>
          <w:lang w:val="en-ZA"/>
        </w:rPr>
      </w:pPr>
      <w:r w:rsidRPr="00E5036A">
        <w:rPr>
          <w:rFonts w:ascii="Arial" w:hAnsi="Arial" w:cs="Arial"/>
          <w:szCs w:val="24"/>
          <w:lang w:val="en-ZA"/>
        </w:rPr>
        <w:lastRenderedPageBreak/>
        <w:t xml:space="preserve">Claassen, E-M. 1996. </w:t>
      </w:r>
      <w:r w:rsidRPr="00E5036A">
        <w:rPr>
          <w:rFonts w:ascii="Arial" w:hAnsi="Arial" w:cs="Arial"/>
          <w:i/>
          <w:szCs w:val="24"/>
          <w:lang w:val="en-ZA"/>
        </w:rPr>
        <w:t>Global Monetary Economics</w:t>
      </w:r>
      <w:r w:rsidRPr="00E5036A">
        <w:rPr>
          <w:rFonts w:ascii="Arial" w:hAnsi="Arial" w:cs="Arial"/>
          <w:szCs w:val="24"/>
          <w:lang w:val="en-ZA"/>
        </w:rPr>
        <w:t>. Oxford University Press.</w:t>
      </w:r>
    </w:p>
    <w:p w14:paraId="3C128339" w14:textId="77777777" w:rsidR="00442AF7" w:rsidRPr="00685A1B" w:rsidRDefault="00442AF7" w:rsidP="00C407D9">
      <w:pPr>
        <w:pStyle w:val="EndNoteBibliography"/>
        <w:rPr>
          <w:rFonts w:ascii="Arial" w:hAnsi="Arial" w:cs="Arial"/>
          <w:szCs w:val="24"/>
        </w:rPr>
      </w:pPr>
    </w:p>
    <w:p w14:paraId="6EAF42B3" w14:textId="2D40E84A" w:rsidR="00442AF7" w:rsidRDefault="00442AF7" w:rsidP="00C407D9">
      <w:pPr>
        <w:widowControl/>
        <w:tabs>
          <w:tab w:val="clear" w:pos="170"/>
        </w:tabs>
        <w:autoSpaceDE/>
        <w:autoSpaceDN/>
        <w:rPr>
          <w:rFonts w:eastAsiaTheme="minorHAnsi" w:cs="Arial"/>
        </w:rPr>
      </w:pPr>
      <w:r w:rsidRPr="00E5036A">
        <w:rPr>
          <w:rFonts w:cs="Arial"/>
          <w:szCs w:val="24"/>
        </w:rPr>
        <w:t>Cukierman, A. 2017. ‘</w:t>
      </w:r>
      <w:r w:rsidRPr="00E5036A">
        <w:rPr>
          <w:rFonts w:cs="Arial"/>
          <w:bCs/>
          <w:szCs w:val="24"/>
        </w:rPr>
        <w:t>Forex intervention and reserve management in Switzerland and Israel since the financial crisis: comparison and policy lessons’.</w:t>
      </w:r>
      <w:r w:rsidRPr="00E5036A">
        <w:rPr>
          <w:rFonts w:cs="Arial"/>
          <w:szCs w:val="24"/>
        </w:rPr>
        <w:t xml:space="preserve"> Paper presented at CEPR-SNB-</w:t>
      </w:r>
      <w:proofErr w:type="spellStart"/>
      <w:r w:rsidRPr="00E5036A">
        <w:rPr>
          <w:rFonts w:cs="Arial"/>
          <w:szCs w:val="24"/>
        </w:rPr>
        <w:t>BoI</w:t>
      </w:r>
      <w:proofErr w:type="spellEnd"/>
      <w:r w:rsidRPr="00E5036A">
        <w:rPr>
          <w:rFonts w:cs="Arial"/>
          <w:szCs w:val="24"/>
        </w:rPr>
        <w:t xml:space="preserve"> conference titled ‘Foreign Exchange Market Intervention: Conventional or Unconventional Policy?’ Jerusalem, 7–8 December.</w:t>
      </w:r>
    </w:p>
    <w:sectPr w:rsidR="00442AF7" w:rsidSect="00D1125C">
      <w:headerReference w:type="even" r:id="rId17"/>
      <w:headerReference w:type="default" r:id="rId18"/>
      <w:footnotePr>
        <w:numRestart w:val="eachSect"/>
      </w:footnotePr>
      <w:pgSz w:w="11907" w:h="16840" w:code="9"/>
      <w:pgMar w:top="1134" w:right="1418" w:bottom="1134" w:left="1418" w:header="567"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F49183" w14:textId="77777777" w:rsidR="0020542F" w:rsidRDefault="0020542F" w:rsidP="00A73CCA">
      <w:r>
        <w:separator/>
      </w:r>
    </w:p>
    <w:p w14:paraId="637EFB65" w14:textId="77777777" w:rsidR="0020542F" w:rsidRDefault="0020542F"/>
  </w:endnote>
  <w:endnote w:type="continuationSeparator" w:id="0">
    <w:p w14:paraId="4247E8F4" w14:textId="77777777" w:rsidR="0020542F" w:rsidRDefault="0020542F" w:rsidP="00A73CCA">
      <w:r>
        <w:continuationSeparator/>
      </w:r>
    </w:p>
    <w:p w14:paraId="5BC0ABE2" w14:textId="77777777" w:rsidR="0020542F" w:rsidRDefault="0020542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604020202020204"/>
    <w:charset w:val="00"/>
    <w:family w:val="swiss"/>
    <w:pitch w:val="variable"/>
    <w:sig w:usb0="E4002EFF" w:usb1="C000E47F" w:usb2="00000009" w:usb3="00000000" w:csb0="000001FF" w:csb1="00000000"/>
  </w:font>
  <w:font w:name="Arial Narrow">
    <w:altName w:val="﷽﷽﷽﷽﷽﷽﷽﷽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venir Next">
    <w:altName w:val="﷽﷽﷽﷽﷽﷽﷽﷽묱耍ĝ䳰Ľ怀"/>
    <w:panose1 w:val="020B0503020202020204"/>
    <w:charset w:val="00"/>
    <w:family w:val="swiss"/>
    <w:pitch w:val="variable"/>
    <w:sig w:usb0="8000002F" w:usb1="5000204A" w:usb2="00000000" w:usb3="00000000" w:csb0="0000009B"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8E3BE" w14:textId="77777777" w:rsidR="00442AF7" w:rsidRDefault="00442A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90878" w14:textId="77777777" w:rsidR="0066548E" w:rsidRDefault="0066548E">
    <w:pPr>
      <w:pStyle w:val="Footer"/>
      <w:jc w:val="center"/>
    </w:pPr>
  </w:p>
  <w:p w14:paraId="02A6D3C4" w14:textId="77777777" w:rsidR="00690C20" w:rsidRDefault="00690C20">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B49B2" w14:textId="77777777" w:rsidR="00442AF7" w:rsidRDefault="00442AF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6245503"/>
      <w:docPartObj>
        <w:docPartGallery w:val="Page Numbers (Bottom of Page)"/>
        <w:docPartUnique/>
      </w:docPartObj>
    </w:sdtPr>
    <w:sdtEndPr>
      <w:rPr>
        <w:noProof/>
        <w:highlight w:val="yellow"/>
      </w:rPr>
    </w:sdtEndPr>
    <w:sdtContent>
      <w:p w14:paraId="63627F72" w14:textId="4D1BB53A" w:rsidR="0066548E" w:rsidRPr="0044750B" w:rsidRDefault="0066548E" w:rsidP="006E0EB2">
        <w:pPr>
          <w:pStyle w:val="Footer"/>
          <w:spacing w:line="240" w:lineRule="auto"/>
          <w:jc w:val="center"/>
        </w:pPr>
        <w:r w:rsidRPr="00002DF3">
          <w:fldChar w:fldCharType="begin"/>
        </w:r>
        <w:r w:rsidRPr="00002DF3">
          <w:instrText xml:space="preserve"> PAGE   \* MERGEFORMAT </w:instrText>
        </w:r>
        <w:r w:rsidRPr="00002DF3">
          <w:fldChar w:fldCharType="separate"/>
        </w:r>
        <w:r w:rsidR="008C0D77">
          <w:rPr>
            <w:noProof/>
          </w:rPr>
          <w:t>2</w:t>
        </w:r>
        <w:r w:rsidRPr="00002DF3">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C116CD" w14:textId="77777777" w:rsidR="0020542F" w:rsidRDefault="0020542F" w:rsidP="008A2BCD">
      <w:pPr>
        <w:spacing w:after="120"/>
      </w:pPr>
      <w:r>
        <w:separator/>
      </w:r>
    </w:p>
    <w:p w14:paraId="49949D93" w14:textId="77777777" w:rsidR="0020542F" w:rsidRDefault="0020542F"/>
  </w:footnote>
  <w:footnote w:type="continuationSeparator" w:id="0">
    <w:p w14:paraId="44642255" w14:textId="77777777" w:rsidR="0020542F" w:rsidRDefault="0020542F" w:rsidP="00A73CCA">
      <w:r>
        <w:continuationSeparator/>
      </w:r>
    </w:p>
    <w:p w14:paraId="5086010D" w14:textId="77777777" w:rsidR="0020542F" w:rsidRDefault="0020542F"/>
  </w:footnote>
  <w:footnote w:id="1">
    <w:p w14:paraId="00628726" w14:textId="77777777" w:rsidR="00B835FF" w:rsidRPr="00F80374" w:rsidRDefault="00B835FF" w:rsidP="00B835FF">
      <w:pPr>
        <w:pStyle w:val="FootnoteText"/>
      </w:pPr>
      <w:r w:rsidRPr="00A42572">
        <w:rPr>
          <w:rStyle w:val="FootnoteReference"/>
        </w:rPr>
        <w:footnoteRef/>
      </w:r>
      <w:r w:rsidRPr="00F80374">
        <w:tab/>
      </w:r>
      <w:r w:rsidR="00BA3A19">
        <w:t xml:space="preserve">Corresponding author. </w:t>
      </w:r>
      <w:r w:rsidRPr="00F80374">
        <w:t>South African Reserve Bank</w:t>
      </w:r>
      <w:r>
        <w:t>.</w:t>
      </w:r>
      <w:r w:rsidR="00BA3A19">
        <w:t xml:space="preserve"> Email: </w:t>
      </w:r>
      <w:r w:rsidR="00BA3A19" w:rsidRPr="00BA3A19">
        <w:t>chris.loewald@resbank.co.za</w:t>
      </w:r>
    </w:p>
  </w:footnote>
  <w:footnote w:id="2">
    <w:p w14:paraId="5EE76FD4" w14:textId="77777777" w:rsidR="0007479D" w:rsidRPr="0007479D" w:rsidRDefault="0007479D">
      <w:pPr>
        <w:pStyle w:val="FootnoteText"/>
        <w:rPr>
          <w:lang w:val="en-US"/>
        </w:rPr>
      </w:pPr>
      <w:r>
        <w:rPr>
          <w:rStyle w:val="FootnoteReference"/>
        </w:rPr>
        <w:footnoteRef/>
      </w:r>
      <w:r>
        <w:tab/>
      </w:r>
      <w:r w:rsidR="00466D2C">
        <w:t>HSBC</w:t>
      </w:r>
    </w:p>
  </w:footnote>
  <w:footnote w:id="3">
    <w:p w14:paraId="6FBA0C9A" w14:textId="77777777" w:rsidR="00B835FF" w:rsidRPr="00B835FF" w:rsidRDefault="00B835FF">
      <w:pPr>
        <w:pStyle w:val="FootnoteText"/>
        <w:rPr>
          <w:lang w:val="en-US"/>
        </w:rPr>
      </w:pPr>
      <w:r>
        <w:rPr>
          <w:rStyle w:val="FootnoteReference"/>
        </w:rPr>
        <w:footnoteRef/>
      </w:r>
      <w:r>
        <w:tab/>
        <w:t xml:space="preserve">South </w:t>
      </w:r>
      <w:r w:rsidRPr="00F80374">
        <w:t>African Reserve Bank</w:t>
      </w:r>
    </w:p>
  </w:footnote>
  <w:footnote w:id="4">
    <w:p w14:paraId="4F827072" w14:textId="77777777" w:rsidR="00690C20" w:rsidRPr="00F80374" w:rsidRDefault="00690C20" w:rsidP="00A66D50">
      <w:pPr>
        <w:pStyle w:val="FootnoteText"/>
      </w:pPr>
      <w:r w:rsidRPr="00F80374">
        <w:rPr>
          <w:rStyle w:val="FootnoteReference"/>
        </w:rPr>
        <w:footnoteRef/>
      </w:r>
      <w:r w:rsidRPr="00F80374">
        <w:tab/>
        <w:t>We are grateful to David Fowkes and an anonymous referee for their comments and suggestions.</w:t>
      </w:r>
    </w:p>
  </w:footnote>
  <w:footnote w:id="5">
    <w:p w14:paraId="5A20B308" w14:textId="77777777" w:rsidR="00690C20" w:rsidRPr="00771E5E" w:rsidRDefault="00690C20" w:rsidP="00A66D50">
      <w:pPr>
        <w:pStyle w:val="FootnoteText"/>
      </w:pPr>
      <w:r w:rsidRPr="00771E5E">
        <w:rPr>
          <w:rStyle w:val="FootnoteReference"/>
        </w:rPr>
        <w:footnoteRef/>
      </w:r>
      <w:r>
        <w:tab/>
      </w:r>
      <w:r w:rsidRPr="00771E5E">
        <w:t xml:space="preserve">See </w:t>
      </w:r>
      <w:r w:rsidRPr="00771E5E">
        <w:fldChar w:fldCharType="begin"/>
      </w:r>
      <w:r w:rsidRPr="00771E5E">
        <w:instrText xml:space="preserve"> ADDIN EN.CITE &lt;EndNote&gt;&lt;Cite AuthorYear="1"&gt;&lt;Author&gt;Faulkner&lt;/Author&gt;&lt;Year&gt;2013&lt;/Year&gt;&lt;RecNum&gt;611&lt;/RecNum&gt;&lt;DisplayText&gt;Faulkner, Loewald, and Makrelov (2013)&lt;/DisplayText&gt;&lt;record&gt;&lt;rec-number&gt;611&lt;/rec-number&gt;&lt;foreign-keys&gt;&lt;key app="EN" db-id="0xd5ap5a7ezaxoevxsk555pbtsredva5w900" timestamp="1576433653" guid="734a1739-67f3-4caf-ae29-95f4592e72de"&gt;611&lt;/key&gt;&lt;/foreign-keys&gt;&lt;ref-type name="Journal Article"&gt;17&lt;/ref-type&gt;&lt;contributors&gt;&lt;authors&gt;&lt;author&gt;Faulkner, David&lt;/author&gt;&lt;author&gt;Loewald, Chris&lt;/author&gt;&lt;author&gt;Makrelov, Konstantin&lt;/author&gt;&lt;/authors&gt;&lt;/contributors&gt;&lt;titles&gt;&lt;title&gt;Achieving higher growth and employment: Policy options for South Africa&lt;/title&gt;&lt;secondary-title&gt;South Africa Reserve Bank Working Paper Series  &lt;/secondary-title&gt;&lt;/titles&gt;&lt;volume&gt;No. 13/03&lt;/volume&gt;&lt;dates&gt;&lt;year&gt;2013&lt;/year&gt;&lt;/dates&gt;&lt;urls&gt;&lt;/urls&gt;&lt;/record&gt;&lt;/Cite&gt;&lt;/EndNote&gt;</w:instrText>
      </w:r>
      <w:r w:rsidRPr="00771E5E">
        <w:fldChar w:fldCharType="separate"/>
      </w:r>
      <w:r w:rsidRPr="00771E5E">
        <w:rPr>
          <w:noProof/>
        </w:rPr>
        <w:t>Faulkner, Loewald and Makrelov (2013)</w:t>
      </w:r>
      <w:r w:rsidRPr="00771E5E">
        <w:fldChar w:fldCharType="end"/>
      </w:r>
      <w:r w:rsidRPr="00771E5E">
        <w:t>.</w:t>
      </w:r>
    </w:p>
  </w:footnote>
  <w:footnote w:id="6">
    <w:p w14:paraId="33813025" w14:textId="77777777" w:rsidR="00690C20" w:rsidRDefault="00690C20" w:rsidP="00A66D50">
      <w:pPr>
        <w:pStyle w:val="FootnoteText"/>
      </w:pPr>
      <w:r>
        <w:rPr>
          <w:rStyle w:val="FootnoteReference"/>
        </w:rPr>
        <w:footnoteRef/>
      </w:r>
      <w:r>
        <w:tab/>
        <w:t>Economic growth slowed from 3.3% in 2011 to 0.2% in 2019 and unemployment increased from 24.8% to 28.7%. Manufacturing output in 2019 was only 3.6% higher than in 2007.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AE9108" w14:textId="77777777" w:rsidR="00442AF7" w:rsidRDefault="00442A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31C3C" w14:textId="77777777" w:rsidR="00442AF7" w:rsidRDefault="00442AF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D663D2" w14:textId="77777777" w:rsidR="00442AF7" w:rsidRDefault="00442AF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9CB93" w14:textId="77777777" w:rsidR="00690C20" w:rsidRDefault="00690C20">
    <w:pPr>
      <w:pStyle w:val="BodyText"/>
      <w:spacing w:line="14" w:lineRule="auto"/>
    </w:pPr>
    <w:r>
      <w:rPr>
        <w:noProof/>
        <w:lang w:val="en-ZA" w:eastAsia="en-ZA"/>
      </w:rPr>
      <mc:AlternateContent>
        <mc:Choice Requires="wps">
          <w:drawing>
            <wp:anchor distT="0" distB="0" distL="114300" distR="114300" simplePos="0" relativeHeight="251667456" behindDoc="1" locked="0" layoutInCell="1" allowOverlap="1" wp14:anchorId="3FC63C6E" wp14:editId="330921CD">
              <wp:simplePos x="0" y="0"/>
              <wp:positionH relativeFrom="page">
                <wp:posOffset>2265680</wp:posOffset>
              </wp:positionH>
              <wp:positionV relativeFrom="page">
                <wp:posOffset>497840</wp:posOffset>
              </wp:positionV>
              <wp:extent cx="3259455" cy="169545"/>
              <wp:effectExtent l="0" t="2540" r="0" b="0"/>
              <wp:wrapNone/>
              <wp:docPr id="46"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9455" cy="1695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876D58" w14:textId="77777777" w:rsidR="00690C20" w:rsidRDefault="00690C20">
                          <w:pPr>
                            <w:tabs>
                              <w:tab w:val="left" w:pos="4831"/>
                            </w:tabs>
                            <w:spacing w:before="18"/>
                            <w:ind w:left="20"/>
                            <w:rPr>
                              <w:rFonts w:ascii="Verdana"/>
                              <w:sz w:val="18"/>
                            </w:rPr>
                          </w:pPr>
                          <w:r>
                            <w:rPr>
                              <w:rFonts w:ascii="Verdana"/>
                              <w:color w:val="231F20"/>
                              <w:w w:val="80"/>
                              <w:sz w:val="18"/>
                            </w:rPr>
                            <w:t>Macroeconomic</w:t>
                          </w:r>
                          <w:r>
                            <w:rPr>
                              <w:rFonts w:ascii="Verdana"/>
                              <w:color w:val="231F20"/>
                              <w:spacing w:val="-31"/>
                              <w:w w:val="80"/>
                              <w:sz w:val="18"/>
                            </w:rPr>
                            <w:t xml:space="preserve"> </w:t>
                          </w:r>
                          <w:r>
                            <w:rPr>
                              <w:rFonts w:ascii="Verdana"/>
                              <w:color w:val="231F20"/>
                              <w:w w:val="80"/>
                              <w:sz w:val="18"/>
                            </w:rPr>
                            <w:t>Policy</w:t>
                          </w:r>
                          <w:r>
                            <w:rPr>
                              <w:rFonts w:ascii="Verdana"/>
                              <w:color w:val="231F20"/>
                              <w:spacing w:val="-30"/>
                              <w:w w:val="80"/>
                              <w:sz w:val="18"/>
                            </w:rPr>
                            <w:t xml:space="preserve"> </w:t>
                          </w:r>
                          <w:r>
                            <w:rPr>
                              <w:rFonts w:ascii="Verdana"/>
                              <w:color w:val="231F20"/>
                              <w:w w:val="80"/>
                              <w:sz w:val="18"/>
                            </w:rPr>
                            <w:t>Options</w:t>
                          </w:r>
                          <w:r>
                            <w:rPr>
                              <w:rFonts w:ascii="Verdana"/>
                              <w:color w:val="231F20"/>
                              <w:spacing w:val="-30"/>
                              <w:w w:val="80"/>
                              <w:sz w:val="18"/>
                            </w:rPr>
                            <w:t xml:space="preserve"> </w:t>
                          </w:r>
                          <w:r>
                            <w:rPr>
                              <w:rFonts w:ascii="Verdana"/>
                              <w:color w:val="231F20"/>
                              <w:w w:val="80"/>
                              <w:sz w:val="18"/>
                            </w:rPr>
                            <w:t>for</w:t>
                          </w:r>
                          <w:r>
                            <w:rPr>
                              <w:rFonts w:ascii="Verdana"/>
                              <w:color w:val="231F20"/>
                              <w:spacing w:val="-30"/>
                              <w:w w:val="80"/>
                              <w:sz w:val="18"/>
                            </w:rPr>
                            <w:t xml:space="preserve"> </w:t>
                          </w:r>
                          <w:r>
                            <w:rPr>
                              <w:rFonts w:ascii="Verdana"/>
                              <w:color w:val="231F20"/>
                              <w:w w:val="80"/>
                              <w:sz w:val="18"/>
                            </w:rPr>
                            <w:t>a</w:t>
                          </w:r>
                          <w:r>
                            <w:rPr>
                              <w:rFonts w:ascii="Verdana"/>
                              <w:color w:val="231F20"/>
                              <w:spacing w:val="-30"/>
                              <w:w w:val="80"/>
                              <w:sz w:val="18"/>
                            </w:rPr>
                            <w:t xml:space="preserve"> </w:t>
                          </w:r>
                          <w:r>
                            <w:rPr>
                              <w:rFonts w:ascii="Verdana"/>
                              <w:color w:val="231F20"/>
                              <w:w w:val="80"/>
                              <w:sz w:val="18"/>
                            </w:rPr>
                            <w:t>Savings</w:t>
                          </w:r>
                          <w:r>
                            <w:rPr>
                              <w:rFonts w:ascii="Verdana"/>
                              <w:color w:val="231F20"/>
                              <w:spacing w:val="-31"/>
                              <w:w w:val="80"/>
                              <w:sz w:val="18"/>
                            </w:rPr>
                            <w:t xml:space="preserve"> </w:t>
                          </w:r>
                          <w:r>
                            <w:rPr>
                              <w:rFonts w:ascii="Verdana"/>
                              <w:color w:val="231F20"/>
                              <w:w w:val="80"/>
                              <w:sz w:val="18"/>
                            </w:rPr>
                            <w:t>Constrained</w:t>
                          </w:r>
                          <w:r>
                            <w:rPr>
                              <w:rFonts w:ascii="Verdana"/>
                              <w:color w:val="231F20"/>
                              <w:spacing w:val="-30"/>
                              <w:w w:val="80"/>
                              <w:sz w:val="18"/>
                            </w:rPr>
                            <w:t xml:space="preserve"> </w:t>
                          </w:r>
                          <w:r>
                            <w:rPr>
                              <w:rFonts w:ascii="Verdana"/>
                              <w:color w:val="231F20"/>
                              <w:w w:val="80"/>
                              <w:sz w:val="18"/>
                            </w:rPr>
                            <w:t>Economy</w:t>
                          </w:r>
                          <w:r>
                            <w:rPr>
                              <w:rFonts w:ascii="Verdana"/>
                              <w:color w:val="231F20"/>
                              <w:w w:val="80"/>
                              <w:sz w:val="18"/>
                            </w:rPr>
                            <w:tab/>
                            <w:t>241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FC63C6E" id="_x0000_t202" coordsize="21600,21600" o:spt="202" path="m,l,21600r21600,l21600,xe">
              <v:stroke joinstyle="miter"/>
              <v:path gradientshapeok="t" o:connecttype="rect"/>
            </v:shapetype>
            <v:shape id="Text Box 46" o:spid="_x0000_s1026" type="#_x0000_t202" style="position:absolute;left:0;text-align:left;margin-left:178.4pt;margin-top:39.2pt;width:256.65pt;height:13.35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" filled="f" stroked="f">
              <v:textbox inset="0,0,0,0">
                <w:txbxContent>
                  <w:p w14:paraId="0C876D58" w14:textId="77777777" w:rsidR="00690C20" w:rsidRDefault="00690C20">
                    <w:pPr>
                      <w:tabs>
                        <w:tab w:val="left" w:pos="4831"/>
                      </w:tabs>
                      <w:spacing w:before="18"/>
                      <w:ind w:left="20"/>
                      <w:rPr>
                        <w:rFonts w:ascii="Verdana"/>
                        <w:sz w:val="18"/>
                      </w:rPr>
                    </w:pPr>
                    <w:r>
                      <w:rPr>
                        <w:rFonts w:ascii="Verdana"/>
                        <w:color w:val="231F20"/>
                        <w:w w:val="80"/>
                        <w:sz w:val="18"/>
                      </w:rPr>
                      <w:t>Macroeconomic</w:t>
                    </w:r>
                    <w:r>
                      <w:rPr>
                        <w:rFonts w:ascii="Verdana"/>
                        <w:color w:val="231F20"/>
                        <w:spacing w:val="-31"/>
                        <w:w w:val="80"/>
                        <w:sz w:val="18"/>
                      </w:rPr>
                      <w:t xml:space="preserve"> </w:t>
                    </w:r>
                    <w:r>
                      <w:rPr>
                        <w:rFonts w:ascii="Verdana"/>
                        <w:color w:val="231F20"/>
                        <w:w w:val="80"/>
                        <w:sz w:val="18"/>
                      </w:rPr>
                      <w:t>Policy</w:t>
                    </w:r>
                    <w:r>
                      <w:rPr>
                        <w:rFonts w:ascii="Verdana"/>
                        <w:color w:val="231F20"/>
                        <w:spacing w:val="-30"/>
                        <w:w w:val="80"/>
                        <w:sz w:val="18"/>
                      </w:rPr>
                      <w:t xml:space="preserve"> </w:t>
                    </w:r>
                    <w:r>
                      <w:rPr>
                        <w:rFonts w:ascii="Verdana"/>
                        <w:color w:val="231F20"/>
                        <w:w w:val="80"/>
                        <w:sz w:val="18"/>
                      </w:rPr>
                      <w:t>Options</w:t>
                    </w:r>
                    <w:r>
                      <w:rPr>
                        <w:rFonts w:ascii="Verdana"/>
                        <w:color w:val="231F20"/>
                        <w:spacing w:val="-30"/>
                        <w:w w:val="80"/>
                        <w:sz w:val="18"/>
                      </w:rPr>
                      <w:t xml:space="preserve"> </w:t>
                    </w:r>
                    <w:r>
                      <w:rPr>
                        <w:rFonts w:ascii="Verdana"/>
                        <w:color w:val="231F20"/>
                        <w:w w:val="80"/>
                        <w:sz w:val="18"/>
                      </w:rPr>
                      <w:t>for</w:t>
                    </w:r>
                    <w:r>
                      <w:rPr>
                        <w:rFonts w:ascii="Verdana"/>
                        <w:color w:val="231F20"/>
                        <w:spacing w:val="-30"/>
                        <w:w w:val="80"/>
                        <w:sz w:val="18"/>
                      </w:rPr>
                      <w:t xml:space="preserve"> </w:t>
                    </w:r>
                    <w:r>
                      <w:rPr>
                        <w:rFonts w:ascii="Verdana"/>
                        <w:color w:val="231F20"/>
                        <w:w w:val="80"/>
                        <w:sz w:val="18"/>
                      </w:rPr>
                      <w:t>a</w:t>
                    </w:r>
                    <w:r>
                      <w:rPr>
                        <w:rFonts w:ascii="Verdana"/>
                        <w:color w:val="231F20"/>
                        <w:spacing w:val="-30"/>
                        <w:w w:val="80"/>
                        <w:sz w:val="18"/>
                      </w:rPr>
                      <w:t xml:space="preserve"> </w:t>
                    </w:r>
                    <w:r>
                      <w:rPr>
                        <w:rFonts w:ascii="Verdana"/>
                        <w:color w:val="231F20"/>
                        <w:w w:val="80"/>
                        <w:sz w:val="18"/>
                      </w:rPr>
                      <w:t>Savings</w:t>
                    </w:r>
                    <w:r>
                      <w:rPr>
                        <w:rFonts w:ascii="Verdana"/>
                        <w:color w:val="231F20"/>
                        <w:spacing w:val="-31"/>
                        <w:w w:val="80"/>
                        <w:sz w:val="18"/>
                      </w:rPr>
                      <w:t xml:space="preserve"> </w:t>
                    </w:r>
                    <w:r>
                      <w:rPr>
                        <w:rFonts w:ascii="Verdana"/>
                        <w:color w:val="231F20"/>
                        <w:w w:val="80"/>
                        <w:sz w:val="18"/>
                      </w:rPr>
                      <w:t>Constrained</w:t>
                    </w:r>
                    <w:r>
                      <w:rPr>
                        <w:rFonts w:ascii="Verdana"/>
                        <w:color w:val="231F20"/>
                        <w:spacing w:val="-30"/>
                        <w:w w:val="80"/>
                        <w:sz w:val="18"/>
                      </w:rPr>
                      <w:t xml:space="preserve"> </w:t>
                    </w:r>
                    <w:r>
                      <w:rPr>
                        <w:rFonts w:ascii="Verdana"/>
                        <w:color w:val="231F20"/>
                        <w:w w:val="80"/>
                        <w:sz w:val="18"/>
                      </w:rPr>
                      <w:t>Economy</w:t>
                    </w:r>
                    <w:r>
                      <w:rPr>
                        <w:rFonts w:ascii="Verdana"/>
                        <w:color w:val="231F20"/>
                        <w:w w:val="80"/>
                        <w:sz w:val="18"/>
                      </w:rPr>
                      <w:tab/>
                      <w:t>241</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C945E" w14:textId="77777777" w:rsidR="00690C20" w:rsidRPr="002E4CCF" w:rsidRDefault="00690C20" w:rsidP="002E4C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E328C"/>
    <w:multiLevelType w:val="hybridMultilevel"/>
    <w:tmpl w:val="DEA4CBE8"/>
    <w:lvl w:ilvl="0" w:tplc="19E48E48">
      <w:start w:val="8"/>
      <w:numFmt w:val="decimal"/>
      <w:lvlText w:val="%1."/>
      <w:lvlJc w:val="left"/>
      <w:pPr>
        <w:ind w:left="359" w:hanging="240"/>
      </w:pPr>
      <w:rPr>
        <w:rFonts w:ascii="Times New Roman" w:eastAsia="Times New Roman" w:hAnsi="Times New Roman" w:cs="Times New Roman" w:hint="default"/>
        <w:color w:val="231F20"/>
        <w:w w:val="93"/>
        <w:sz w:val="18"/>
        <w:szCs w:val="18"/>
        <w:lang w:val="en-US" w:eastAsia="en-US" w:bidi="ar-SA"/>
      </w:rPr>
    </w:lvl>
    <w:lvl w:ilvl="1" w:tplc="C3E4873E">
      <w:numFmt w:val="bullet"/>
      <w:lvlText w:val="•"/>
      <w:lvlJc w:val="left"/>
      <w:pPr>
        <w:ind w:left="1136" w:hanging="240"/>
      </w:pPr>
      <w:rPr>
        <w:rFonts w:hint="default"/>
        <w:lang w:val="en-US" w:eastAsia="en-US" w:bidi="ar-SA"/>
      </w:rPr>
    </w:lvl>
    <w:lvl w:ilvl="2" w:tplc="C83AE142">
      <w:numFmt w:val="bullet"/>
      <w:lvlText w:val="•"/>
      <w:lvlJc w:val="left"/>
      <w:pPr>
        <w:ind w:left="1912" w:hanging="240"/>
      </w:pPr>
      <w:rPr>
        <w:rFonts w:hint="default"/>
        <w:lang w:val="en-US" w:eastAsia="en-US" w:bidi="ar-SA"/>
      </w:rPr>
    </w:lvl>
    <w:lvl w:ilvl="3" w:tplc="47E4724C">
      <w:numFmt w:val="bullet"/>
      <w:lvlText w:val="•"/>
      <w:lvlJc w:val="left"/>
      <w:pPr>
        <w:ind w:left="2688" w:hanging="240"/>
      </w:pPr>
      <w:rPr>
        <w:rFonts w:hint="default"/>
        <w:lang w:val="en-US" w:eastAsia="en-US" w:bidi="ar-SA"/>
      </w:rPr>
    </w:lvl>
    <w:lvl w:ilvl="4" w:tplc="362CB408">
      <w:numFmt w:val="bullet"/>
      <w:lvlText w:val="•"/>
      <w:lvlJc w:val="left"/>
      <w:pPr>
        <w:ind w:left="3464" w:hanging="240"/>
      </w:pPr>
      <w:rPr>
        <w:rFonts w:hint="default"/>
        <w:lang w:val="en-US" w:eastAsia="en-US" w:bidi="ar-SA"/>
      </w:rPr>
    </w:lvl>
    <w:lvl w:ilvl="5" w:tplc="1340E1C0">
      <w:numFmt w:val="bullet"/>
      <w:lvlText w:val="•"/>
      <w:lvlJc w:val="left"/>
      <w:pPr>
        <w:ind w:left="4240" w:hanging="240"/>
      </w:pPr>
      <w:rPr>
        <w:rFonts w:hint="default"/>
        <w:lang w:val="en-US" w:eastAsia="en-US" w:bidi="ar-SA"/>
      </w:rPr>
    </w:lvl>
    <w:lvl w:ilvl="6" w:tplc="08D880C2">
      <w:numFmt w:val="bullet"/>
      <w:lvlText w:val="•"/>
      <w:lvlJc w:val="left"/>
      <w:pPr>
        <w:ind w:left="5016" w:hanging="240"/>
      </w:pPr>
      <w:rPr>
        <w:rFonts w:hint="default"/>
        <w:lang w:val="en-US" w:eastAsia="en-US" w:bidi="ar-SA"/>
      </w:rPr>
    </w:lvl>
    <w:lvl w:ilvl="7" w:tplc="FC98141C">
      <w:numFmt w:val="bullet"/>
      <w:lvlText w:val="•"/>
      <w:lvlJc w:val="left"/>
      <w:pPr>
        <w:ind w:left="5792" w:hanging="240"/>
      </w:pPr>
      <w:rPr>
        <w:rFonts w:hint="default"/>
        <w:lang w:val="en-US" w:eastAsia="en-US" w:bidi="ar-SA"/>
      </w:rPr>
    </w:lvl>
    <w:lvl w:ilvl="8" w:tplc="F44A8586">
      <w:numFmt w:val="bullet"/>
      <w:lvlText w:val="•"/>
      <w:lvlJc w:val="left"/>
      <w:pPr>
        <w:ind w:left="6568" w:hanging="240"/>
      </w:pPr>
      <w:rPr>
        <w:rFonts w:hint="default"/>
        <w:lang w:val="en-US" w:eastAsia="en-US" w:bidi="ar-SA"/>
      </w:rPr>
    </w:lvl>
  </w:abstractNum>
  <w:abstractNum w:abstractNumId="1" w15:restartNumberingAfterBreak="0">
    <w:nsid w:val="08AC64A2"/>
    <w:multiLevelType w:val="hybridMultilevel"/>
    <w:tmpl w:val="BFEC42DC"/>
    <w:lvl w:ilvl="0" w:tplc="86D8949A">
      <w:start w:val="25"/>
      <w:numFmt w:val="decimal"/>
      <w:lvlText w:val="%1."/>
      <w:lvlJc w:val="left"/>
      <w:pPr>
        <w:ind w:left="359" w:hanging="240"/>
      </w:pPr>
      <w:rPr>
        <w:rFonts w:ascii="Times New Roman" w:eastAsia="Times New Roman" w:hAnsi="Times New Roman" w:cs="Times New Roman" w:hint="default"/>
        <w:color w:val="231F20"/>
        <w:spacing w:val="0"/>
        <w:w w:val="90"/>
        <w:sz w:val="18"/>
        <w:szCs w:val="18"/>
        <w:lang w:val="en-US" w:eastAsia="en-US" w:bidi="ar-SA"/>
      </w:rPr>
    </w:lvl>
    <w:lvl w:ilvl="1" w:tplc="6CF8C498">
      <w:numFmt w:val="bullet"/>
      <w:lvlText w:val="•"/>
      <w:lvlJc w:val="left"/>
      <w:pPr>
        <w:ind w:left="1136" w:hanging="240"/>
      </w:pPr>
      <w:rPr>
        <w:rFonts w:hint="default"/>
        <w:lang w:val="en-US" w:eastAsia="en-US" w:bidi="ar-SA"/>
      </w:rPr>
    </w:lvl>
    <w:lvl w:ilvl="2" w:tplc="A3509E14">
      <w:numFmt w:val="bullet"/>
      <w:lvlText w:val="•"/>
      <w:lvlJc w:val="left"/>
      <w:pPr>
        <w:ind w:left="1912" w:hanging="240"/>
      </w:pPr>
      <w:rPr>
        <w:rFonts w:hint="default"/>
        <w:lang w:val="en-US" w:eastAsia="en-US" w:bidi="ar-SA"/>
      </w:rPr>
    </w:lvl>
    <w:lvl w:ilvl="3" w:tplc="DA72ED20">
      <w:numFmt w:val="bullet"/>
      <w:lvlText w:val="•"/>
      <w:lvlJc w:val="left"/>
      <w:pPr>
        <w:ind w:left="2688" w:hanging="240"/>
      </w:pPr>
      <w:rPr>
        <w:rFonts w:hint="default"/>
        <w:lang w:val="en-US" w:eastAsia="en-US" w:bidi="ar-SA"/>
      </w:rPr>
    </w:lvl>
    <w:lvl w:ilvl="4" w:tplc="90F0ADFC">
      <w:numFmt w:val="bullet"/>
      <w:lvlText w:val="•"/>
      <w:lvlJc w:val="left"/>
      <w:pPr>
        <w:ind w:left="3464" w:hanging="240"/>
      </w:pPr>
      <w:rPr>
        <w:rFonts w:hint="default"/>
        <w:lang w:val="en-US" w:eastAsia="en-US" w:bidi="ar-SA"/>
      </w:rPr>
    </w:lvl>
    <w:lvl w:ilvl="5" w:tplc="3134FC8C">
      <w:numFmt w:val="bullet"/>
      <w:lvlText w:val="•"/>
      <w:lvlJc w:val="left"/>
      <w:pPr>
        <w:ind w:left="4240" w:hanging="240"/>
      </w:pPr>
      <w:rPr>
        <w:rFonts w:hint="default"/>
        <w:lang w:val="en-US" w:eastAsia="en-US" w:bidi="ar-SA"/>
      </w:rPr>
    </w:lvl>
    <w:lvl w:ilvl="6" w:tplc="40DA4308">
      <w:numFmt w:val="bullet"/>
      <w:lvlText w:val="•"/>
      <w:lvlJc w:val="left"/>
      <w:pPr>
        <w:ind w:left="5016" w:hanging="240"/>
      </w:pPr>
      <w:rPr>
        <w:rFonts w:hint="default"/>
        <w:lang w:val="en-US" w:eastAsia="en-US" w:bidi="ar-SA"/>
      </w:rPr>
    </w:lvl>
    <w:lvl w:ilvl="7" w:tplc="1E1C59A4">
      <w:numFmt w:val="bullet"/>
      <w:lvlText w:val="•"/>
      <w:lvlJc w:val="left"/>
      <w:pPr>
        <w:ind w:left="5792" w:hanging="240"/>
      </w:pPr>
      <w:rPr>
        <w:rFonts w:hint="default"/>
        <w:lang w:val="en-US" w:eastAsia="en-US" w:bidi="ar-SA"/>
      </w:rPr>
    </w:lvl>
    <w:lvl w:ilvl="8" w:tplc="614E7348">
      <w:numFmt w:val="bullet"/>
      <w:lvlText w:val="•"/>
      <w:lvlJc w:val="left"/>
      <w:pPr>
        <w:ind w:left="6568" w:hanging="240"/>
      </w:pPr>
      <w:rPr>
        <w:rFonts w:hint="default"/>
        <w:lang w:val="en-US" w:eastAsia="en-US" w:bidi="ar-SA"/>
      </w:rPr>
    </w:lvl>
  </w:abstractNum>
  <w:abstractNum w:abstractNumId="2" w15:restartNumberingAfterBreak="0">
    <w:nsid w:val="19783F87"/>
    <w:multiLevelType w:val="hybridMultilevel"/>
    <w:tmpl w:val="BB0C5D72"/>
    <w:lvl w:ilvl="0" w:tplc="5B94B0C6">
      <w:start w:val="20"/>
      <w:numFmt w:val="decimal"/>
      <w:lvlText w:val="%1."/>
      <w:lvlJc w:val="left"/>
      <w:pPr>
        <w:ind w:left="359" w:hanging="240"/>
      </w:pPr>
      <w:rPr>
        <w:rFonts w:ascii="Times New Roman" w:eastAsia="Times New Roman" w:hAnsi="Times New Roman" w:cs="Times New Roman" w:hint="default"/>
        <w:color w:val="231F20"/>
        <w:w w:val="93"/>
        <w:sz w:val="18"/>
        <w:szCs w:val="18"/>
        <w:lang w:val="en-US" w:eastAsia="en-US" w:bidi="ar-SA"/>
      </w:rPr>
    </w:lvl>
    <w:lvl w:ilvl="1" w:tplc="071AEA36">
      <w:numFmt w:val="bullet"/>
      <w:lvlText w:val="•"/>
      <w:lvlJc w:val="left"/>
      <w:pPr>
        <w:ind w:left="1136" w:hanging="240"/>
      </w:pPr>
      <w:rPr>
        <w:rFonts w:hint="default"/>
        <w:lang w:val="en-US" w:eastAsia="en-US" w:bidi="ar-SA"/>
      </w:rPr>
    </w:lvl>
    <w:lvl w:ilvl="2" w:tplc="B1DE3F62">
      <w:numFmt w:val="bullet"/>
      <w:lvlText w:val="•"/>
      <w:lvlJc w:val="left"/>
      <w:pPr>
        <w:ind w:left="1912" w:hanging="240"/>
      </w:pPr>
      <w:rPr>
        <w:rFonts w:hint="default"/>
        <w:lang w:val="en-US" w:eastAsia="en-US" w:bidi="ar-SA"/>
      </w:rPr>
    </w:lvl>
    <w:lvl w:ilvl="3" w:tplc="0B4CBB1C">
      <w:numFmt w:val="bullet"/>
      <w:lvlText w:val="•"/>
      <w:lvlJc w:val="left"/>
      <w:pPr>
        <w:ind w:left="2688" w:hanging="240"/>
      </w:pPr>
      <w:rPr>
        <w:rFonts w:hint="default"/>
        <w:lang w:val="en-US" w:eastAsia="en-US" w:bidi="ar-SA"/>
      </w:rPr>
    </w:lvl>
    <w:lvl w:ilvl="4" w:tplc="D0783AD6">
      <w:numFmt w:val="bullet"/>
      <w:lvlText w:val="•"/>
      <w:lvlJc w:val="left"/>
      <w:pPr>
        <w:ind w:left="3464" w:hanging="240"/>
      </w:pPr>
      <w:rPr>
        <w:rFonts w:hint="default"/>
        <w:lang w:val="en-US" w:eastAsia="en-US" w:bidi="ar-SA"/>
      </w:rPr>
    </w:lvl>
    <w:lvl w:ilvl="5" w:tplc="785495FE">
      <w:numFmt w:val="bullet"/>
      <w:lvlText w:val="•"/>
      <w:lvlJc w:val="left"/>
      <w:pPr>
        <w:ind w:left="4240" w:hanging="240"/>
      </w:pPr>
      <w:rPr>
        <w:rFonts w:hint="default"/>
        <w:lang w:val="en-US" w:eastAsia="en-US" w:bidi="ar-SA"/>
      </w:rPr>
    </w:lvl>
    <w:lvl w:ilvl="6" w:tplc="CA989FCA">
      <w:numFmt w:val="bullet"/>
      <w:lvlText w:val="•"/>
      <w:lvlJc w:val="left"/>
      <w:pPr>
        <w:ind w:left="5016" w:hanging="240"/>
      </w:pPr>
      <w:rPr>
        <w:rFonts w:hint="default"/>
        <w:lang w:val="en-US" w:eastAsia="en-US" w:bidi="ar-SA"/>
      </w:rPr>
    </w:lvl>
    <w:lvl w:ilvl="7" w:tplc="A9A804A2">
      <w:numFmt w:val="bullet"/>
      <w:lvlText w:val="•"/>
      <w:lvlJc w:val="left"/>
      <w:pPr>
        <w:ind w:left="5792" w:hanging="240"/>
      </w:pPr>
      <w:rPr>
        <w:rFonts w:hint="default"/>
        <w:lang w:val="en-US" w:eastAsia="en-US" w:bidi="ar-SA"/>
      </w:rPr>
    </w:lvl>
    <w:lvl w:ilvl="8" w:tplc="FE3A9CE6">
      <w:numFmt w:val="bullet"/>
      <w:lvlText w:val="•"/>
      <w:lvlJc w:val="left"/>
      <w:pPr>
        <w:ind w:left="6568" w:hanging="240"/>
      </w:pPr>
      <w:rPr>
        <w:rFonts w:hint="default"/>
        <w:lang w:val="en-US" w:eastAsia="en-US" w:bidi="ar-SA"/>
      </w:rPr>
    </w:lvl>
  </w:abstractNum>
  <w:abstractNum w:abstractNumId="3" w15:restartNumberingAfterBreak="0">
    <w:nsid w:val="25630202"/>
    <w:multiLevelType w:val="multilevel"/>
    <w:tmpl w:val="A9B0426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267451E"/>
    <w:multiLevelType w:val="hybridMultilevel"/>
    <w:tmpl w:val="89B211AE"/>
    <w:lvl w:ilvl="0" w:tplc="8062AE06">
      <w:start w:val="1"/>
      <w:numFmt w:val="decimal"/>
      <w:lvlText w:val="%1"/>
      <w:lvlJc w:val="left"/>
      <w:pPr>
        <w:ind w:left="599" w:hanging="480"/>
      </w:pPr>
      <w:rPr>
        <w:rFonts w:hint="default"/>
        <w:b/>
        <w:bCs/>
        <w:w w:val="67"/>
        <w:lang w:val="en-US" w:eastAsia="en-US" w:bidi="ar-SA"/>
      </w:rPr>
    </w:lvl>
    <w:lvl w:ilvl="1" w:tplc="ACA4C584">
      <w:numFmt w:val="bullet"/>
      <w:lvlText w:val="•"/>
      <w:lvlJc w:val="left"/>
      <w:pPr>
        <w:ind w:left="1083" w:hanging="480"/>
      </w:pPr>
      <w:rPr>
        <w:rFonts w:hint="default"/>
        <w:lang w:val="en-US" w:eastAsia="en-US" w:bidi="ar-SA"/>
      </w:rPr>
    </w:lvl>
    <w:lvl w:ilvl="2" w:tplc="0BBC98C4">
      <w:numFmt w:val="bullet"/>
      <w:lvlText w:val="•"/>
      <w:lvlJc w:val="left"/>
      <w:pPr>
        <w:ind w:left="1567" w:hanging="480"/>
      </w:pPr>
      <w:rPr>
        <w:rFonts w:hint="default"/>
        <w:lang w:val="en-US" w:eastAsia="en-US" w:bidi="ar-SA"/>
      </w:rPr>
    </w:lvl>
    <w:lvl w:ilvl="3" w:tplc="03A064EA">
      <w:numFmt w:val="bullet"/>
      <w:lvlText w:val="•"/>
      <w:lvlJc w:val="left"/>
      <w:pPr>
        <w:ind w:left="2051" w:hanging="480"/>
      </w:pPr>
      <w:rPr>
        <w:rFonts w:hint="default"/>
        <w:lang w:val="en-US" w:eastAsia="en-US" w:bidi="ar-SA"/>
      </w:rPr>
    </w:lvl>
    <w:lvl w:ilvl="4" w:tplc="02A4A092">
      <w:numFmt w:val="bullet"/>
      <w:lvlText w:val="•"/>
      <w:lvlJc w:val="left"/>
      <w:pPr>
        <w:ind w:left="2535" w:hanging="480"/>
      </w:pPr>
      <w:rPr>
        <w:rFonts w:hint="default"/>
        <w:lang w:val="en-US" w:eastAsia="en-US" w:bidi="ar-SA"/>
      </w:rPr>
    </w:lvl>
    <w:lvl w:ilvl="5" w:tplc="90580C6A">
      <w:numFmt w:val="bullet"/>
      <w:lvlText w:val="•"/>
      <w:lvlJc w:val="left"/>
      <w:pPr>
        <w:ind w:left="3019" w:hanging="480"/>
      </w:pPr>
      <w:rPr>
        <w:rFonts w:hint="default"/>
        <w:lang w:val="en-US" w:eastAsia="en-US" w:bidi="ar-SA"/>
      </w:rPr>
    </w:lvl>
    <w:lvl w:ilvl="6" w:tplc="82162DF8">
      <w:numFmt w:val="bullet"/>
      <w:lvlText w:val="•"/>
      <w:lvlJc w:val="left"/>
      <w:pPr>
        <w:ind w:left="3503" w:hanging="480"/>
      </w:pPr>
      <w:rPr>
        <w:rFonts w:hint="default"/>
        <w:lang w:val="en-US" w:eastAsia="en-US" w:bidi="ar-SA"/>
      </w:rPr>
    </w:lvl>
    <w:lvl w:ilvl="7" w:tplc="EF986290">
      <w:numFmt w:val="bullet"/>
      <w:lvlText w:val="•"/>
      <w:lvlJc w:val="left"/>
      <w:pPr>
        <w:ind w:left="3987" w:hanging="480"/>
      </w:pPr>
      <w:rPr>
        <w:rFonts w:hint="default"/>
        <w:lang w:val="en-US" w:eastAsia="en-US" w:bidi="ar-SA"/>
      </w:rPr>
    </w:lvl>
    <w:lvl w:ilvl="8" w:tplc="AEA46BFA">
      <w:numFmt w:val="bullet"/>
      <w:lvlText w:val="•"/>
      <w:lvlJc w:val="left"/>
      <w:pPr>
        <w:ind w:left="4471" w:hanging="480"/>
      </w:pPr>
      <w:rPr>
        <w:rFonts w:hint="default"/>
        <w:lang w:val="en-US" w:eastAsia="en-US" w:bidi="ar-SA"/>
      </w:rPr>
    </w:lvl>
  </w:abstractNum>
  <w:abstractNum w:abstractNumId="5" w15:restartNumberingAfterBreak="0">
    <w:nsid w:val="34835332"/>
    <w:multiLevelType w:val="hybridMultilevel"/>
    <w:tmpl w:val="F3B05E94"/>
    <w:lvl w:ilvl="0" w:tplc="7D98CD52">
      <w:start w:val="1"/>
      <w:numFmt w:val="decimal"/>
      <w:lvlText w:val="%1."/>
      <w:lvlJc w:val="left"/>
      <w:pPr>
        <w:ind w:left="530" w:hanging="360"/>
      </w:pPr>
    </w:lvl>
    <w:lvl w:ilvl="1" w:tplc="1C090019" w:tentative="1">
      <w:start w:val="1"/>
      <w:numFmt w:val="lowerLetter"/>
      <w:lvlText w:val="%2."/>
      <w:lvlJc w:val="left"/>
      <w:pPr>
        <w:ind w:left="1250" w:hanging="360"/>
      </w:pPr>
    </w:lvl>
    <w:lvl w:ilvl="2" w:tplc="1C09001B" w:tentative="1">
      <w:start w:val="1"/>
      <w:numFmt w:val="lowerRoman"/>
      <w:lvlText w:val="%3."/>
      <w:lvlJc w:val="right"/>
      <w:pPr>
        <w:ind w:left="1970" w:hanging="180"/>
      </w:pPr>
    </w:lvl>
    <w:lvl w:ilvl="3" w:tplc="1C09000F" w:tentative="1">
      <w:start w:val="1"/>
      <w:numFmt w:val="decimal"/>
      <w:lvlText w:val="%4."/>
      <w:lvlJc w:val="left"/>
      <w:pPr>
        <w:ind w:left="2690" w:hanging="360"/>
      </w:pPr>
    </w:lvl>
    <w:lvl w:ilvl="4" w:tplc="1C090019" w:tentative="1">
      <w:start w:val="1"/>
      <w:numFmt w:val="lowerLetter"/>
      <w:lvlText w:val="%5."/>
      <w:lvlJc w:val="left"/>
      <w:pPr>
        <w:ind w:left="3410" w:hanging="360"/>
      </w:pPr>
    </w:lvl>
    <w:lvl w:ilvl="5" w:tplc="1C09001B" w:tentative="1">
      <w:start w:val="1"/>
      <w:numFmt w:val="lowerRoman"/>
      <w:lvlText w:val="%6."/>
      <w:lvlJc w:val="right"/>
      <w:pPr>
        <w:ind w:left="4130" w:hanging="180"/>
      </w:pPr>
    </w:lvl>
    <w:lvl w:ilvl="6" w:tplc="1C09000F" w:tentative="1">
      <w:start w:val="1"/>
      <w:numFmt w:val="decimal"/>
      <w:lvlText w:val="%7."/>
      <w:lvlJc w:val="left"/>
      <w:pPr>
        <w:ind w:left="4850" w:hanging="360"/>
      </w:pPr>
    </w:lvl>
    <w:lvl w:ilvl="7" w:tplc="1C090019" w:tentative="1">
      <w:start w:val="1"/>
      <w:numFmt w:val="lowerLetter"/>
      <w:lvlText w:val="%8."/>
      <w:lvlJc w:val="left"/>
      <w:pPr>
        <w:ind w:left="5570" w:hanging="360"/>
      </w:pPr>
    </w:lvl>
    <w:lvl w:ilvl="8" w:tplc="1C09001B" w:tentative="1">
      <w:start w:val="1"/>
      <w:numFmt w:val="lowerRoman"/>
      <w:lvlText w:val="%9."/>
      <w:lvlJc w:val="right"/>
      <w:pPr>
        <w:ind w:left="6290" w:hanging="180"/>
      </w:pPr>
    </w:lvl>
  </w:abstractNum>
  <w:abstractNum w:abstractNumId="6" w15:restartNumberingAfterBreak="0">
    <w:nsid w:val="35F94D4D"/>
    <w:multiLevelType w:val="hybridMultilevel"/>
    <w:tmpl w:val="730E513C"/>
    <w:lvl w:ilvl="0" w:tplc="DE62DAE0">
      <w:start w:val="38"/>
      <w:numFmt w:val="decimal"/>
      <w:lvlText w:val="%1."/>
      <w:lvlJc w:val="left"/>
      <w:pPr>
        <w:ind w:left="359" w:hanging="240"/>
      </w:pPr>
      <w:rPr>
        <w:rFonts w:ascii="Times New Roman" w:eastAsia="Times New Roman" w:hAnsi="Times New Roman" w:cs="Times New Roman" w:hint="default"/>
        <w:color w:val="231F20"/>
        <w:spacing w:val="0"/>
        <w:w w:val="90"/>
        <w:sz w:val="18"/>
        <w:szCs w:val="18"/>
        <w:lang w:val="en-US" w:eastAsia="en-US" w:bidi="ar-SA"/>
      </w:rPr>
    </w:lvl>
    <w:lvl w:ilvl="1" w:tplc="5944FCC8">
      <w:numFmt w:val="bullet"/>
      <w:lvlText w:val="•"/>
      <w:lvlJc w:val="left"/>
      <w:pPr>
        <w:ind w:left="1136" w:hanging="240"/>
      </w:pPr>
      <w:rPr>
        <w:rFonts w:hint="default"/>
        <w:lang w:val="en-US" w:eastAsia="en-US" w:bidi="ar-SA"/>
      </w:rPr>
    </w:lvl>
    <w:lvl w:ilvl="2" w:tplc="1892EDC6">
      <w:numFmt w:val="bullet"/>
      <w:lvlText w:val="•"/>
      <w:lvlJc w:val="left"/>
      <w:pPr>
        <w:ind w:left="1912" w:hanging="240"/>
      </w:pPr>
      <w:rPr>
        <w:rFonts w:hint="default"/>
        <w:lang w:val="en-US" w:eastAsia="en-US" w:bidi="ar-SA"/>
      </w:rPr>
    </w:lvl>
    <w:lvl w:ilvl="3" w:tplc="84ECF1F2">
      <w:numFmt w:val="bullet"/>
      <w:lvlText w:val="•"/>
      <w:lvlJc w:val="left"/>
      <w:pPr>
        <w:ind w:left="2688" w:hanging="240"/>
      </w:pPr>
      <w:rPr>
        <w:rFonts w:hint="default"/>
        <w:lang w:val="en-US" w:eastAsia="en-US" w:bidi="ar-SA"/>
      </w:rPr>
    </w:lvl>
    <w:lvl w:ilvl="4" w:tplc="7CB4619E">
      <w:numFmt w:val="bullet"/>
      <w:lvlText w:val="•"/>
      <w:lvlJc w:val="left"/>
      <w:pPr>
        <w:ind w:left="3464" w:hanging="240"/>
      </w:pPr>
      <w:rPr>
        <w:rFonts w:hint="default"/>
        <w:lang w:val="en-US" w:eastAsia="en-US" w:bidi="ar-SA"/>
      </w:rPr>
    </w:lvl>
    <w:lvl w:ilvl="5" w:tplc="6C3EE6F4">
      <w:numFmt w:val="bullet"/>
      <w:lvlText w:val="•"/>
      <w:lvlJc w:val="left"/>
      <w:pPr>
        <w:ind w:left="4240" w:hanging="240"/>
      </w:pPr>
      <w:rPr>
        <w:rFonts w:hint="default"/>
        <w:lang w:val="en-US" w:eastAsia="en-US" w:bidi="ar-SA"/>
      </w:rPr>
    </w:lvl>
    <w:lvl w:ilvl="6" w:tplc="B57A9EDC">
      <w:numFmt w:val="bullet"/>
      <w:lvlText w:val="•"/>
      <w:lvlJc w:val="left"/>
      <w:pPr>
        <w:ind w:left="5016" w:hanging="240"/>
      </w:pPr>
      <w:rPr>
        <w:rFonts w:hint="default"/>
        <w:lang w:val="en-US" w:eastAsia="en-US" w:bidi="ar-SA"/>
      </w:rPr>
    </w:lvl>
    <w:lvl w:ilvl="7" w:tplc="E5DEF972">
      <w:numFmt w:val="bullet"/>
      <w:lvlText w:val="•"/>
      <w:lvlJc w:val="left"/>
      <w:pPr>
        <w:ind w:left="5792" w:hanging="240"/>
      </w:pPr>
      <w:rPr>
        <w:rFonts w:hint="default"/>
        <w:lang w:val="en-US" w:eastAsia="en-US" w:bidi="ar-SA"/>
      </w:rPr>
    </w:lvl>
    <w:lvl w:ilvl="8" w:tplc="571C4C4E">
      <w:numFmt w:val="bullet"/>
      <w:lvlText w:val="•"/>
      <w:lvlJc w:val="left"/>
      <w:pPr>
        <w:ind w:left="6568" w:hanging="240"/>
      </w:pPr>
      <w:rPr>
        <w:rFonts w:hint="default"/>
        <w:lang w:val="en-US" w:eastAsia="en-US" w:bidi="ar-SA"/>
      </w:rPr>
    </w:lvl>
  </w:abstractNum>
  <w:abstractNum w:abstractNumId="7" w15:restartNumberingAfterBreak="0">
    <w:nsid w:val="548B298F"/>
    <w:multiLevelType w:val="hybridMultilevel"/>
    <w:tmpl w:val="18EA27C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65105DD1"/>
    <w:multiLevelType w:val="hybridMultilevel"/>
    <w:tmpl w:val="CDF0F3B6"/>
    <w:lvl w:ilvl="0" w:tplc="3B1E4E5A">
      <w:start w:val="33"/>
      <w:numFmt w:val="decimal"/>
      <w:lvlText w:val="%1."/>
      <w:lvlJc w:val="left"/>
      <w:pPr>
        <w:ind w:left="359" w:hanging="240"/>
      </w:pPr>
      <w:rPr>
        <w:rFonts w:ascii="Times New Roman" w:eastAsia="Times New Roman" w:hAnsi="Times New Roman" w:cs="Times New Roman" w:hint="default"/>
        <w:color w:val="231F20"/>
        <w:spacing w:val="-3"/>
        <w:w w:val="90"/>
        <w:sz w:val="18"/>
        <w:szCs w:val="18"/>
        <w:lang w:val="en-US" w:eastAsia="en-US" w:bidi="ar-SA"/>
      </w:rPr>
    </w:lvl>
    <w:lvl w:ilvl="1" w:tplc="3D58CD36">
      <w:numFmt w:val="bullet"/>
      <w:lvlText w:val="•"/>
      <w:lvlJc w:val="left"/>
      <w:pPr>
        <w:ind w:left="1136" w:hanging="240"/>
      </w:pPr>
      <w:rPr>
        <w:rFonts w:hint="default"/>
        <w:lang w:val="en-US" w:eastAsia="en-US" w:bidi="ar-SA"/>
      </w:rPr>
    </w:lvl>
    <w:lvl w:ilvl="2" w:tplc="5074DDC2">
      <w:numFmt w:val="bullet"/>
      <w:lvlText w:val="•"/>
      <w:lvlJc w:val="left"/>
      <w:pPr>
        <w:ind w:left="1912" w:hanging="240"/>
      </w:pPr>
      <w:rPr>
        <w:rFonts w:hint="default"/>
        <w:lang w:val="en-US" w:eastAsia="en-US" w:bidi="ar-SA"/>
      </w:rPr>
    </w:lvl>
    <w:lvl w:ilvl="3" w:tplc="039E1F4A">
      <w:numFmt w:val="bullet"/>
      <w:lvlText w:val="•"/>
      <w:lvlJc w:val="left"/>
      <w:pPr>
        <w:ind w:left="2688" w:hanging="240"/>
      </w:pPr>
      <w:rPr>
        <w:rFonts w:hint="default"/>
        <w:lang w:val="en-US" w:eastAsia="en-US" w:bidi="ar-SA"/>
      </w:rPr>
    </w:lvl>
    <w:lvl w:ilvl="4" w:tplc="BABAEFBA">
      <w:numFmt w:val="bullet"/>
      <w:lvlText w:val="•"/>
      <w:lvlJc w:val="left"/>
      <w:pPr>
        <w:ind w:left="3464" w:hanging="240"/>
      </w:pPr>
      <w:rPr>
        <w:rFonts w:hint="default"/>
        <w:lang w:val="en-US" w:eastAsia="en-US" w:bidi="ar-SA"/>
      </w:rPr>
    </w:lvl>
    <w:lvl w:ilvl="5" w:tplc="71B6D9C8">
      <w:numFmt w:val="bullet"/>
      <w:lvlText w:val="•"/>
      <w:lvlJc w:val="left"/>
      <w:pPr>
        <w:ind w:left="4240" w:hanging="240"/>
      </w:pPr>
      <w:rPr>
        <w:rFonts w:hint="default"/>
        <w:lang w:val="en-US" w:eastAsia="en-US" w:bidi="ar-SA"/>
      </w:rPr>
    </w:lvl>
    <w:lvl w:ilvl="6" w:tplc="7FCC5372">
      <w:numFmt w:val="bullet"/>
      <w:lvlText w:val="•"/>
      <w:lvlJc w:val="left"/>
      <w:pPr>
        <w:ind w:left="5016" w:hanging="240"/>
      </w:pPr>
      <w:rPr>
        <w:rFonts w:hint="default"/>
        <w:lang w:val="en-US" w:eastAsia="en-US" w:bidi="ar-SA"/>
      </w:rPr>
    </w:lvl>
    <w:lvl w:ilvl="7" w:tplc="D3A0598C">
      <w:numFmt w:val="bullet"/>
      <w:lvlText w:val="•"/>
      <w:lvlJc w:val="left"/>
      <w:pPr>
        <w:ind w:left="5792" w:hanging="240"/>
      </w:pPr>
      <w:rPr>
        <w:rFonts w:hint="default"/>
        <w:lang w:val="en-US" w:eastAsia="en-US" w:bidi="ar-SA"/>
      </w:rPr>
    </w:lvl>
    <w:lvl w:ilvl="8" w:tplc="BA76DED4">
      <w:numFmt w:val="bullet"/>
      <w:lvlText w:val="•"/>
      <w:lvlJc w:val="left"/>
      <w:pPr>
        <w:ind w:left="6568" w:hanging="240"/>
      </w:pPr>
      <w:rPr>
        <w:rFonts w:hint="default"/>
        <w:lang w:val="en-US" w:eastAsia="en-US" w:bidi="ar-SA"/>
      </w:rPr>
    </w:lvl>
  </w:abstractNum>
  <w:abstractNum w:abstractNumId="9" w15:restartNumberingAfterBreak="0">
    <w:nsid w:val="66AF218F"/>
    <w:multiLevelType w:val="hybridMultilevel"/>
    <w:tmpl w:val="24261D34"/>
    <w:lvl w:ilvl="0" w:tplc="C84CBFD6">
      <w:start w:val="17"/>
      <w:numFmt w:val="decimal"/>
      <w:lvlText w:val="%1."/>
      <w:lvlJc w:val="left"/>
      <w:pPr>
        <w:ind w:left="359" w:hanging="240"/>
      </w:pPr>
      <w:rPr>
        <w:rFonts w:ascii="Times New Roman" w:eastAsia="Times New Roman" w:hAnsi="Times New Roman" w:cs="Times New Roman" w:hint="default"/>
        <w:color w:val="231F20"/>
        <w:spacing w:val="-2"/>
        <w:w w:val="80"/>
        <w:sz w:val="18"/>
        <w:szCs w:val="18"/>
        <w:lang w:val="en-US" w:eastAsia="en-US" w:bidi="ar-SA"/>
      </w:rPr>
    </w:lvl>
    <w:lvl w:ilvl="1" w:tplc="2E40AE92">
      <w:numFmt w:val="bullet"/>
      <w:lvlText w:val="•"/>
      <w:lvlJc w:val="left"/>
      <w:pPr>
        <w:ind w:left="1136" w:hanging="240"/>
      </w:pPr>
      <w:rPr>
        <w:rFonts w:hint="default"/>
        <w:lang w:val="en-US" w:eastAsia="en-US" w:bidi="ar-SA"/>
      </w:rPr>
    </w:lvl>
    <w:lvl w:ilvl="2" w:tplc="9222A39C">
      <w:numFmt w:val="bullet"/>
      <w:lvlText w:val="•"/>
      <w:lvlJc w:val="left"/>
      <w:pPr>
        <w:ind w:left="1912" w:hanging="240"/>
      </w:pPr>
      <w:rPr>
        <w:rFonts w:hint="default"/>
        <w:lang w:val="en-US" w:eastAsia="en-US" w:bidi="ar-SA"/>
      </w:rPr>
    </w:lvl>
    <w:lvl w:ilvl="3" w:tplc="13645A64">
      <w:numFmt w:val="bullet"/>
      <w:lvlText w:val="•"/>
      <w:lvlJc w:val="left"/>
      <w:pPr>
        <w:ind w:left="2688" w:hanging="240"/>
      </w:pPr>
      <w:rPr>
        <w:rFonts w:hint="default"/>
        <w:lang w:val="en-US" w:eastAsia="en-US" w:bidi="ar-SA"/>
      </w:rPr>
    </w:lvl>
    <w:lvl w:ilvl="4" w:tplc="225C6860">
      <w:numFmt w:val="bullet"/>
      <w:lvlText w:val="•"/>
      <w:lvlJc w:val="left"/>
      <w:pPr>
        <w:ind w:left="3464" w:hanging="240"/>
      </w:pPr>
      <w:rPr>
        <w:rFonts w:hint="default"/>
        <w:lang w:val="en-US" w:eastAsia="en-US" w:bidi="ar-SA"/>
      </w:rPr>
    </w:lvl>
    <w:lvl w:ilvl="5" w:tplc="B296A9FA">
      <w:numFmt w:val="bullet"/>
      <w:lvlText w:val="•"/>
      <w:lvlJc w:val="left"/>
      <w:pPr>
        <w:ind w:left="4240" w:hanging="240"/>
      </w:pPr>
      <w:rPr>
        <w:rFonts w:hint="default"/>
        <w:lang w:val="en-US" w:eastAsia="en-US" w:bidi="ar-SA"/>
      </w:rPr>
    </w:lvl>
    <w:lvl w:ilvl="6" w:tplc="8B20DAB2">
      <w:numFmt w:val="bullet"/>
      <w:lvlText w:val="•"/>
      <w:lvlJc w:val="left"/>
      <w:pPr>
        <w:ind w:left="5016" w:hanging="240"/>
      </w:pPr>
      <w:rPr>
        <w:rFonts w:hint="default"/>
        <w:lang w:val="en-US" w:eastAsia="en-US" w:bidi="ar-SA"/>
      </w:rPr>
    </w:lvl>
    <w:lvl w:ilvl="7" w:tplc="9AD432EC">
      <w:numFmt w:val="bullet"/>
      <w:lvlText w:val="•"/>
      <w:lvlJc w:val="left"/>
      <w:pPr>
        <w:ind w:left="5792" w:hanging="240"/>
      </w:pPr>
      <w:rPr>
        <w:rFonts w:hint="default"/>
        <w:lang w:val="en-US" w:eastAsia="en-US" w:bidi="ar-SA"/>
      </w:rPr>
    </w:lvl>
    <w:lvl w:ilvl="8" w:tplc="07BAD506">
      <w:numFmt w:val="bullet"/>
      <w:lvlText w:val="•"/>
      <w:lvlJc w:val="left"/>
      <w:pPr>
        <w:ind w:left="6568" w:hanging="240"/>
      </w:pPr>
      <w:rPr>
        <w:rFonts w:hint="default"/>
        <w:lang w:val="en-US" w:eastAsia="en-US" w:bidi="ar-SA"/>
      </w:rPr>
    </w:lvl>
  </w:abstractNum>
  <w:abstractNum w:abstractNumId="10" w15:restartNumberingAfterBreak="0">
    <w:nsid w:val="68B238FE"/>
    <w:multiLevelType w:val="hybridMultilevel"/>
    <w:tmpl w:val="3200B046"/>
    <w:lvl w:ilvl="0" w:tplc="E7846922">
      <w:start w:val="14"/>
      <w:numFmt w:val="decimal"/>
      <w:lvlText w:val="%1."/>
      <w:lvlJc w:val="left"/>
      <w:pPr>
        <w:ind w:left="359" w:hanging="240"/>
      </w:pPr>
      <w:rPr>
        <w:rFonts w:ascii="Times New Roman" w:eastAsia="Times New Roman" w:hAnsi="Times New Roman" w:cs="Times New Roman" w:hint="default"/>
        <w:color w:val="231F20"/>
        <w:spacing w:val="-3"/>
        <w:w w:val="83"/>
        <w:sz w:val="18"/>
        <w:szCs w:val="18"/>
        <w:lang w:val="en-US" w:eastAsia="en-US" w:bidi="ar-SA"/>
      </w:rPr>
    </w:lvl>
    <w:lvl w:ilvl="1" w:tplc="99749048">
      <w:numFmt w:val="bullet"/>
      <w:lvlText w:val="•"/>
      <w:lvlJc w:val="left"/>
      <w:pPr>
        <w:ind w:left="1136" w:hanging="240"/>
      </w:pPr>
      <w:rPr>
        <w:rFonts w:hint="default"/>
        <w:lang w:val="en-US" w:eastAsia="en-US" w:bidi="ar-SA"/>
      </w:rPr>
    </w:lvl>
    <w:lvl w:ilvl="2" w:tplc="A7FE3066">
      <w:numFmt w:val="bullet"/>
      <w:lvlText w:val="•"/>
      <w:lvlJc w:val="left"/>
      <w:pPr>
        <w:ind w:left="1912" w:hanging="240"/>
      </w:pPr>
      <w:rPr>
        <w:rFonts w:hint="default"/>
        <w:lang w:val="en-US" w:eastAsia="en-US" w:bidi="ar-SA"/>
      </w:rPr>
    </w:lvl>
    <w:lvl w:ilvl="3" w:tplc="3D3A404C">
      <w:numFmt w:val="bullet"/>
      <w:lvlText w:val="•"/>
      <w:lvlJc w:val="left"/>
      <w:pPr>
        <w:ind w:left="2688" w:hanging="240"/>
      </w:pPr>
      <w:rPr>
        <w:rFonts w:hint="default"/>
        <w:lang w:val="en-US" w:eastAsia="en-US" w:bidi="ar-SA"/>
      </w:rPr>
    </w:lvl>
    <w:lvl w:ilvl="4" w:tplc="32A088C0">
      <w:numFmt w:val="bullet"/>
      <w:lvlText w:val="•"/>
      <w:lvlJc w:val="left"/>
      <w:pPr>
        <w:ind w:left="3464" w:hanging="240"/>
      </w:pPr>
      <w:rPr>
        <w:rFonts w:hint="default"/>
        <w:lang w:val="en-US" w:eastAsia="en-US" w:bidi="ar-SA"/>
      </w:rPr>
    </w:lvl>
    <w:lvl w:ilvl="5" w:tplc="C4C8AFDE">
      <w:numFmt w:val="bullet"/>
      <w:lvlText w:val="•"/>
      <w:lvlJc w:val="left"/>
      <w:pPr>
        <w:ind w:left="4240" w:hanging="240"/>
      </w:pPr>
      <w:rPr>
        <w:rFonts w:hint="default"/>
        <w:lang w:val="en-US" w:eastAsia="en-US" w:bidi="ar-SA"/>
      </w:rPr>
    </w:lvl>
    <w:lvl w:ilvl="6" w:tplc="7D50F4B8">
      <w:numFmt w:val="bullet"/>
      <w:lvlText w:val="•"/>
      <w:lvlJc w:val="left"/>
      <w:pPr>
        <w:ind w:left="5016" w:hanging="240"/>
      </w:pPr>
      <w:rPr>
        <w:rFonts w:hint="default"/>
        <w:lang w:val="en-US" w:eastAsia="en-US" w:bidi="ar-SA"/>
      </w:rPr>
    </w:lvl>
    <w:lvl w:ilvl="7" w:tplc="C5C0CCC4">
      <w:numFmt w:val="bullet"/>
      <w:lvlText w:val="•"/>
      <w:lvlJc w:val="left"/>
      <w:pPr>
        <w:ind w:left="5792" w:hanging="240"/>
      </w:pPr>
      <w:rPr>
        <w:rFonts w:hint="default"/>
        <w:lang w:val="en-US" w:eastAsia="en-US" w:bidi="ar-SA"/>
      </w:rPr>
    </w:lvl>
    <w:lvl w:ilvl="8" w:tplc="1400C8BA">
      <w:numFmt w:val="bullet"/>
      <w:lvlText w:val="•"/>
      <w:lvlJc w:val="left"/>
      <w:pPr>
        <w:ind w:left="6568" w:hanging="240"/>
      </w:pPr>
      <w:rPr>
        <w:rFonts w:hint="default"/>
        <w:lang w:val="en-US" w:eastAsia="en-US" w:bidi="ar-SA"/>
      </w:rPr>
    </w:lvl>
  </w:abstractNum>
  <w:abstractNum w:abstractNumId="11" w15:restartNumberingAfterBreak="0">
    <w:nsid w:val="6C717698"/>
    <w:multiLevelType w:val="hybridMultilevel"/>
    <w:tmpl w:val="13F640C2"/>
    <w:lvl w:ilvl="0" w:tplc="AEF46D7C">
      <w:start w:val="3"/>
      <w:numFmt w:val="decimal"/>
      <w:lvlText w:val="%1."/>
      <w:lvlJc w:val="left"/>
      <w:pPr>
        <w:ind w:left="359" w:hanging="240"/>
      </w:pPr>
      <w:rPr>
        <w:rFonts w:ascii="Times New Roman" w:eastAsia="Times New Roman" w:hAnsi="Times New Roman" w:cs="Times New Roman" w:hint="default"/>
        <w:color w:val="231F20"/>
        <w:w w:val="90"/>
        <w:sz w:val="18"/>
        <w:szCs w:val="18"/>
        <w:lang w:val="en-US" w:eastAsia="en-US" w:bidi="ar-SA"/>
      </w:rPr>
    </w:lvl>
    <w:lvl w:ilvl="1" w:tplc="B980EE52">
      <w:numFmt w:val="bullet"/>
      <w:lvlText w:val="•"/>
      <w:lvlJc w:val="left"/>
      <w:pPr>
        <w:ind w:left="1136" w:hanging="240"/>
      </w:pPr>
      <w:rPr>
        <w:rFonts w:hint="default"/>
        <w:lang w:val="en-US" w:eastAsia="en-US" w:bidi="ar-SA"/>
      </w:rPr>
    </w:lvl>
    <w:lvl w:ilvl="2" w:tplc="48FC723A">
      <w:numFmt w:val="bullet"/>
      <w:lvlText w:val="•"/>
      <w:lvlJc w:val="left"/>
      <w:pPr>
        <w:ind w:left="1912" w:hanging="240"/>
      </w:pPr>
      <w:rPr>
        <w:rFonts w:hint="default"/>
        <w:lang w:val="en-US" w:eastAsia="en-US" w:bidi="ar-SA"/>
      </w:rPr>
    </w:lvl>
    <w:lvl w:ilvl="3" w:tplc="89E80606">
      <w:numFmt w:val="bullet"/>
      <w:lvlText w:val="•"/>
      <w:lvlJc w:val="left"/>
      <w:pPr>
        <w:ind w:left="2688" w:hanging="240"/>
      </w:pPr>
      <w:rPr>
        <w:rFonts w:hint="default"/>
        <w:lang w:val="en-US" w:eastAsia="en-US" w:bidi="ar-SA"/>
      </w:rPr>
    </w:lvl>
    <w:lvl w:ilvl="4" w:tplc="94C0F876">
      <w:numFmt w:val="bullet"/>
      <w:lvlText w:val="•"/>
      <w:lvlJc w:val="left"/>
      <w:pPr>
        <w:ind w:left="3464" w:hanging="240"/>
      </w:pPr>
      <w:rPr>
        <w:rFonts w:hint="default"/>
        <w:lang w:val="en-US" w:eastAsia="en-US" w:bidi="ar-SA"/>
      </w:rPr>
    </w:lvl>
    <w:lvl w:ilvl="5" w:tplc="4BC2A3D2">
      <w:numFmt w:val="bullet"/>
      <w:lvlText w:val="•"/>
      <w:lvlJc w:val="left"/>
      <w:pPr>
        <w:ind w:left="4240" w:hanging="240"/>
      </w:pPr>
      <w:rPr>
        <w:rFonts w:hint="default"/>
        <w:lang w:val="en-US" w:eastAsia="en-US" w:bidi="ar-SA"/>
      </w:rPr>
    </w:lvl>
    <w:lvl w:ilvl="6" w:tplc="5D726FBC">
      <w:numFmt w:val="bullet"/>
      <w:lvlText w:val="•"/>
      <w:lvlJc w:val="left"/>
      <w:pPr>
        <w:ind w:left="5016" w:hanging="240"/>
      </w:pPr>
      <w:rPr>
        <w:rFonts w:hint="default"/>
        <w:lang w:val="en-US" w:eastAsia="en-US" w:bidi="ar-SA"/>
      </w:rPr>
    </w:lvl>
    <w:lvl w:ilvl="7" w:tplc="E0CC94C6">
      <w:numFmt w:val="bullet"/>
      <w:lvlText w:val="•"/>
      <w:lvlJc w:val="left"/>
      <w:pPr>
        <w:ind w:left="5792" w:hanging="240"/>
      </w:pPr>
      <w:rPr>
        <w:rFonts w:hint="default"/>
        <w:lang w:val="en-US" w:eastAsia="en-US" w:bidi="ar-SA"/>
      </w:rPr>
    </w:lvl>
    <w:lvl w:ilvl="8" w:tplc="10CA9A8C">
      <w:numFmt w:val="bullet"/>
      <w:lvlText w:val="•"/>
      <w:lvlJc w:val="left"/>
      <w:pPr>
        <w:ind w:left="6568" w:hanging="240"/>
      </w:pPr>
      <w:rPr>
        <w:rFonts w:hint="default"/>
        <w:lang w:val="en-US" w:eastAsia="en-US" w:bidi="ar-SA"/>
      </w:rPr>
    </w:lvl>
  </w:abstractNum>
  <w:abstractNum w:abstractNumId="12" w15:restartNumberingAfterBreak="0">
    <w:nsid w:val="71550ECC"/>
    <w:multiLevelType w:val="multilevel"/>
    <w:tmpl w:val="1C09001F"/>
    <w:lvl w:ilvl="0">
      <w:start w:val="1"/>
      <w:numFmt w:val="decimal"/>
      <w:lvlText w:val="%1."/>
      <w:lvlJc w:val="left"/>
      <w:pPr>
        <w:ind w:left="360" w:hanging="360"/>
      </w:pPr>
      <w:rPr>
        <w:rFonts w:hint="default"/>
        <w:b/>
        <w:sz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3886B48"/>
    <w:multiLevelType w:val="multilevel"/>
    <w:tmpl w:val="E264BB02"/>
    <w:lvl w:ilvl="0">
      <w:start w:val="1"/>
      <w:numFmt w:val="decimal"/>
      <w:lvlText w:val="%1"/>
      <w:lvlJc w:val="left"/>
      <w:pPr>
        <w:ind w:left="360" w:hanging="360"/>
      </w:pPr>
      <w:rPr>
        <w:rFonts w:hint="default"/>
      </w:rPr>
    </w:lvl>
    <w:lvl w:ilvl="1">
      <w:start w:val="1"/>
      <w:numFmt w:val="decimal"/>
      <w:lvlText w:val="%1.%2"/>
      <w:lvlJc w:val="left"/>
      <w:pPr>
        <w:ind w:left="530" w:hanging="360"/>
      </w:pPr>
      <w:rPr>
        <w:rFonts w:hint="default"/>
      </w:rPr>
    </w:lvl>
    <w:lvl w:ilvl="2">
      <w:start w:val="1"/>
      <w:numFmt w:val="decimal"/>
      <w:lvlText w:val="%1.%2.%3"/>
      <w:lvlJc w:val="left"/>
      <w:pPr>
        <w:ind w:left="1060" w:hanging="720"/>
      </w:pPr>
      <w:rPr>
        <w:rFonts w:hint="default"/>
      </w:rPr>
    </w:lvl>
    <w:lvl w:ilvl="3">
      <w:start w:val="1"/>
      <w:numFmt w:val="decimal"/>
      <w:lvlText w:val="%1.%2.%3.%4"/>
      <w:lvlJc w:val="left"/>
      <w:pPr>
        <w:ind w:left="1590" w:hanging="1080"/>
      </w:pPr>
      <w:rPr>
        <w:rFonts w:hint="default"/>
      </w:rPr>
    </w:lvl>
    <w:lvl w:ilvl="4">
      <w:start w:val="1"/>
      <w:numFmt w:val="decimal"/>
      <w:lvlText w:val="%1.%2.%3.%4.%5"/>
      <w:lvlJc w:val="left"/>
      <w:pPr>
        <w:ind w:left="1760" w:hanging="1080"/>
      </w:pPr>
      <w:rPr>
        <w:rFonts w:hint="default"/>
      </w:rPr>
    </w:lvl>
    <w:lvl w:ilvl="5">
      <w:start w:val="1"/>
      <w:numFmt w:val="decimal"/>
      <w:lvlText w:val="%1.%2.%3.%4.%5.%6"/>
      <w:lvlJc w:val="left"/>
      <w:pPr>
        <w:ind w:left="2290" w:hanging="1440"/>
      </w:pPr>
      <w:rPr>
        <w:rFonts w:hint="default"/>
      </w:rPr>
    </w:lvl>
    <w:lvl w:ilvl="6">
      <w:start w:val="1"/>
      <w:numFmt w:val="decimal"/>
      <w:lvlText w:val="%1.%2.%3.%4.%5.%6.%7"/>
      <w:lvlJc w:val="left"/>
      <w:pPr>
        <w:ind w:left="2460" w:hanging="1440"/>
      </w:pPr>
      <w:rPr>
        <w:rFonts w:hint="default"/>
      </w:rPr>
    </w:lvl>
    <w:lvl w:ilvl="7">
      <w:start w:val="1"/>
      <w:numFmt w:val="decimal"/>
      <w:lvlText w:val="%1.%2.%3.%4.%5.%6.%7.%8"/>
      <w:lvlJc w:val="left"/>
      <w:pPr>
        <w:ind w:left="2990" w:hanging="1800"/>
      </w:pPr>
      <w:rPr>
        <w:rFonts w:hint="default"/>
      </w:rPr>
    </w:lvl>
    <w:lvl w:ilvl="8">
      <w:start w:val="1"/>
      <w:numFmt w:val="decimal"/>
      <w:lvlText w:val="%1.%2.%3.%4.%5.%6.%7.%8.%9"/>
      <w:lvlJc w:val="left"/>
      <w:pPr>
        <w:ind w:left="3160" w:hanging="1800"/>
      </w:pPr>
      <w:rPr>
        <w:rFonts w:hint="default"/>
      </w:rPr>
    </w:lvl>
  </w:abstractNum>
  <w:num w:numId="1" w16cid:durableId="1959605741">
    <w:abstractNumId w:val="6"/>
  </w:num>
  <w:num w:numId="2" w16cid:durableId="1538660461">
    <w:abstractNumId w:val="8"/>
  </w:num>
  <w:num w:numId="3" w16cid:durableId="85733380">
    <w:abstractNumId w:val="1"/>
  </w:num>
  <w:num w:numId="4" w16cid:durableId="1381171823">
    <w:abstractNumId w:val="2"/>
  </w:num>
  <w:num w:numId="5" w16cid:durableId="1105732855">
    <w:abstractNumId w:val="9"/>
  </w:num>
  <w:num w:numId="6" w16cid:durableId="2123842053">
    <w:abstractNumId w:val="10"/>
  </w:num>
  <w:num w:numId="7" w16cid:durableId="1359963147">
    <w:abstractNumId w:val="0"/>
  </w:num>
  <w:num w:numId="8" w16cid:durableId="1854957730">
    <w:abstractNumId w:val="11"/>
  </w:num>
  <w:num w:numId="9" w16cid:durableId="841625367">
    <w:abstractNumId w:val="4"/>
  </w:num>
  <w:num w:numId="10" w16cid:durableId="1289968773">
    <w:abstractNumId w:val="7"/>
  </w:num>
  <w:num w:numId="11" w16cid:durableId="626816976">
    <w:abstractNumId w:val="12"/>
  </w:num>
  <w:num w:numId="12" w16cid:durableId="606011983">
    <w:abstractNumId w:val="3"/>
  </w:num>
  <w:num w:numId="13" w16cid:durableId="1696733201">
    <w:abstractNumId w:val="5"/>
  </w:num>
  <w:num w:numId="14" w16cid:durableId="1175148616">
    <w:abstractNumId w:val="13"/>
  </w:num>
  <w:num w:numId="15" w16cid:durableId="19424922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1134"/>
  <w:characterSpacingControl w:val="doNotCompress"/>
  <w:hdrShapeDefaults>
    <o:shapedefaults v:ext="edit" spidmax="2050"/>
  </w:hdrShapeDefaults>
  <w:footnotePr>
    <w:numFmt w:val="chicago"/>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MHRA (Author-Date)&lt;/Style&gt;&lt;LeftDelim&gt;{&lt;/LeftDelim&gt;&lt;RightDelim&gt;}&lt;/RightDelim&gt;&lt;FontName&gt;Times New Roman&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xd5ap5a7ezaxoevxsk555pbtsredva5w900&quot;&gt;My EndNote Library-Converted&lt;record-ids&gt;&lt;item&gt;49&lt;/item&gt;&lt;item&gt;50&lt;/item&gt;&lt;item&gt;51&lt;/item&gt;&lt;item&gt;58&lt;/item&gt;&lt;item&gt;59&lt;/item&gt;&lt;item&gt;60&lt;/item&gt;&lt;item&gt;61&lt;/item&gt;&lt;item&gt;62&lt;/item&gt;&lt;item&gt;76&lt;/item&gt;&lt;item&gt;77&lt;/item&gt;&lt;item&gt;120&lt;/item&gt;&lt;item&gt;130&lt;/item&gt;&lt;item&gt;136&lt;/item&gt;&lt;item&gt;140&lt;/item&gt;&lt;item&gt;142&lt;/item&gt;&lt;item&gt;145&lt;/item&gt;&lt;item&gt;200&lt;/item&gt;&lt;item&gt;230&lt;/item&gt;&lt;item&gt;255&lt;/item&gt;&lt;item&gt;257&lt;/item&gt;&lt;item&gt;300&lt;/item&gt;&lt;item&gt;306&lt;/item&gt;&lt;item&gt;307&lt;/item&gt;&lt;item&gt;354&lt;/item&gt;&lt;item&gt;375&lt;/item&gt;&lt;item&gt;416&lt;/item&gt;&lt;item&gt;424&lt;/item&gt;&lt;item&gt;499&lt;/item&gt;&lt;item&gt;500&lt;/item&gt;&lt;item&gt;505&lt;/item&gt;&lt;item&gt;515&lt;/item&gt;&lt;item&gt;519&lt;/item&gt;&lt;item&gt;521&lt;/item&gt;&lt;item&gt;523&lt;/item&gt;&lt;item&gt;535&lt;/item&gt;&lt;item&gt;536&lt;/item&gt;&lt;item&gt;537&lt;/item&gt;&lt;item&gt;544&lt;/item&gt;&lt;item&gt;552&lt;/item&gt;&lt;item&gt;566&lt;/item&gt;&lt;item&gt;568&lt;/item&gt;&lt;item&gt;611&lt;/item&gt;&lt;item&gt;649&lt;/item&gt;&lt;item&gt;655&lt;/item&gt;&lt;item&gt;657&lt;/item&gt;&lt;item&gt;658&lt;/item&gt;&lt;item&gt;670&lt;/item&gt;&lt;item&gt;678&lt;/item&gt;&lt;item&gt;682&lt;/item&gt;&lt;item&gt;683&lt;/item&gt;&lt;item&gt;686&lt;/item&gt;&lt;item&gt;703&lt;/item&gt;&lt;item&gt;747&lt;/item&gt;&lt;item&gt;749&lt;/item&gt;&lt;item&gt;767&lt;/item&gt;&lt;item&gt;769&lt;/item&gt;&lt;item&gt;776&lt;/item&gt;&lt;item&gt;777&lt;/item&gt;&lt;item&gt;793&lt;/item&gt;&lt;item&gt;804&lt;/item&gt;&lt;item&gt;806&lt;/item&gt;&lt;item&gt;807&lt;/item&gt;&lt;item&gt;810&lt;/item&gt;&lt;item&gt;811&lt;/item&gt;&lt;item&gt;812&lt;/item&gt;&lt;item&gt;817&lt;/item&gt;&lt;item&gt;819&lt;/item&gt;&lt;item&gt;820&lt;/item&gt;&lt;item&gt;821&lt;/item&gt;&lt;item&gt;822&lt;/item&gt;&lt;item&gt;825&lt;/item&gt;&lt;item&gt;826&lt;/item&gt;&lt;item&gt;827&lt;/item&gt;&lt;item&gt;828&lt;/item&gt;&lt;item&gt;830&lt;/item&gt;&lt;item&gt;831&lt;/item&gt;&lt;item&gt;833&lt;/item&gt;&lt;item&gt;834&lt;/item&gt;&lt;item&gt;835&lt;/item&gt;&lt;item&gt;836&lt;/item&gt;&lt;item&gt;838&lt;/item&gt;&lt;item&gt;839&lt;/item&gt;&lt;item&gt;840&lt;/item&gt;&lt;item&gt;841&lt;/item&gt;&lt;item&gt;842&lt;/item&gt;&lt;item&gt;843&lt;/item&gt;&lt;item&gt;845&lt;/item&gt;&lt;item&gt;846&lt;/item&gt;&lt;item&gt;849&lt;/item&gt;&lt;item&gt;858&lt;/item&gt;&lt;item&gt;859&lt;/item&gt;&lt;item&gt;862&lt;/item&gt;&lt;item&gt;864&lt;/item&gt;&lt;/record-ids&gt;&lt;/item&gt;&lt;/Libraries&gt;"/>
  </w:docVars>
  <w:rsids>
    <w:rsidRoot w:val="00A73CCA"/>
    <w:rsid w:val="000001B8"/>
    <w:rsid w:val="00002DF3"/>
    <w:rsid w:val="00005542"/>
    <w:rsid w:val="00006603"/>
    <w:rsid w:val="00006D12"/>
    <w:rsid w:val="00007233"/>
    <w:rsid w:val="000114C1"/>
    <w:rsid w:val="00013DC4"/>
    <w:rsid w:val="00014C7D"/>
    <w:rsid w:val="00016B34"/>
    <w:rsid w:val="000215FC"/>
    <w:rsid w:val="000322F5"/>
    <w:rsid w:val="00033B0B"/>
    <w:rsid w:val="000374E7"/>
    <w:rsid w:val="00045C69"/>
    <w:rsid w:val="000460D9"/>
    <w:rsid w:val="000461A0"/>
    <w:rsid w:val="000463EF"/>
    <w:rsid w:val="00056E21"/>
    <w:rsid w:val="000643DE"/>
    <w:rsid w:val="0006499C"/>
    <w:rsid w:val="0006534D"/>
    <w:rsid w:val="000667BE"/>
    <w:rsid w:val="0007479D"/>
    <w:rsid w:val="0007593F"/>
    <w:rsid w:val="00086021"/>
    <w:rsid w:val="00092604"/>
    <w:rsid w:val="00093DA7"/>
    <w:rsid w:val="00094893"/>
    <w:rsid w:val="000950CB"/>
    <w:rsid w:val="000A0DAF"/>
    <w:rsid w:val="000A5A80"/>
    <w:rsid w:val="000B069F"/>
    <w:rsid w:val="000B4A5B"/>
    <w:rsid w:val="000B732D"/>
    <w:rsid w:val="000C2E4B"/>
    <w:rsid w:val="000C3C39"/>
    <w:rsid w:val="000C496E"/>
    <w:rsid w:val="000E30FE"/>
    <w:rsid w:val="000E4E9F"/>
    <w:rsid w:val="000E50A4"/>
    <w:rsid w:val="000E65E5"/>
    <w:rsid w:val="000E6F96"/>
    <w:rsid w:val="000E7116"/>
    <w:rsid w:val="000E73B0"/>
    <w:rsid w:val="000F239A"/>
    <w:rsid w:val="000F24A3"/>
    <w:rsid w:val="000F316C"/>
    <w:rsid w:val="000F6DBB"/>
    <w:rsid w:val="000F7AB0"/>
    <w:rsid w:val="00100C0E"/>
    <w:rsid w:val="00101895"/>
    <w:rsid w:val="00104122"/>
    <w:rsid w:val="001149CC"/>
    <w:rsid w:val="001201A7"/>
    <w:rsid w:val="0013430E"/>
    <w:rsid w:val="00141414"/>
    <w:rsid w:val="0014416F"/>
    <w:rsid w:val="0014477C"/>
    <w:rsid w:val="00144F58"/>
    <w:rsid w:val="001476FE"/>
    <w:rsid w:val="00147C05"/>
    <w:rsid w:val="001519B5"/>
    <w:rsid w:val="001536FB"/>
    <w:rsid w:val="001540C7"/>
    <w:rsid w:val="001545EF"/>
    <w:rsid w:val="001575D3"/>
    <w:rsid w:val="00165CE1"/>
    <w:rsid w:val="00170908"/>
    <w:rsid w:val="001730C0"/>
    <w:rsid w:val="00177C43"/>
    <w:rsid w:val="00180C18"/>
    <w:rsid w:val="00183FF9"/>
    <w:rsid w:val="00196675"/>
    <w:rsid w:val="001A02A0"/>
    <w:rsid w:val="001B025B"/>
    <w:rsid w:val="001B0ED7"/>
    <w:rsid w:val="001B124E"/>
    <w:rsid w:val="001B13AF"/>
    <w:rsid w:val="001B247C"/>
    <w:rsid w:val="001B77E1"/>
    <w:rsid w:val="001C0A38"/>
    <w:rsid w:val="001C0B62"/>
    <w:rsid w:val="001C3EB2"/>
    <w:rsid w:val="001C75FE"/>
    <w:rsid w:val="001C797E"/>
    <w:rsid w:val="001D47C7"/>
    <w:rsid w:val="001E2503"/>
    <w:rsid w:val="001E4EA8"/>
    <w:rsid w:val="001E5316"/>
    <w:rsid w:val="001E5A8A"/>
    <w:rsid w:val="001E6C7F"/>
    <w:rsid w:val="001F0715"/>
    <w:rsid w:val="001F2F47"/>
    <w:rsid w:val="0020542F"/>
    <w:rsid w:val="00215914"/>
    <w:rsid w:val="00223FFD"/>
    <w:rsid w:val="00230BF9"/>
    <w:rsid w:val="0023779F"/>
    <w:rsid w:val="00241707"/>
    <w:rsid w:val="00242FBF"/>
    <w:rsid w:val="00243684"/>
    <w:rsid w:val="00260336"/>
    <w:rsid w:val="00267162"/>
    <w:rsid w:val="002750B0"/>
    <w:rsid w:val="002920EB"/>
    <w:rsid w:val="00294215"/>
    <w:rsid w:val="0029432B"/>
    <w:rsid w:val="0029637A"/>
    <w:rsid w:val="002A15C4"/>
    <w:rsid w:val="002A40B3"/>
    <w:rsid w:val="002A7C9E"/>
    <w:rsid w:val="002C2F4C"/>
    <w:rsid w:val="002D3FA9"/>
    <w:rsid w:val="002E36AF"/>
    <w:rsid w:val="002E4CCF"/>
    <w:rsid w:val="002E7506"/>
    <w:rsid w:val="002F115A"/>
    <w:rsid w:val="002F1E5C"/>
    <w:rsid w:val="002F229C"/>
    <w:rsid w:val="002F47DC"/>
    <w:rsid w:val="002F6705"/>
    <w:rsid w:val="0030033A"/>
    <w:rsid w:val="00300885"/>
    <w:rsid w:val="00301DDD"/>
    <w:rsid w:val="0030385A"/>
    <w:rsid w:val="00303C86"/>
    <w:rsid w:val="00314AB3"/>
    <w:rsid w:val="00314F7B"/>
    <w:rsid w:val="003157F8"/>
    <w:rsid w:val="00321382"/>
    <w:rsid w:val="00322633"/>
    <w:rsid w:val="00323B75"/>
    <w:rsid w:val="00324DEC"/>
    <w:rsid w:val="00325B37"/>
    <w:rsid w:val="00331CE2"/>
    <w:rsid w:val="00335C65"/>
    <w:rsid w:val="00336BCC"/>
    <w:rsid w:val="0033727E"/>
    <w:rsid w:val="003409E3"/>
    <w:rsid w:val="00346769"/>
    <w:rsid w:val="00356832"/>
    <w:rsid w:val="00361993"/>
    <w:rsid w:val="003621FD"/>
    <w:rsid w:val="00363A07"/>
    <w:rsid w:val="003666EB"/>
    <w:rsid w:val="0036779D"/>
    <w:rsid w:val="00367B6A"/>
    <w:rsid w:val="00372BB2"/>
    <w:rsid w:val="00375513"/>
    <w:rsid w:val="00381843"/>
    <w:rsid w:val="0038715C"/>
    <w:rsid w:val="00391859"/>
    <w:rsid w:val="003A58E7"/>
    <w:rsid w:val="003B2189"/>
    <w:rsid w:val="003B26E8"/>
    <w:rsid w:val="003C12C4"/>
    <w:rsid w:val="003C39B9"/>
    <w:rsid w:val="003E2D6B"/>
    <w:rsid w:val="003E6C9A"/>
    <w:rsid w:val="003E7538"/>
    <w:rsid w:val="003F00E5"/>
    <w:rsid w:val="003F05F8"/>
    <w:rsid w:val="003F068F"/>
    <w:rsid w:val="003F1D1F"/>
    <w:rsid w:val="004005AD"/>
    <w:rsid w:val="0040343C"/>
    <w:rsid w:val="004038AF"/>
    <w:rsid w:val="00412D5D"/>
    <w:rsid w:val="00442AF7"/>
    <w:rsid w:val="00443ADD"/>
    <w:rsid w:val="004473D0"/>
    <w:rsid w:val="0044750B"/>
    <w:rsid w:val="00453B09"/>
    <w:rsid w:val="00455C0E"/>
    <w:rsid w:val="004603E0"/>
    <w:rsid w:val="0046344B"/>
    <w:rsid w:val="00466D2C"/>
    <w:rsid w:val="00467241"/>
    <w:rsid w:val="00470404"/>
    <w:rsid w:val="004711B6"/>
    <w:rsid w:val="00480E11"/>
    <w:rsid w:val="00485321"/>
    <w:rsid w:val="004A1C1F"/>
    <w:rsid w:val="004B0684"/>
    <w:rsid w:val="004B24D5"/>
    <w:rsid w:val="004B7304"/>
    <w:rsid w:val="004B7E05"/>
    <w:rsid w:val="004C15AB"/>
    <w:rsid w:val="004C3BD6"/>
    <w:rsid w:val="004C5B07"/>
    <w:rsid w:val="004D1286"/>
    <w:rsid w:val="004D3F0C"/>
    <w:rsid w:val="004D67B6"/>
    <w:rsid w:val="004F3F54"/>
    <w:rsid w:val="004F59EE"/>
    <w:rsid w:val="00507D44"/>
    <w:rsid w:val="00507D8A"/>
    <w:rsid w:val="00522703"/>
    <w:rsid w:val="00526700"/>
    <w:rsid w:val="005419C7"/>
    <w:rsid w:val="00541E44"/>
    <w:rsid w:val="00542F2A"/>
    <w:rsid w:val="00543B7C"/>
    <w:rsid w:val="0054688D"/>
    <w:rsid w:val="0055030B"/>
    <w:rsid w:val="00555089"/>
    <w:rsid w:val="00556917"/>
    <w:rsid w:val="00560033"/>
    <w:rsid w:val="00565838"/>
    <w:rsid w:val="00576D97"/>
    <w:rsid w:val="0058123C"/>
    <w:rsid w:val="00581CC6"/>
    <w:rsid w:val="00585268"/>
    <w:rsid w:val="00586328"/>
    <w:rsid w:val="00590791"/>
    <w:rsid w:val="005B474E"/>
    <w:rsid w:val="005C6FB7"/>
    <w:rsid w:val="005D0B35"/>
    <w:rsid w:val="005D18D3"/>
    <w:rsid w:val="005D1DFF"/>
    <w:rsid w:val="005E1957"/>
    <w:rsid w:val="005E6E50"/>
    <w:rsid w:val="005F1788"/>
    <w:rsid w:val="005F1E65"/>
    <w:rsid w:val="005F5EC1"/>
    <w:rsid w:val="005F6814"/>
    <w:rsid w:val="005F79D5"/>
    <w:rsid w:val="00603059"/>
    <w:rsid w:val="00613266"/>
    <w:rsid w:val="00614D67"/>
    <w:rsid w:val="00616B43"/>
    <w:rsid w:val="00620E12"/>
    <w:rsid w:val="0063476D"/>
    <w:rsid w:val="006446F5"/>
    <w:rsid w:val="00656A1C"/>
    <w:rsid w:val="0066548E"/>
    <w:rsid w:val="006659C3"/>
    <w:rsid w:val="006671D2"/>
    <w:rsid w:val="00667F3E"/>
    <w:rsid w:val="00676209"/>
    <w:rsid w:val="00677160"/>
    <w:rsid w:val="006845AF"/>
    <w:rsid w:val="0068505A"/>
    <w:rsid w:val="0069050B"/>
    <w:rsid w:val="00690C20"/>
    <w:rsid w:val="00696671"/>
    <w:rsid w:val="00697848"/>
    <w:rsid w:val="006A2B16"/>
    <w:rsid w:val="006A3301"/>
    <w:rsid w:val="006A5528"/>
    <w:rsid w:val="006A6C69"/>
    <w:rsid w:val="006B6F27"/>
    <w:rsid w:val="006D0747"/>
    <w:rsid w:val="006D1894"/>
    <w:rsid w:val="006D2854"/>
    <w:rsid w:val="006D4146"/>
    <w:rsid w:val="006E08B8"/>
    <w:rsid w:val="006E0EB2"/>
    <w:rsid w:val="006E67D1"/>
    <w:rsid w:val="006E6EA8"/>
    <w:rsid w:val="006F055C"/>
    <w:rsid w:val="006F0B41"/>
    <w:rsid w:val="006F2FAE"/>
    <w:rsid w:val="006F6576"/>
    <w:rsid w:val="00722562"/>
    <w:rsid w:val="00723A5A"/>
    <w:rsid w:val="00725731"/>
    <w:rsid w:val="007302F3"/>
    <w:rsid w:val="00742571"/>
    <w:rsid w:val="00755A0B"/>
    <w:rsid w:val="00762444"/>
    <w:rsid w:val="00762563"/>
    <w:rsid w:val="00763793"/>
    <w:rsid w:val="007650A2"/>
    <w:rsid w:val="00765D57"/>
    <w:rsid w:val="007700E1"/>
    <w:rsid w:val="00770BE5"/>
    <w:rsid w:val="00771E5E"/>
    <w:rsid w:val="007738F9"/>
    <w:rsid w:val="0077421C"/>
    <w:rsid w:val="00775AEE"/>
    <w:rsid w:val="00776877"/>
    <w:rsid w:val="00780188"/>
    <w:rsid w:val="00784C9C"/>
    <w:rsid w:val="007865B1"/>
    <w:rsid w:val="00792219"/>
    <w:rsid w:val="00792B2D"/>
    <w:rsid w:val="007A014B"/>
    <w:rsid w:val="007A6061"/>
    <w:rsid w:val="007B2802"/>
    <w:rsid w:val="007B6404"/>
    <w:rsid w:val="007D1216"/>
    <w:rsid w:val="007D3AE0"/>
    <w:rsid w:val="007D3C95"/>
    <w:rsid w:val="007E0988"/>
    <w:rsid w:val="007E35C5"/>
    <w:rsid w:val="007E39D1"/>
    <w:rsid w:val="007E5901"/>
    <w:rsid w:val="007E6F48"/>
    <w:rsid w:val="007F47C4"/>
    <w:rsid w:val="00806F4A"/>
    <w:rsid w:val="00807CF5"/>
    <w:rsid w:val="008261ED"/>
    <w:rsid w:val="008345F1"/>
    <w:rsid w:val="0084349F"/>
    <w:rsid w:val="00843F90"/>
    <w:rsid w:val="00846529"/>
    <w:rsid w:val="008467C5"/>
    <w:rsid w:val="008506A3"/>
    <w:rsid w:val="00852D2C"/>
    <w:rsid w:val="00864FCD"/>
    <w:rsid w:val="00873A3D"/>
    <w:rsid w:val="00874F9F"/>
    <w:rsid w:val="00884C8B"/>
    <w:rsid w:val="00887F19"/>
    <w:rsid w:val="008938BF"/>
    <w:rsid w:val="00896363"/>
    <w:rsid w:val="00896EC1"/>
    <w:rsid w:val="008A2BCD"/>
    <w:rsid w:val="008B202E"/>
    <w:rsid w:val="008B28F7"/>
    <w:rsid w:val="008B5A80"/>
    <w:rsid w:val="008B647C"/>
    <w:rsid w:val="008B6E96"/>
    <w:rsid w:val="008C0D77"/>
    <w:rsid w:val="008C5237"/>
    <w:rsid w:val="008C621A"/>
    <w:rsid w:val="008D0F73"/>
    <w:rsid w:val="008D51F4"/>
    <w:rsid w:val="008D717A"/>
    <w:rsid w:val="008E1AC0"/>
    <w:rsid w:val="008E7312"/>
    <w:rsid w:val="008F0D62"/>
    <w:rsid w:val="008F3312"/>
    <w:rsid w:val="008F5102"/>
    <w:rsid w:val="008F771D"/>
    <w:rsid w:val="008F7D6A"/>
    <w:rsid w:val="008F7ED6"/>
    <w:rsid w:val="00902D51"/>
    <w:rsid w:val="00914C99"/>
    <w:rsid w:val="00916F21"/>
    <w:rsid w:val="00917449"/>
    <w:rsid w:val="00920835"/>
    <w:rsid w:val="00937633"/>
    <w:rsid w:val="009427D0"/>
    <w:rsid w:val="0094494A"/>
    <w:rsid w:val="00945D52"/>
    <w:rsid w:val="00957AEC"/>
    <w:rsid w:val="00960D63"/>
    <w:rsid w:val="00963530"/>
    <w:rsid w:val="00966014"/>
    <w:rsid w:val="00976C9B"/>
    <w:rsid w:val="00976E20"/>
    <w:rsid w:val="0099646F"/>
    <w:rsid w:val="009974E5"/>
    <w:rsid w:val="009B290D"/>
    <w:rsid w:val="009B4053"/>
    <w:rsid w:val="009C12F5"/>
    <w:rsid w:val="009C161D"/>
    <w:rsid w:val="009C2606"/>
    <w:rsid w:val="009C4E1F"/>
    <w:rsid w:val="009D12F5"/>
    <w:rsid w:val="009D249A"/>
    <w:rsid w:val="009D31B9"/>
    <w:rsid w:val="009D35A8"/>
    <w:rsid w:val="009D63A5"/>
    <w:rsid w:val="009D6DE8"/>
    <w:rsid w:val="009D76A2"/>
    <w:rsid w:val="009F390C"/>
    <w:rsid w:val="009F418B"/>
    <w:rsid w:val="009F76F5"/>
    <w:rsid w:val="009F7EAE"/>
    <w:rsid w:val="00A0049E"/>
    <w:rsid w:val="00A02B8E"/>
    <w:rsid w:val="00A06899"/>
    <w:rsid w:val="00A15396"/>
    <w:rsid w:val="00A15D81"/>
    <w:rsid w:val="00A30B17"/>
    <w:rsid w:val="00A33497"/>
    <w:rsid w:val="00A4072A"/>
    <w:rsid w:val="00A4088D"/>
    <w:rsid w:val="00A42572"/>
    <w:rsid w:val="00A42AA9"/>
    <w:rsid w:val="00A52E7D"/>
    <w:rsid w:val="00A542AD"/>
    <w:rsid w:val="00A623FE"/>
    <w:rsid w:val="00A66D50"/>
    <w:rsid w:val="00A67DC9"/>
    <w:rsid w:val="00A73CCA"/>
    <w:rsid w:val="00A824C9"/>
    <w:rsid w:val="00A85C0F"/>
    <w:rsid w:val="00A900C0"/>
    <w:rsid w:val="00A93DFF"/>
    <w:rsid w:val="00AA034E"/>
    <w:rsid w:val="00AB54F0"/>
    <w:rsid w:val="00AB59FF"/>
    <w:rsid w:val="00AC1E99"/>
    <w:rsid w:val="00AD265B"/>
    <w:rsid w:val="00AE3146"/>
    <w:rsid w:val="00AE6A88"/>
    <w:rsid w:val="00AF13F8"/>
    <w:rsid w:val="00AF1CFA"/>
    <w:rsid w:val="00AF4428"/>
    <w:rsid w:val="00AF7717"/>
    <w:rsid w:val="00B06F6B"/>
    <w:rsid w:val="00B16664"/>
    <w:rsid w:val="00B1768A"/>
    <w:rsid w:val="00B20DAA"/>
    <w:rsid w:val="00B24C59"/>
    <w:rsid w:val="00B31D2B"/>
    <w:rsid w:val="00B32DD1"/>
    <w:rsid w:val="00B352B8"/>
    <w:rsid w:val="00B47503"/>
    <w:rsid w:val="00B508E4"/>
    <w:rsid w:val="00B64DB1"/>
    <w:rsid w:val="00B66CCE"/>
    <w:rsid w:val="00B66FB4"/>
    <w:rsid w:val="00B70B96"/>
    <w:rsid w:val="00B746E4"/>
    <w:rsid w:val="00B74CC1"/>
    <w:rsid w:val="00B807D5"/>
    <w:rsid w:val="00B835FF"/>
    <w:rsid w:val="00B84726"/>
    <w:rsid w:val="00B8787E"/>
    <w:rsid w:val="00B93233"/>
    <w:rsid w:val="00B952C8"/>
    <w:rsid w:val="00B96462"/>
    <w:rsid w:val="00BA3A19"/>
    <w:rsid w:val="00BC2F96"/>
    <w:rsid w:val="00BC4B96"/>
    <w:rsid w:val="00BD171A"/>
    <w:rsid w:val="00BD6C8A"/>
    <w:rsid w:val="00BD706C"/>
    <w:rsid w:val="00BE316D"/>
    <w:rsid w:val="00BE4187"/>
    <w:rsid w:val="00BE4209"/>
    <w:rsid w:val="00BF021C"/>
    <w:rsid w:val="00BF4663"/>
    <w:rsid w:val="00BF50EB"/>
    <w:rsid w:val="00C01B6E"/>
    <w:rsid w:val="00C02770"/>
    <w:rsid w:val="00C05C1F"/>
    <w:rsid w:val="00C15F25"/>
    <w:rsid w:val="00C16416"/>
    <w:rsid w:val="00C21A64"/>
    <w:rsid w:val="00C23B8F"/>
    <w:rsid w:val="00C34062"/>
    <w:rsid w:val="00C407D9"/>
    <w:rsid w:val="00C42441"/>
    <w:rsid w:val="00C43324"/>
    <w:rsid w:val="00C474D1"/>
    <w:rsid w:val="00C54234"/>
    <w:rsid w:val="00C62ADF"/>
    <w:rsid w:val="00C63F72"/>
    <w:rsid w:val="00C727F5"/>
    <w:rsid w:val="00C72A59"/>
    <w:rsid w:val="00C8255B"/>
    <w:rsid w:val="00C844D9"/>
    <w:rsid w:val="00C8598E"/>
    <w:rsid w:val="00C92F00"/>
    <w:rsid w:val="00C949D2"/>
    <w:rsid w:val="00C97BE7"/>
    <w:rsid w:val="00CA00B0"/>
    <w:rsid w:val="00CA0313"/>
    <w:rsid w:val="00CA5769"/>
    <w:rsid w:val="00CB0AE6"/>
    <w:rsid w:val="00CC01B0"/>
    <w:rsid w:val="00CC060E"/>
    <w:rsid w:val="00CC5ECB"/>
    <w:rsid w:val="00CC6D3A"/>
    <w:rsid w:val="00CD06CC"/>
    <w:rsid w:val="00CD2FC6"/>
    <w:rsid w:val="00CD3CEC"/>
    <w:rsid w:val="00CD40D2"/>
    <w:rsid w:val="00CD4A37"/>
    <w:rsid w:val="00CE02B2"/>
    <w:rsid w:val="00CF5817"/>
    <w:rsid w:val="00D002CF"/>
    <w:rsid w:val="00D03F75"/>
    <w:rsid w:val="00D0621E"/>
    <w:rsid w:val="00D06B54"/>
    <w:rsid w:val="00D10FE7"/>
    <w:rsid w:val="00D1125C"/>
    <w:rsid w:val="00D13D56"/>
    <w:rsid w:val="00D15F3F"/>
    <w:rsid w:val="00D1723A"/>
    <w:rsid w:val="00D172B6"/>
    <w:rsid w:val="00D233A5"/>
    <w:rsid w:val="00D26079"/>
    <w:rsid w:val="00D27E50"/>
    <w:rsid w:val="00D32EAF"/>
    <w:rsid w:val="00D33A21"/>
    <w:rsid w:val="00D36ACA"/>
    <w:rsid w:val="00D36ACF"/>
    <w:rsid w:val="00D44436"/>
    <w:rsid w:val="00D473CA"/>
    <w:rsid w:val="00D57BD9"/>
    <w:rsid w:val="00D602CE"/>
    <w:rsid w:val="00D61595"/>
    <w:rsid w:val="00D63994"/>
    <w:rsid w:val="00D71095"/>
    <w:rsid w:val="00D75E0B"/>
    <w:rsid w:val="00D87985"/>
    <w:rsid w:val="00D87C94"/>
    <w:rsid w:val="00D87D72"/>
    <w:rsid w:val="00D9118A"/>
    <w:rsid w:val="00D914E0"/>
    <w:rsid w:val="00D9380A"/>
    <w:rsid w:val="00DA257E"/>
    <w:rsid w:val="00DA2F60"/>
    <w:rsid w:val="00DA5479"/>
    <w:rsid w:val="00DB5658"/>
    <w:rsid w:val="00DC0B52"/>
    <w:rsid w:val="00DC1361"/>
    <w:rsid w:val="00DC4AD8"/>
    <w:rsid w:val="00DC531B"/>
    <w:rsid w:val="00DC560C"/>
    <w:rsid w:val="00DE1228"/>
    <w:rsid w:val="00DE2767"/>
    <w:rsid w:val="00DE2904"/>
    <w:rsid w:val="00DE78DF"/>
    <w:rsid w:val="00DF078A"/>
    <w:rsid w:val="00E002FE"/>
    <w:rsid w:val="00E121A8"/>
    <w:rsid w:val="00E20A09"/>
    <w:rsid w:val="00E21AA3"/>
    <w:rsid w:val="00E24D18"/>
    <w:rsid w:val="00E417B5"/>
    <w:rsid w:val="00E41AC3"/>
    <w:rsid w:val="00E4395B"/>
    <w:rsid w:val="00E4415D"/>
    <w:rsid w:val="00E61A25"/>
    <w:rsid w:val="00E752F9"/>
    <w:rsid w:val="00E77466"/>
    <w:rsid w:val="00E80806"/>
    <w:rsid w:val="00E81167"/>
    <w:rsid w:val="00E86FFC"/>
    <w:rsid w:val="00E90978"/>
    <w:rsid w:val="00E911AC"/>
    <w:rsid w:val="00E924E7"/>
    <w:rsid w:val="00E94A7E"/>
    <w:rsid w:val="00E95916"/>
    <w:rsid w:val="00E96368"/>
    <w:rsid w:val="00EA08EE"/>
    <w:rsid w:val="00EA0EF2"/>
    <w:rsid w:val="00EB2286"/>
    <w:rsid w:val="00EB6751"/>
    <w:rsid w:val="00EC0193"/>
    <w:rsid w:val="00EC432C"/>
    <w:rsid w:val="00EC5B28"/>
    <w:rsid w:val="00EC7EE2"/>
    <w:rsid w:val="00ED74AA"/>
    <w:rsid w:val="00EE11B9"/>
    <w:rsid w:val="00EE56F2"/>
    <w:rsid w:val="00EF1656"/>
    <w:rsid w:val="00EF5E6F"/>
    <w:rsid w:val="00F061E2"/>
    <w:rsid w:val="00F07060"/>
    <w:rsid w:val="00F1410C"/>
    <w:rsid w:val="00F170C3"/>
    <w:rsid w:val="00F20247"/>
    <w:rsid w:val="00F253AA"/>
    <w:rsid w:val="00F30E82"/>
    <w:rsid w:val="00F33BE4"/>
    <w:rsid w:val="00F44D54"/>
    <w:rsid w:val="00F46505"/>
    <w:rsid w:val="00F4721E"/>
    <w:rsid w:val="00F51004"/>
    <w:rsid w:val="00F5763C"/>
    <w:rsid w:val="00F721C1"/>
    <w:rsid w:val="00F7564E"/>
    <w:rsid w:val="00F80374"/>
    <w:rsid w:val="00F858DE"/>
    <w:rsid w:val="00F95E2F"/>
    <w:rsid w:val="00F963FE"/>
    <w:rsid w:val="00F97AD5"/>
    <w:rsid w:val="00FA74D5"/>
    <w:rsid w:val="00FC4040"/>
    <w:rsid w:val="00FC54C2"/>
    <w:rsid w:val="00FD2CE4"/>
    <w:rsid w:val="00FD3152"/>
    <w:rsid w:val="00FE5488"/>
    <w:rsid w:val="00FE55EC"/>
    <w:rsid w:val="00FE5B9F"/>
    <w:rsid w:val="00FF3D9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36D333"/>
  <w15:chartTrackingRefBased/>
  <w15:docId w15:val="{CD6E22B9-B50E-480E-BC66-CA9BEC668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F44D54"/>
    <w:pPr>
      <w:widowControl w:val="0"/>
      <w:tabs>
        <w:tab w:val="left" w:pos="170"/>
      </w:tabs>
      <w:autoSpaceDE w:val="0"/>
      <w:autoSpaceDN w:val="0"/>
      <w:spacing w:after="240" w:line="360" w:lineRule="auto"/>
      <w:jc w:val="both"/>
    </w:pPr>
    <w:rPr>
      <w:rFonts w:ascii="Arial" w:eastAsia="Times New Roman" w:hAnsi="Arial" w:cs="Times New Roman"/>
      <w:sz w:val="24"/>
      <w:lang w:val="en-GB"/>
    </w:rPr>
  </w:style>
  <w:style w:type="paragraph" w:styleId="Heading1">
    <w:name w:val="heading 1"/>
    <w:basedOn w:val="Normal"/>
    <w:link w:val="Heading1Char"/>
    <w:autoRedefine/>
    <w:uiPriority w:val="1"/>
    <w:qFormat/>
    <w:rsid w:val="001B247C"/>
    <w:pPr>
      <w:tabs>
        <w:tab w:val="clear" w:pos="170"/>
      </w:tabs>
      <w:spacing w:after="120"/>
      <w:ind w:left="737" w:hanging="737"/>
      <w:outlineLvl w:val="0"/>
    </w:pPr>
    <w:rPr>
      <w:rFonts w:eastAsia="Arial" w:cs="Arial"/>
      <w:b/>
      <w:bCs/>
      <w:szCs w:val="24"/>
    </w:rPr>
  </w:style>
  <w:style w:type="paragraph" w:styleId="Heading2">
    <w:name w:val="heading 2"/>
    <w:basedOn w:val="Normal"/>
    <w:link w:val="Heading2Char"/>
    <w:uiPriority w:val="1"/>
    <w:qFormat/>
    <w:rsid w:val="001B247C"/>
    <w:pPr>
      <w:widowControl/>
      <w:tabs>
        <w:tab w:val="clear" w:pos="170"/>
      </w:tabs>
      <w:autoSpaceDE/>
      <w:autoSpaceDN/>
      <w:spacing w:after="120"/>
      <w:ind w:left="737" w:hanging="737"/>
      <w:outlineLvl w:val="1"/>
    </w:pPr>
    <w:rPr>
      <w:rFonts w:eastAsiaTheme="minorHAnsi" w:cs="Arial"/>
      <w:b/>
    </w:rPr>
  </w:style>
  <w:style w:type="paragraph" w:styleId="Heading3">
    <w:name w:val="heading 3"/>
    <w:basedOn w:val="Normal"/>
    <w:next w:val="Normal"/>
    <w:link w:val="Heading3Char"/>
    <w:uiPriority w:val="9"/>
    <w:unhideWhenUsed/>
    <w:qFormat/>
    <w:rsid w:val="001B247C"/>
    <w:pPr>
      <w:widowControl/>
      <w:tabs>
        <w:tab w:val="clear" w:pos="170"/>
      </w:tabs>
      <w:autoSpaceDE/>
      <w:autoSpaceDN/>
      <w:spacing w:after="120"/>
      <w:ind w:left="737" w:hanging="737"/>
      <w:outlineLvl w:val="2"/>
    </w:pPr>
    <w:rPr>
      <w:rFonts w:eastAsiaTheme="minorHAnsi" w:cs="Arial"/>
      <w:b/>
    </w:rPr>
  </w:style>
  <w:style w:type="paragraph" w:styleId="Heading4">
    <w:name w:val="heading 4"/>
    <w:basedOn w:val="Normal"/>
    <w:next w:val="Normal"/>
    <w:link w:val="Heading4Char"/>
    <w:uiPriority w:val="9"/>
    <w:unhideWhenUsed/>
    <w:qFormat/>
    <w:rsid w:val="009D31B9"/>
    <w:pPr>
      <w:keepNext/>
      <w:adjustRightInd w:val="0"/>
      <w:spacing w:line="240" w:lineRule="auto"/>
      <w:outlineLvl w:val="3"/>
    </w:pPr>
    <w:rPr>
      <w:rFonts w:cs="Arial"/>
      <w:b/>
      <w:bCs/>
      <w:color w:val="000000" w:themeColor="text1"/>
      <w:sz w:val="52"/>
      <w:szCs w:val="52"/>
    </w:rPr>
  </w:style>
  <w:style w:type="paragraph" w:styleId="Heading5">
    <w:name w:val="heading 5"/>
    <w:basedOn w:val="Normal"/>
    <w:next w:val="Normal"/>
    <w:link w:val="Heading5Char"/>
    <w:uiPriority w:val="9"/>
    <w:unhideWhenUsed/>
    <w:qFormat/>
    <w:rsid w:val="009D31B9"/>
    <w:pPr>
      <w:keepNext/>
      <w:spacing w:line="240" w:lineRule="auto"/>
      <w:outlineLvl w:val="4"/>
    </w:pPr>
    <w:rPr>
      <w:rFonts w:cs="Arial"/>
      <w:b/>
      <w:bCs/>
      <w:color w:val="000000" w:themeColor="text1"/>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B247C"/>
    <w:rPr>
      <w:rFonts w:ascii="Arial" w:eastAsia="Arial" w:hAnsi="Arial" w:cs="Arial"/>
      <w:b/>
      <w:bCs/>
      <w:sz w:val="24"/>
      <w:szCs w:val="24"/>
      <w:lang w:val="en-GB"/>
    </w:rPr>
  </w:style>
  <w:style w:type="character" w:customStyle="1" w:styleId="Heading2Char">
    <w:name w:val="Heading 2 Char"/>
    <w:basedOn w:val="DefaultParagraphFont"/>
    <w:link w:val="Heading2"/>
    <w:uiPriority w:val="1"/>
    <w:rsid w:val="001B247C"/>
    <w:rPr>
      <w:rFonts w:ascii="Arial" w:hAnsi="Arial" w:cs="Arial"/>
      <w:b/>
      <w:sz w:val="24"/>
      <w:lang w:val="en-GB"/>
    </w:rPr>
  </w:style>
  <w:style w:type="paragraph" w:styleId="BodyText">
    <w:name w:val="Body Text"/>
    <w:basedOn w:val="Normal"/>
    <w:link w:val="BodyTextChar"/>
    <w:uiPriority w:val="1"/>
    <w:qFormat/>
    <w:rsid w:val="00A73CCA"/>
    <w:rPr>
      <w:szCs w:val="20"/>
    </w:rPr>
  </w:style>
  <w:style w:type="character" w:customStyle="1" w:styleId="BodyTextChar">
    <w:name w:val="Body Text Char"/>
    <w:basedOn w:val="DefaultParagraphFont"/>
    <w:link w:val="BodyText"/>
    <w:uiPriority w:val="1"/>
    <w:rsid w:val="00A73CCA"/>
    <w:rPr>
      <w:rFonts w:ascii="Times New Roman" w:eastAsia="Times New Roman" w:hAnsi="Times New Roman" w:cs="Times New Roman"/>
      <w:sz w:val="20"/>
      <w:szCs w:val="20"/>
      <w:lang w:val="en-US"/>
    </w:rPr>
  </w:style>
  <w:style w:type="paragraph" w:styleId="Title">
    <w:name w:val="Title"/>
    <w:basedOn w:val="Normal"/>
    <w:link w:val="TitleChar"/>
    <w:uiPriority w:val="1"/>
    <w:qFormat/>
    <w:rsid w:val="00A73CCA"/>
    <w:pPr>
      <w:spacing w:before="268"/>
      <w:ind w:left="120" w:right="1408"/>
    </w:pPr>
    <w:rPr>
      <w:rFonts w:ascii="Verdana" w:eastAsia="Verdana" w:hAnsi="Verdana" w:cs="Verdana"/>
      <w:sz w:val="30"/>
      <w:szCs w:val="30"/>
    </w:rPr>
  </w:style>
  <w:style w:type="character" w:customStyle="1" w:styleId="TitleChar">
    <w:name w:val="Title Char"/>
    <w:basedOn w:val="DefaultParagraphFont"/>
    <w:link w:val="Title"/>
    <w:uiPriority w:val="1"/>
    <w:rsid w:val="00A73CCA"/>
    <w:rPr>
      <w:rFonts w:ascii="Verdana" w:eastAsia="Verdana" w:hAnsi="Verdana" w:cs="Verdana"/>
      <w:sz w:val="30"/>
      <w:szCs w:val="30"/>
      <w:lang w:val="en-US"/>
    </w:rPr>
  </w:style>
  <w:style w:type="paragraph" w:styleId="ListParagraph">
    <w:name w:val="List Paragraph"/>
    <w:basedOn w:val="Normal"/>
    <w:uiPriority w:val="1"/>
    <w:qFormat/>
    <w:rsid w:val="00A73CCA"/>
    <w:pPr>
      <w:spacing w:before="1"/>
      <w:ind w:left="359" w:right="797" w:hanging="240"/>
    </w:pPr>
  </w:style>
  <w:style w:type="paragraph" w:customStyle="1" w:styleId="TableParagraph">
    <w:name w:val="Table Paragraph"/>
    <w:basedOn w:val="Normal"/>
    <w:uiPriority w:val="1"/>
    <w:qFormat/>
    <w:rsid w:val="00A73CCA"/>
  </w:style>
  <w:style w:type="paragraph" w:styleId="Header">
    <w:name w:val="header"/>
    <w:basedOn w:val="Normal"/>
    <w:link w:val="HeaderChar"/>
    <w:uiPriority w:val="99"/>
    <w:unhideWhenUsed/>
    <w:rsid w:val="00A73CCA"/>
    <w:pPr>
      <w:tabs>
        <w:tab w:val="center" w:pos="4513"/>
        <w:tab w:val="right" w:pos="9026"/>
      </w:tabs>
    </w:pPr>
  </w:style>
  <w:style w:type="character" w:customStyle="1" w:styleId="HeaderChar">
    <w:name w:val="Header Char"/>
    <w:basedOn w:val="DefaultParagraphFont"/>
    <w:link w:val="Header"/>
    <w:uiPriority w:val="99"/>
    <w:rsid w:val="00A73CCA"/>
    <w:rPr>
      <w:rFonts w:ascii="Times New Roman" w:eastAsia="Times New Roman" w:hAnsi="Times New Roman" w:cs="Times New Roman"/>
      <w:lang w:val="en-US"/>
    </w:rPr>
  </w:style>
  <w:style w:type="paragraph" w:styleId="Footer">
    <w:name w:val="footer"/>
    <w:basedOn w:val="Normal"/>
    <w:link w:val="FooterChar"/>
    <w:uiPriority w:val="99"/>
    <w:unhideWhenUsed/>
    <w:rsid w:val="00A73CCA"/>
    <w:pPr>
      <w:tabs>
        <w:tab w:val="center" w:pos="4513"/>
        <w:tab w:val="right" w:pos="9026"/>
      </w:tabs>
    </w:pPr>
  </w:style>
  <w:style w:type="character" w:customStyle="1" w:styleId="FooterChar">
    <w:name w:val="Footer Char"/>
    <w:basedOn w:val="DefaultParagraphFont"/>
    <w:link w:val="Footer"/>
    <w:uiPriority w:val="99"/>
    <w:rsid w:val="00A73CCA"/>
    <w:rPr>
      <w:rFonts w:ascii="Times New Roman" w:eastAsia="Times New Roman" w:hAnsi="Times New Roman" w:cs="Times New Roman"/>
      <w:lang w:val="en-US"/>
    </w:rPr>
  </w:style>
  <w:style w:type="paragraph" w:styleId="FootnoteText">
    <w:name w:val="footnote text"/>
    <w:basedOn w:val="Normal"/>
    <w:link w:val="FootnoteTextChar"/>
    <w:autoRedefine/>
    <w:uiPriority w:val="99"/>
    <w:unhideWhenUsed/>
    <w:qFormat/>
    <w:rsid w:val="00896363"/>
    <w:pPr>
      <w:tabs>
        <w:tab w:val="clear" w:pos="170"/>
        <w:tab w:val="left" w:pos="567"/>
      </w:tabs>
      <w:spacing w:after="60" w:line="240" w:lineRule="auto"/>
    </w:pPr>
    <w:rPr>
      <w:sz w:val="20"/>
      <w:szCs w:val="20"/>
    </w:rPr>
  </w:style>
  <w:style w:type="character" w:customStyle="1" w:styleId="FootnoteTextChar">
    <w:name w:val="Footnote Text Char"/>
    <w:basedOn w:val="DefaultParagraphFont"/>
    <w:link w:val="FootnoteText"/>
    <w:uiPriority w:val="99"/>
    <w:rsid w:val="00896363"/>
    <w:rPr>
      <w:rFonts w:ascii="Arial" w:eastAsia="Times New Roman" w:hAnsi="Arial" w:cs="Times New Roman"/>
      <w:sz w:val="20"/>
      <w:szCs w:val="20"/>
      <w:lang w:val="en-GB"/>
    </w:rPr>
  </w:style>
  <w:style w:type="character" w:styleId="FootnoteReference">
    <w:name w:val="footnote reference"/>
    <w:basedOn w:val="DefaultParagraphFont"/>
    <w:uiPriority w:val="99"/>
    <w:unhideWhenUsed/>
    <w:rsid w:val="004F3F54"/>
    <w:rPr>
      <w:vertAlign w:val="superscript"/>
    </w:rPr>
  </w:style>
  <w:style w:type="paragraph" w:customStyle="1" w:styleId="EndNoteBibliographyTitle">
    <w:name w:val="EndNote Bibliography Title"/>
    <w:basedOn w:val="Normal"/>
    <w:link w:val="EndNoteBibliographyTitleChar"/>
    <w:rsid w:val="004F3F54"/>
    <w:pPr>
      <w:jc w:val="center"/>
    </w:pPr>
    <w:rPr>
      <w:rFonts w:ascii="Times New Roman" w:hAnsi="Times New Roman"/>
      <w:noProof/>
    </w:rPr>
  </w:style>
  <w:style w:type="character" w:customStyle="1" w:styleId="EndNoteBibliographyTitleChar">
    <w:name w:val="EndNote Bibliography Title Char"/>
    <w:basedOn w:val="FootnoteTextChar"/>
    <w:link w:val="EndNoteBibliographyTitle"/>
    <w:rsid w:val="004F3F54"/>
    <w:rPr>
      <w:rFonts w:ascii="Times New Roman" w:eastAsia="Times New Roman" w:hAnsi="Times New Roman" w:cs="Times New Roman"/>
      <w:noProof/>
      <w:sz w:val="18"/>
      <w:szCs w:val="20"/>
      <w:lang w:val="en-US"/>
    </w:rPr>
  </w:style>
  <w:style w:type="paragraph" w:customStyle="1" w:styleId="EndNoteBibliography">
    <w:name w:val="EndNote Bibliography"/>
    <w:basedOn w:val="Normal"/>
    <w:link w:val="EndNoteBibliographyChar"/>
    <w:rsid w:val="004F3F54"/>
    <w:rPr>
      <w:rFonts w:ascii="Times New Roman" w:hAnsi="Times New Roman"/>
      <w:noProof/>
    </w:rPr>
  </w:style>
  <w:style w:type="character" w:customStyle="1" w:styleId="EndNoteBibliographyChar">
    <w:name w:val="EndNote Bibliography Char"/>
    <w:basedOn w:val="FootnoteTextChar"/>
    <w:link w:val="EndNoteBibliography"/>
    <w:rsid w:val="004F3F54"/>
    <w:rPr>
      <w:rFonts w:ascii="Times New Roman" w:eastAsia="Times New Roman" w:hAnsi="Times New Roman" w:cs="Times New Roman"/>
      <w:noProof/>
      <w:sz w:val="18"/>
      <w:szCs w:val="20"/>
      <w:lang w:val="en-US"/>
    </w:rPr>
  </w:style>
  <w:style w:type="character" w:styleId="Hyperlink">
    <w:name w:val="Hyperlink"/>
    <w:basedOn w:val="DefaultParagraphFont"/>
    <w:uiPriority w:val="99"/>
    <w:unhideWhenUsed/>
    <w:rsid w:val="004F3F54"/>
    <w:rPr>
      <w:color w:val="0563C1" w:themeColor="hyperlink"/>
      <w:u w:val="single"/>
    </w:rPr>
  </w:style>
  <w:style w:type="paragraph" w:styleId="NoSpacing">
    <w:name w:val="No Spacing"/>
    <w:uiPriority w:val="1"/>
    <w:qFormat/>
    <w:rsid w:val="00FE5B9F"/>
    <w:pPr>
      <w:widowControl w:val="0"/>
      <w:autoSpaceDE w:val="0"/>
      <w:autoSpaceDN w:val="0"/>
      <w:spacing w:after="0" w:line="240" w:lineRule="auto"/>
    </w:pPr>
    <w:rPr>
      <w:rFonts w:ascii="Times New Roman" w:eastAsia="Times New Roman" w:hAnsi="Times New Roman" w:cs="Times New Roman"/>
      <w:lang w:val="en-US"/>
    </w:rPr>
  </w:style>
  <w:style w:type="character" w:styleId="CommentReference">
    <w:name w:val="annotation reference"/>
    <w:basedOn w:val="DefaultParagraphFont"/>
    <w:uiPriority w:val="99"/>
    <w:semiHidden/>
    <w:unhideWhenUsed/>
    <w:rsid w:val="001E4EA8"/>
    <w:rPr>
      <w:sz w:val="16"/>
      <w:szCs w:val="16"/>
    </w:rPr>
  </w:style>
  <w:style w:type="paragraph" w:styleId="CommentText">
    <w:name w:val="annotation text"/>
    <w:basedOn w:val="Normal"/>
    <w:link w:val="CommentTextChar"/>
    <w:uiPriority w:val="99"/>
    <w:semiHidden/>
    <w:unhideWhenUsed/>
    <w:rsid w:val="001E4EA8"/>
    <w:rPr>
      <w:szCs w:val="20"/>
    </w:rPr>
  </w:style>
  <w:style w:type="character" w:customStyle="1" w:styleId="CommentTextChar">
    <w:name w:val="Comment Text Char"/>
    <w:basedOn w:val="DefaultParagraphFont"/>
    <w:link w:val="CommentText"/>
    <w:uiPriority w:val="99"/>
    <w:semiHidden/>
    <w:rsid w:val="001E4EA8"/>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1E4EA8"/>
    <w:rPr>
      <w:b/>
      <w:bCs/>
    </w:rPr>
  </w:style>
  <w:style w:type="character" w:customStyle="1" w:styleId="CommentSubjectChar">
    <w:name w:val="Comment Subject Char"/>
    <w:basedOn w:val="CommentTextChar"/>
    <w:link w:val="CommentSubject"/>
    <w:uiPriority w:val="99"/>
    <w:semiHidden/>
    <w:rsid w:val="001E4EA8"/>
    <w:rPr>
      <w:rFonts w:ascii="Times New Roman" w:eastAsia="Times New Roman" w:hAnsi="Times New Roman" w:cs="Times New Roman"/>
      <w:b/>
      <w:bCs/>
      <w:sz w:val="20"/>
      <w:szCs w:val="20"/>
      <w:lang w:val="en-US"/>
    </w:rPr>
  </w:style>
  <w:style w:type="paragraph" w:styleId="BalloonText">
    <w:name w:val="Balloon Text"/>
    <w:basedOn w:val="Normal"/>
    <w:link w:val="BalloonTextChar"/>
    <w:uiPriority w:val="99"/>
    <w:semiHidden/>
    <w:unhideWhenUsed/>
    <w:rsid w:val="001E4EA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4EA8"/>
    <w:rPr>
      <w:rFonts w:ascii="Segoe UI" w:eastAsia="Times New Roman" w:hAnsi="Segoe UI" w:cs="Segoe UI"/>
      <w:sz w:val="18"/>
      <w:szCs w:val="18"/>
      <w:lang w:val="en-US"/>
    </w:rPr>
  </w:style>
  <w:style w:type="paragraph" w:customStyle="1" w:styleId="Style1">
    <w:name w:val="Style1"/>
    <w:basedOn w:val="BodyText"/>
    <w:uiPriority w:val="1"/>
    <w:qFormat/>
    <w:rsid w:val="000950CB"/>
    <w:pPr>
      <w:spacing w:before="30" w:line="271" w:lineRule="auto"/>
      <w:ind w:firstLine="240"/>
    </w:pPr>
    <w:rPr>
      <w:color w:val="231F20"/>
    </w:rPr>
  </w:style>
  <w:style w:type="paragraph" w:styleId="Caption">
    <w:name w:val="caption"/>
    <w:basedOn w:val="Normal"/>
    <w:next w:val="Normal"/>
    <w:uiPriority w:val="35"/>
    <w:qFormat/>
    <w:rsid w:val="00D87D72"/>
    <w:pPr>
      <w:widowControl/>
      <w:autoSpaceDE/>
      <w:autoSpaceDN/>
      <w:spacing w:before="60"/>
    </w:pPr>
    <w:rPr>
      <w:rFonts w:cs="Arial"/>
      <w:b/>
      <w:bCs/>
      <w:iCs/>
      <w:color w:val="000000" w:themeColor="text1"/>
      <w:szCs w:val="16"/>
    </w:rPr>
  </w:style>
  <w:style w:type="paragraph" w:styleId="EndnoteText">
    <w:name w:val="endnote text"/>
    <w:basedOn w:val="Normal"/>
    <w:link w:val="EndnoteTextChar"/>
    <w:uiPriority w:val="99"/>
    <w:semiHidden/>
    <w:unhideWhenUsed/>
    <w:rsid w:val="005B474E"/>
    <w:rPr>
      <w:sz w:val="20"/>
      <w:szCs w:val="20"/>
    </w:rPr>
  </w:style>
  <w:style w:type="character" w:customStyle="1" w:styleId="EndnoteTextChar">
    <w:name w:val="Endnote Text Char"/>
    <w:basedOn w:val="DefaultParagraphFont"/>
    <w:link w:val="EndnoteText"/>
    <w:uiPriority w:val="99"/>
    <w:semiHidden/>
    <w:rsid w:val="005B474E"/>
    <w:rPr>
      <w:rFonts w:ascii="Arial" w:eastAsia="Times New Roman" w:hAnsi="Arial" w:cs="Times New Roman"/>
      <w:sz w:val="20"/>
      <w:szCs w:val="20"/>
      <w:lang w:val="en-US"/>
    </w:rPr>
  </w:style>
  <w:style w:type="character" w:styleId="EndnoteReference">
    <w:name w:val="endnote reference"/>
    <w:basedOn w:val="DefaultParagraphFont"/>
    <w:uiPriority w:val="99"/>
    <w:semiHidden/>
    <w:unhideWhenUsed/>
    <w:rsid w:val="005B474E"/>
    <w:rPr>
      <w:vertAlign w:val="superscript"/>
    </w:rPr>
  </w:style>
  <w:style w:type="character" w:styleId="IntenseReference">
    <w:name w:val="Intense Reference"/>
    <w:basedOn w:val="DefaultParagraphFont"/>
    <w:uiPriority w:val="32"/>
    <w:qFormat/>
    <w:rsid w:val="000C3C39"/>
    <w:rPr>
      <w:b/>
      <w:bCs/>
      <w:smallCaps/>
      <w:color w:val="5B9BD5" w:themeColor="accent1"/>
      <w:spacing w:val="5"/>
    </w:rPr>
  </w:style>
  <w:style w:type="paragraph" w:customStyle="1" w:styleId="ChartNormal">
    <w:name w:val="__Chart_Normal"/>
    <w:basedOn w:val="Normal"/>
    <w:rsid w:val="001149CC"/>
    <w:pPr>
      <w:keepNext/>
      <w:framePr w:hSpace="57" w:vSpace="57" w:wrap="around" w:vAnchor="text" w:hAnchor="margin" w:x="1" w:y="1"/>
      <w:widowControl/>
      <w:tabs>
        <w:tab w:val="clear" w:pos="170"/>
      </w:tabs>
      <w:autoSpaceDE/>
      <w:autoSpaceDN/>
      <w:jc w:val="left"/>
    </w:pPr>
    <w:rPr>
      <w:rFonts w:ascii="Arial Narrow" w:eastAsia="SimSun" w:hAnsi="Arial Narrow" w:cs="Arial"/>
      <w:color w:val="000000"/>
      <w:sz w:val="14"/>
      <w:szCs w:val="20"/>
    </w:rPr>
  </w:style>
  <w:style w:type="character" w:customStyle="1" w:styleId="ChartObject">
    <w:name w:val="_Chart Object"/>
    <w:basedOn w:val="DefaultParagraphFont"/>
    <w:rsid w:val="001149CC"/>
  </w:style>
  <w:style w:type="character" w:customStyle="1" w:styleId="ChartSource">
    <w:name w:val="_Chart Source"/>
    <w:basedOn w:val="DefaultParagraphFont"/>
    <w:rsid w:val="001149CC"/>
    <w:rPr>
      <w:rFonts w:ascii="Arial Narrow" w:eastAsia="SimSun" w:hAnsi="Arial Narrow"/>
      <w:i w:val="0"/>
      <w:sz w:val="12"/>
      <w:bdr w:val="none" w:sz="0" w:space="0" w:color="auto"/>
      <w:shd w:val="clear" w:color="auto" w:fill="F2F2F2" w:themeFill="background1" w:themeFillShade="F2"/>
    </w:rPr>
  </w:style>
  <w:style w:type="character" w:customStyle="1" w:styleId="ChartTitle">
    <w:name w:val="_Chart Title"/>
    <w:basedOn w:val="DefaultParagraphFont"/>
    <w:rsid w:val="001149CC"/>
    <w:rPr>
      <w:rFonts w:ascii="Arial" w:eastAsia="SimHei" w:hAnsi="Arial"/>
      <w:b/>
      <w:sz w:val="18"/>
    </w:rPr>
  </w:style>
  <w:style w:type="character" w:customStyle="1" w:styleId="TableSubtitle">
    <w:name w:val="_Table Subtitle"/>
    <w:basedOn w:val="DefaultParagraphFont"/>
    <w:rsid w:val="00243684"/>
    <w:rPr>
      <w:rFonts w:ascii="Arial Narrow" w:eastAsia="SimSun" w:hAnsi="Arial Narrow"/>
      <w:b/>
      <w:sz w:val="14"/>
    </w:rPr>
  </w:style>
  <w:style w:type="paragraph" w:styleId="Revision">
    <w:name w:val="Revision"/>
    <w:hidden/>
    <w:uiPriority w:val="99"/>
    <w:semiHidden/>
    <w:rsid w:val="00B16664"/>
    <w:pPr>
      <w:spacing w:after="0" w:line="240" w:lineRule="auto"/>
    </w:pPr>
    <w:rPr>
      <w:rFonts w:ascii="Arial" w:eastAsia="Times New Roman" w:hAnsi="Arial" w:cs="Times New Roman"/>
      <w:lang w:val="en-US"/>
    </w:rPr>
  </w:style>
  <w:style w:type="character" w:styleId="FollowedHyperlink">
    <w:name w:val="FollowedHyperlink"/>
    <w:basedOn w:val="DefaultParagraphFont"/>
    <w:uiPriority w:val="99"/>
    <w:semiHidden/>
    <w:unhideWhenUsed/>
    <w:rsid w:val="00916F21"/>
    <w:rPr>
      <w:color w:val="954F72" w:themeColor="followedHyperlink"/>
      <w:u w:val="single"/>
    </w:rPr>
  </w:style>
  <w:style w:type="paragraph" w:styleId="BodyText2">
    <w:name w:val="Body Text 2"/>
    <w:basedOn w:val="Normal"/>
    <w:link w:val="BodyText2Char"/>
    <w:uiPriority w:val="99"/>
    <w:unhideWhenUsed/>
    <w:rsid w:val="007E5901"/>
    <w:pPr>
      <w:widowControl/>
      <w:tabs>
        <w:tab w:val="clear" w:pos="170"/>
      </w:tabs>
      <w:autoSpaceDE/>
      <w:autoSpaceDN/>
      <w:spacing w:line="288" w:lineRule="auto"/>
      <w:jc w:val="center"/>
    </w:pPr>
    <w:rPr>
      <w:rFonts w:eastAsiaTheme="minorHAnsi" w:cs="Arial"/>
      <w:b/>
      <w:sz w:val="28"/>
    </w:rPr>
  </w:style>
  <w:style w:type="character" w:customStyle="1" w:styleId="BodyText2Char">
    <w:name w:val="Body Text 2 Char"/>
    <w:basedOn w:val="DefaultParagraphFont"/>
    <w:link w:val="BodyText2"/>
    <w:uiPriority w:val="99"/>
    <w:rsid w:val="007E5901"/>
    <w:rPr>
      <w:rFonts w:ascii="Arial" w:hAnsi="Arial" w:cs="Arial"/>
      <w:b/>
      <w:sz w:val="28"/>
      <w:lang w:val="en-US"/>
    </w:rPr>
  </w:style>
  <w:style w:type="paragraph" w:styleId="BodyText3">
    <w:name w:val="Body Text 3"/>
    <w:basedOn w:val="Normal"/>
    <w:link w:val="BodyText3Char"/>
    <w:uiPriority w:val="99"/>
    <w:unhideWhenUsed/>
    <w:rsid w:val="00006603"/>
    <w:pPr>
      <w:widowControl/>
      <w:tabs>
        <w:tab w:val="clear" w:pos="170"/>
      </w:tabs>
      <w:autoSpaceDE/>
      <w:autoSpaceDN/>
      <w:spacing w:line="288" w:lineRule="auto"/>
    </w:pPr>
    <w:rPr>
      <w:rFonts w:eastAsiaTheme="minorHAnsi" w:cs="Arial"/>
    </w:rPr>
  </w:style>
  <w:style w:type="character" w:customStyle="1" w:styleId="BodyText3Char">
    <w:name w:val="Body Text 3 Char"/>
    <w:basedOn w:val="DefaultParagraphFont"/>
    <w:link w:val="BodyText3"/>
    <w:uiPriority w:val="99"/>
    <w:rsid w:val="00006603"/>
    <w:rPr>
      <w:rFonts w:ascii="Arial" w:hAnsi="Arial" w:cs="Arial"/>
      <w:lang w:val="en-US"/>
    </w:rPr>
  </w:style>
  <w:style w:type="paragraph" w:customStyle="1" w:styleId="Default">
    <w:name w:val="Default"/>
    <w:rsid w:val="003F05F8"/>
    <w:pPr>
      <w:autoSpaceDE w:val="0"/>
      <w:autoSpaceDN w:val="0"/>
      <w:adjustRightInd w:val="0"/>
      <w:spacing w:after="0" w:line="240" w:lineRule="auto"/>
    </w:pPr>
    <w:rPr>
      <w:rFonts w:ascii="Arial" w:eastAsia="Cambria" w:hAnsi="Arial" w:cs="Arial"/>
      <w:color w:val="000000"/>
      <w:sz w:val="24"/>
      <w:szCs w:val="24"/>
      <w:lang w:val="en-US" w:eastAsia="en-GB"/>
    </w:rPr>
  </w:style>
  <w:style w:type="character" w:customStyle="1" w:styleId="Heading3Char">
    <w:name w:val="Heading 3 Char"/>
    <w:basedOn w:val="DefaultParagraphFont"/>
    <w:link w:val="Heading3"/>
    <w:uiPriority w:val="9"/>
    <w:rsid w:val="001B247C"/>
    <w:rPr>
      <w:rFonts w:ascii="Arial" w:hAnsi="Arial" w:cs="Arial"/>
      <w:b/>
      <w:sz w:val="24"/>
      <w:lang w:val="en-GB"/>
    </w:rPr>
  </w:style>
  <w:style w:type="character" w:customStyle="1" w:styleId="Heading4Char">
    <w:name w:val="Heading 4 Char"/>
    <w:basedOn w:val="DefaultParagraphFont"/>
    <w:link w:val="Heading4"/>
    <w:uiPriority w:val="9"/>
    <w:rsid w:val="009D31B9"/>
    <w:rPr>
      <w:rFonts w:ascii="Arial" w:eastAsia="Times New Roman" w:hAnsi="Arial" w:cs="Arial"/>
      <w:b/>
      <w:bCs/>
      <w:color w:val="000000" w:themeColor="text1"/>
      <w:sz w:val="52"/>
      <w:szCs w:val="52"/>
      <w:lang w:val="en-GB"/>
    </w:rPr>
  </w:style>
  <w:style w:type="character" w:customStyle="1" w:styleId="Heading5Char">
    <w:name w:val="Heading 5 Char"/>
    <w:basedOn w:val="DefaultParagraphFont"/>
    <w:link w:val="Heading5"/>
    <w:uiPriority w:val="9"/>
    <w:rsid w:val="009D31B9"/>
    <w:rPr>
      <w:rFonts w:ascii="Arial" w:eastAsia="Times New Roman" w:hAnsi="Arial" w:cs="Arial"/>
      <w:b/>
      <w:bCs/>
      <w:color w:val="000000" w:themeColor="text1"/>
      <w:sz w:val="30"/>
      <w:szCs w:val="3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2046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bank.co.za/en/home/publications/Papers/working-papers" TargetMode="External"/><Relationship Id="rId13" Type="http://schemas.openxmlformats.org/officeDocument/2006/relationships/header" Target="header3.xml"/><Relationship Id="rId18" Type="http://schemas.openxmlformats.org/officeDocument/2006/relationships/header" Target="head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yperlink" Target="https://blogs.imf.org/2020/07/20/currencies-and-crisis-how-dominant-currencies-limit-the-impact-of-exchange-rate-flexibility/"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BB7EBB-BE4F-4C95-95E8-13BA2C639D53}">
  <ds:schemaRefs>
    <ds:schemaRef ds:uri="http://schemas.openxmlformats.org/officeDocument/2006/bibliography"/>
  </ds:schemaRefs>
</ds:datastoreItem>
</file>

<file path=docMetadata/LabelInfo.xml><?xml version="1.0" encoding="utf-8"?>
<clbl:labelList xmlns:clbl="http://schemas.microsoft.com/office/2020/mipLabelMetadata">
  <clbl:label id="{70c52299-74de-4dfd-b117-c9c408edfa50}" enabled="1" method="Standard" siteId="{853cbaab-a620-4178-8933-88d76414184a}" contentBits="0" removed="0"/>
</clbl:labelList>
</file>

<file path=docProps/app.xml><?xml version="1.0" encoding="utf-8"?>
<Properties xmlns="http://schemas.openxmlformats.org/officeDocument/2006/extended-properties" xmlns:vt="http://schemas.openxmlformats.org/officeDocument/2006/docPropsVTypes">
  <Template>Normal.dotm</Template>
  <TotalTime>10</TotalTime>
  <Pages>5</Pages>
  <Words>883</Words>
  <Characters>5039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Tracy Muller</dc:creator>
  <cp:keywords>NOT-APPL</cp:keywords>
  <dc:description>NOT-APPL</dc:description>
  <cp:lastModifiedBy>Xolani Sibande</cp:lastModifiedBy>
  <cp:revision>8</cp:revision>
  <cp:lastPrinted>2021-03-03T08:32:00Z</cp:lastPrinted>
  <dcterms:created xsi:type="dcterms:W3CDTF">2021-07-13T07:07:00Z</dcterms:created>
  <dcterms:modified xsi:type="dcterms:W3CDTF">2023-01-04T11:51:00Z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
    <vt:lpwstr>NOT-APPL</vt:lpwstr>
  </property>
  <property fmtid="{D5CDD505-2E9C-101B-9397-08002B2CF9AE}" pid="3" name="Source">
    <vt:lpwstr>External</vt:lpwstr>
  </property>
  <property fmtid="{D5CDD505-2E9C-101B-9397-08002B2CF9AE}" pid="4" name="Footers">
    <vt:lpwstr>External No Footers</vt:lpwstr>
  </property>
  <property fmtid="{D5CDD505-2E9C-101B-9397-08002B2CF9AE}" pid="5" name="DocClassification">
    <vt:lpwstr>CLANOTAPP</vt:lpwstr>
  </property>
  <property fmtid="{D5CDD505-2E9C-101B-9397-08002B2CF9AE}" pid="6" name="MSIP_Label_70c52299-74de-4dfd-b117-c9c408edfa50_Enabled">
    <vt:lpwstr>true</vt:lpwstr>
  </property>
  <property fmtid="{D5CDD505-2E9C-101B-9397-08002B2CF9AE}" pid="7" name="MSIP_Label_70c52299-74de-4dfd-b117-c9c408edfa50_SetDate">
    <vt:lpwstr>2021-07-12T15:31:13Z</vt:lpwstr>
  </property>
  <property fmtid="{D5CDD505-2E9C-101B-9397-08002B2CF9AE}" pid="8" name="MSIP_Label_70c52299-74de-4dfd-b117-c9c408edfa50_Method">
    <vt:lpwstr>Standard</vt:lpwstr>
  </property>
  <property fmtid="{D5CDD505-2E9C-101B-9397-08002B2CF9AE}" pid="9" name="MSIP_Label_70c52299-74de-4dfd-b117-c9c408edfa50_Name">
    <vt:lpwstr>Restricted</vt:lpwstr>
  </property>
  <property fmtid="{D5CDD505-2E9C-101B-9397-08002B2CF9AE}" pid="10" name="MSIP_Label_70c52299-74de-4dfd-b117-c9c408edfa50_SiteId">
    <vt:lpwstr>853cbaab-a620-4178-8933-88d76414184a</vt:lpwstr>
  </property>
  <property fmtid="{D5CDD505-2E9C-101B-9397-08002B2CF9AE}" pid="11" name="MSIP_Label_70c52299-74de-4dfd-b117-c9c408edfa50_ActionId">
    <vt:lpwstr>46b19591-1e87-4508-b338-cecf8dbee894</vt:lpwstr>
  </property>
  <property fmtid="{D5CDD505-2E9C-101B-9397-08002B2CF9AE}" pid="12" name="MSIP_Label_70c52299-74de-4dfd-b117-c9c408edfa50_ContentBits">
    <vt:lpwstr>0</vt:lpwstr>
  </property>
</Properties>
</file>