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940365"/>
        <w:docPartObj>
          <w:docPartGallery w:val="Cover Pages"/>
          <w:docPartUnique/>
        </w:docPartObj>
      </w:sdtPr>
      <w:sdtEndPr>
        <w:rPr>
          <w:b/>
          <w:outline/>
          <w:color w:val="5B9BD5" w:themeColor="accent5"/>
          <w:sz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sdtEndPr>
      <w:sdtContent>
        <w:p w14:paraId="5409DBD2" w14:textId="05B06405" w:rsidR="00451A57" w:rsidRDefault="00451A57" w:rsidP="00C23BBA">
          <w:pPr>
            <w:tabs>
              <w:tab w:val="right" w:pos="9026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42EFBE" wp14:editId="37F407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844832" w14:textId="401BA865" w:rsidR="000C1711" w:rsidRDefault="000C17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Thomas Courtney</w:t>
                                      </w:r>
                                    </w:p>
                                  </w:sdtContent>
                                </w:sdt>
                                <w:p w14:paraId="69D25F8F" w14:textId="045D2725" w:rsidR="000C1711" w:rsidRDefault="0014142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C171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3175353</w:t>
                                      </w:r>
                                    </w:sdtContent>
                                  </w:sdt>
                                  <w:r w:rsidR="000C171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C1711">
                                        <w:rPr>
                                          <w:color w:val="FFFFFF" w:themeColor="background1"/>
                                        </w:rPr>
                                        <w:t>UON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A8D008" w14:textId="632DC6D0" w:rsidR="000C1711" w:rsidRDefault="000C17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021C1">
                                        <w:rPr>
                                          <w:color w:val="000000" w:themeColor="text1"/>
                                          <w:sz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PHYS2170: </w:t>
                                      </w:r>
                                      <w:r w:rsidR="00A004E2">
                                        <w:rPr>
                                          <w:color w:val="000000" w:themeColor="text1"/>
                                          <w:sz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Electron Diffraction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42EFBE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844832" w14:textId="401BA865" w:rsidR="000C1711" w:rsidRDefault="000C17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Thomas Courtney</w:t>
                                </w:r>
                              </w:p>
                            </w:sdtContent>
                          </w:sdt>
                          <w:p w14:paraId="69D25F8F" w14:textId="045D2725" w:rsidR="000C1711" w:rsidRDefault="0014142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C1711">
                                  <w:rPr>
                                    <w:caps/>
                                    <w:color w:val="FFFFFF" w:themeColor="background1"/>
                                  </w:rPr>
                                  <w:t>3175353</w:t>
                                </w:r>
                              </w:sdtContent>
                            </w:sdt>
                            <w:r w:rsidR="000C171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C1711">
                                  <w:rPr>
                                    <w:color w:val="FFFFFF" w:themeColor="background1"/>
                                  </w:rPr>
                                  <w:t>UON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olor w:val="000000" w:themeColor="text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6A8D008" w14:textId="632DC6D0" w:rsidR="000C1711" w:rsidRDefault="000C17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021C1">
                                  <w:rPr>
                                    <w:color w:val="000000" w:themeColor="text1"/>
                                    <w:sz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PHYS2170: </w:t>
                                </w:r>
                                <w:r w:rsidR="00A004E2">
                                  <w:rPr>
                                    <w:color w:val="000000" w:themeColor="text1"/>
                                    <w:sz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Electron Diffraction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23BBA">
            <w:tab/>
          </w:r>
        </w:p>
        <w:p w14:paraId="242B4F0C" w14:textId="0AFA5926" w:rsidR="00451A57" w:rsidRDefault="00451A57">
          <w:pPr>
            <w:rPr>
              <w:rFonts w:asciiTheme="majorHAnsi" w:eastAsiaTheme="majorEastAsia" w:hAnsiTheme="majorHAnsi" w:cstheme="majorBidi"/>
              <w:b/>
              <w:outline/>
              <w:color w:val="5B9BD5" w:themeColor="accent5"/>
              <w:kern w:val="28"/>
              <w:sz w:val="96"/>
              <w:szCs w:val="56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6F6F01">
            <w:rPr>
              <w:b/>
              <w:outline/>
              <w:noProof/>
              <w:color w:val="5B9BD5" w:themeColor="accent5"/>
              <w:sz w:val="144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drawing>
              <wp:anchor distT="0" distB="0" distL="114300" distR="114300" simplePos="0" relativeHeight="251662336" behindDoc="0" locked="0" layoutInCell="1" allowOverlap="1" wp14:anchorId="47165A98" wp14:editId="413AB5A3">
                <wp:simplePos x="0" y="0"/>
                <wp:positionH relativeFrom="margin">
                  <wp:align>center</wp:align>
                </wp:positionH>
                <wp:positionV relativeFrom="paragraph">
                  <wp:posOffset>3962400</wp:posOffset>
                </wp:positionV>
                <wp:extent cx="3810000" cy="342900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outline/>
              <w:color w:val="5B9BD5" w:themeColor="accent5"/>
              <w:sz w:val="96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43037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8FCAA" w14:textId="55CAC3A2" w:rsidR="00451A57" w:rsidRDefault="00451A57">
          <w:pPr>
            <w:pStyle w:val="TOCHeading"/>
          </w:pPr>
          <w:r>
            <w:t>Contents</w:t>
          </w:r>
          <w:r w:rsidR="00664F8A">
            <w:t xml:space="preserve"> </w:t>
          </w:r>
        </w:p>
        <w:p w14:paraId="785D20A9" w14:textId="3CD0B061" w:rsidR="00EB2B98" w:rsidRDefault="00451A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2410" w:history="1">
            <w:r w:rsidR="00EB2B98" w:rsidRPr="00FF6CE8">
              <w:rPr>
                <w:rStyle w:val="Hyperlink"/>
                <w:noProof/>
              </w:rPr>
              <w:t>Abstract</w:t>
            </w:r>
            <w:r w:rsidR="00EB2B98">
              <w:rPr>
                <w:noProof/>
                <w:webHidden/>
              </w:rPr>
              <w:tab/>
            </w:r>
            <w:r w:rsidR="00EB2B98">
              <w:rPr>
                <w:noProof/>
                <w:webHidden/>
              </w:rPr>
              <w:fldChar w:fldCharType="begin"/>
            </w:r>
            <w:r w:rsidR="00EB2B98">
              <w:rPr>
                <w:noProof/>
                <w:webHidden/>
              </w:rPr>
              <w:instrText xml:space="preserve"> PAGEREF _Toc515462410 \h </w:instrText>
            </w:r>
            <w:r w:rsidR="00EB2B98">
              <w:rPr>
                <w:noProof/>
                <w:webHidden/>
              </w:rPr>
            </w:r>
            <w:r w:rsidR="00EB2B98">
              <w:rPr>
                <w:noProof/>
                <w:webHidden/>
              </w:rPr>
              <w:fldChar w:fldCharType="separate"/>
            </w:r>
            <w:r w:rsidR="00EB2B98">
              <w:rPr>
                <w:noProof/>
                <w:webHidden/>
              </w:rPr>
              <w:t>2</w:t>
            </w:r>
            <w:r w:rsidR="00EB2B98">
              <w:rPr>
                <w:noProof/>
                <w:webHidden/>
              </w:rPr>
              <w:fldChar w:fldCharType="end"/>
            </w:r>
          </w:hyperlink>
        </w:p>
        <w:p w14:paraId="27BADEC5" w14:textId="3B2C2D0A" w:rsidR="00EB2B98" w:rsidRDefault="00EB2B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1" w:history="1">
            <w:r w:rsidRPr="00FF6CE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EA48" w14:textId="6E787DA3" w:rsidR="00EB2B98" w:rsidRDefault="00EB2B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2" w:history="1">
            <w:r w:rsidRPr="00FF6CE8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A746" w14:textId="0909A396" w:rsidR="00EB2B98" w:rsidRDefault="00EB2B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3" w:history="1">
            <w:r w:rsidRPr="00FF6CE8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D71B" w14:textId="4692183A" w:rsidR="00EB2B98" w:rsidRDefault="00EB2B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4" w:history="1">
            <w:r w:rsidRPr="00FF6CE8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2D3B" w14:textId="4A3271CB" w:rsidR="00EB2B98" w:rsidRDefault="00EB2B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5" w:history="1">
            <w:r w:rsidRPr="00FF6CE8">
              <w:rPr>
                <w:rStyle w:val="Hyperlink"/>
                <w:noProof/>
              </w:rPr>
              <w:t>Inaccuracy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052D" w14:textId="4932DF93" w:rsidR="00EB2B98" w:rsidRDefault="00EB2B9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6" w:history="1">
            <w:r w:rsidRPr="00FF6CE8">
              <w:rPr>
                <w:rStyle w:val="Hyperlink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79E6" w14:textId="72E4C3B0" w:rsidR="00EB2B98" w:rsidRDefault="00EB2B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7" w:history="1">
            <w:r w:rsidRPr="00FF6CE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2B44" w14:textId="28A09BB2" w:rsidR="00EB2B98" w:rsidRDefault="00EB2B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5462418" w:history="1">
            <w:r w:rsidRPr="00FF6CE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BDE2" w14:textId="0CBAE12D" w:rsidR="00451A57" w:rsidRDefault="00451A57">
          <w:r>
            <w:rPr>
              <w:b/>
              <w:bCs/>
              <w:noProof/>
            </w:rPr>
            <w:fldChar w:fldCharType="end"/>
          </w:r>
        </w:p>
      </w:sdtContent>
    </w:sdt>
    <w:p w14:paraId="409746B0" w14:textId="13FA1F54" w:rsidR="00CC7C77" w:rsidRDefault="00CC7C77" w:rsidP="00451A57"/>
    <w:p w14:paraId="7D909561" w14:textId="2A4771FE" w:rsidR="00040E94" w:rsidRDefault="00040E94">
      <w:r>
        <w:br w:type="page"/>
      </w:r>
    </w:p>
    <w:p w14:paraId="46038A2F" w14:textId="794D5096" w:rsidR="001038A3" w:rsidRDefault="001038A3" w:rsidP="00451A57">
      <w:pPr>
        <w:pStyle w:val="Heading1"/>
      </w:pPr>
      <w:bookmarkStart w:id="0" w:name="_Toc515462410"/>
      <w:r>
        <w:lastRenderedPageBreak/>
        <w:t>Abstract</w:t>
      </w:r>
      <w:bookmarkEnd w:id="0"/>
    </w:p>
    <w:p w14:paraId="72BA57DD" w14:textId="349D0DDE" w:rsidR="005E3E9C" w:rsidRPr="00181F11" w:rsidRDefault="00C24C46" w:rsidP="008F4A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This report </w:t>
      </w:r>
      <w:r w:rsidR="00A004E2">
        <w:t xml:space="preserve">details the observation of electron diffraction </w:t>
      </w:r>
      <w:r w:rsidR="008F4A5D">
        <w:t xml:space="preserve">through a graphite sample. Electrons were accelerated in a cathode ray tube and </w:t>
      </w:r>
      <w:r w:rsidR="00094DF3">
        <w:t>fired at a sample producing an interference pattern on a screen</w:t>
      </w:r>
      <w:r w:rsidR="00A004E2">
        <w:t xml:space="preserve">. </w:t>
      </w:r>
      <w:r w:rsidR="00181F11">
        <w:t xml:space="preserve">Diffraction patterns from two crystal planes were observed. The spacing between the atoms in each plane were found to </w:t>
      </w:r>
      <w:r w:rsidR="00181F11" w:rsidRPr="00181F11">
        <w:rPr>
          <w:rFonts w:cstheme="minorHAnsi"/>
        </w:rPr>
        <w:t xml:space="preserve">be 2.06 ± 0.25 </w:t>
      </w:r>
      <w:r w:rsidR="00181F11" w:rsidRPr="00181F11">
        <w:rPr>
          <w:rFonts w:ascii="Cambria Math" w:hAnsi="Cambria Math" w:cs="Cambria Math"/>
        </w:rPr>
        <w:t>Å</w:t>
      </w:r>
      <w:r w:rsidR="00181F11" w:rsidRPr="00181F11">
        <w:rPr>
          <w:rFonts w:cstheme="minorHAnsi"/>
        </w:rPr>
        <w:t xml:space="preserve"> and 1.37 ± 0.25 </w:t>
      </w:r>
      <w:r w:rsidR="00181F11" w:rsidRPr="00181F11">
        <w:rPr>
          <w:rFonts w:ascii="Cambria Math" w:hAnsi="Cambria Math" w:cs="Cambria Math"/>
        </w:rPr>
        <w:t>Å</w:t>
      </w:r>
      <w:r w:rsidR="00181F11" w:rsidRPr="00181F11">
        <w:rPr>
          <w:rFonts w:cstheme="minorHAnsi"/>
        </w:rPr>
        <w:t>.</w:t>
      </w:r>
      <w:r w:rsidR="00181F11">
        <w:rPr>
          <w:rFonts w:ascii="Cambria Math" w:hAnsi="Cambria Math" w:cs="Cambria Math"/>
        </w:rPr>
        <w:t xml:space="preserve"> </w:t>
      </w:r>
      <w:r w:rsidR="00181F11" w:rsidRPr="00181F11">
        <w:rPr>
          <w:rFonts w:cstheme="minorHAnsi"/>
        </w:rPr>
        <w:t xml:space="preserve">This </w:t>
      </w:r>
      <w:r w:rsidR="00094DF3">
        <w:rPr>
          <w:rFonts w:cstheme="minorHAnsi"/>
        </w:rPr>
        <w:t>is in the same order of magnitude as</w:t>
      </w:r>
      <w:r w:rsidR="00181F11">
        <w:rPr>
          <w:rFonts w:cstheme="minorHAnsi"/>
        </w:rPr>
        <w:t xml:space="preserve"> </w:t>
      </w:r>
      <w:r w:rsidR="00094DF3">
        <w:rPr>
          <w:rFonts w:cstheme="minorHAnsi"/>
        </w:rPr>
        <w:t>credible</w:t>
      </w:r>
      <w:r w:rsidR="00181F11">
        <w:rPr>
          <w:rFonts w:cstheme="minorHAnsi"/>
        </w:rPr>
        <w:t xml:space="preserve"> values found</w:t>
      </w:r>
      <w:r w:rsidR="00094DF3">
        <w:rPr>
          <w:rFonts w:cstheme="minorHAnsi"/>
        </w:rPr>
        <w:t xml:space="preserve">, </w:t>
      </w:r>
      <w:r w:rsidR="00181F11">
        <w:rPr>
          <w:rFonts w:cstheme="minorHAnsi"/>
        </w:rPr>
        <w:t xml:space="preserve">1.54 </w:t>
      </w:r>
      <w:r w:rsidR="00181F11">
        <w:rPr>
          <w:rFonts w:ascii="Cambria Math" w:hAnsi="Cambria Math" w:cs="Cambria Math"/>
        </w:rPr>
        <w:t>Å</w:t>
      </w:r>
      <w:sdt>
        <w:sdtPr>
          <w:rPr>
            <w:rFonts w:ascii="Cambria Math" w:hAnsi="Cambria Math" w:cs="Cambria Math"/>
          </w:rPr>
          <w:id w:val="2082411925"/>
          <w:citation/>
        </w:sdtPr>
        <w:sdtEndPr/>
        <w:sdtContent>
          <w:r w:rsidR="00181F11">
            <w:rPr>
              <w:rFonts w:ascii="Cambria Math" w:hAnsi="Cambria Math" w:cs="Cambria Math"/>
            </w:rPr>
            <w:fldChar w:fldCharType="begin"/>
          </w:r>
          <w:r w:rsidR="00181F11">
            <w:rPr>
              <w:rFonts w:ascii="Cambria Math" w:hAnsi="Cambria Math" w:cs="Cambria Math"/>
              <w:lang w:val="en-US"/>
            </w:rPr>
            <w:instrText xml:space="preserve"> CITATION Ali01 \l 1033 </w:instrText>
          </w:r>
          <w:r w:rsidR="00181F11">
            <w:rPr>
              <w:rFonts w:ascii="Cambria Math" w:hAnsi="Cambria Math" w:cs="Cambria Math"/>
            </w:rPr>
            <w:fldChar w:fldCharType="separate"/>
          </w:r>
          <w:r w:rsidR="009A1695">
            <w:rPr>
              <w:rFonts w:ascii="Cambria Math" w:hAnsi="Cambria Math" w:cs="Cambria Math"/>
              <w:noProof/>
              <w:lang w:val="en-US"/>
            </w:rPr>
            <w:t xml:space="preserve"> </w:t>
          </w:r>
          <w:r w:rsidR="009A1695" w:rsidRPr="009A1695">
            <w:rPr>
              <w:rFonts w:ascii="Cambria Math" w:hAnsi="Cambria Math" w:cs="Cambria Math"/>
              <w:noProof/>
              <w:lang w:val="en-US"/>
            </w:rPr>
            <w:t>[1]</w:t>
          </w:r>
          <w:r w:rsidR="00181F11">
            <w:rPr>
              <w:rFonts w:ascii="Cambria Math" w:hAnsi="Cambria Math" w:cs="Cambria Math"/>
            </w:rPr>
            <w:fldChar w:fldCharType="end"/>
          </w:r>
        </w:sdtContent>
      </w:sdt>
      <w:r w:rsidR="00181F11">
        <w:rPr>
          <w:rFonts w:ascii="Cambria Math" w:hAnsi="Cambria Math" w:cs="Cambria Math"/>
        </w:rPr>
        <w:t xml:space="preserve">. </w:t>
      </w:r>
      <w:r w:rsidR="00181F11" w:rsidRPr="00181F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00A10D3E" w14:textId="4C435E43" w:rsidR="00D664D3" w:rsidRDefault="00451A57" w:rsidP="00D664D3">
      <w:pPr>
        <w:pStyle w:val="Heading1"/>
      </w:pPr>
      <w:bookmarkStart w:id="1" w:name="_Toc515462411"/>
      <w:r>
        <w:t>Introduction</w:t>
      </w:r>
      <w:bookmarkEnd w:id="1"/>
    </w:p>
    <w:p w14:paraId="1EEB58A0" w14:textId="424F5DC9" w:rsidR="00962B54" w:rsidRDefault="00D664D3" w:rsidP="00D664D3">
      <w:r>
        <w:t xml:space="preserve">Diffraction is </w:t>
      </w:r>
      <w:r w:rsidR="003E68D5">
        <w:t>a phenomenon</w:t>
      </w:r>
      <w:r>
        <w:t xml:space="preserve"> where waveforms interacting with an obstacle are “bent” or redirected</w:t>
      </w:r>
      <w:r w:rsidR="00561D5D">
        <w:t xml:space="preserve"> (see Figure 1)</w:t>
      </w:r>
      <w:r w:rsidR="00962B54">
        <w:t xml:space="preserve">. This occurs as when </w:t>
      </w:r>
      <w:r w:rsidR="00B62627">
        <w:t>a waveform</w:t>
      </w:r>
      <w:r w:rsidR="00962B54">
        <w:t xml:space="preserve"> strikes an obstacle</w:t>
      </w:r>
      <w:r w:rsidR="00364D89">
        <w:t xml:space="preserve"> its path is </w:t>
      </w:r>
      <w:r w:rsidR="00EB2B98">
        <w:t>changed,</w:t>
      </w:r>
      <w:r w:rsidR="00661B3B">
        <w:t xml:space="preserve"> and it is deflected in another direction (diffracted)</w:t>
      </w:r>
      <w:r w:rsidR="00284B9D">
        <w:t xml:space="preserve">. </w:t>
      </w:r>
    </w:p>
    <w:p w14:paraId="4A165688" w14:textId="77777777" w:rsidR="00B62627" w:rsidRDefault="00B62627" w:rsidP="00B62627">
      <w:pPr>
        <w:keepNext/>
      </w:pPr>
      <w:r>
        <w:rPr>
          <w:noProof/>
        </w:rPr>
        <w:drawing>
          <wp:inline distT="0" distB="0" distL="0" distR="0" wp14:anchorId="2314EA46" wp14:editId="6A5A8F34">
            <wp:extent cx="1917915" cy="1257300"/>
            <wp:effectExtent l="19050" t="19050" r="25400" b="1905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73" cy="1265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C2B78" w14:textId="271CC523" w:rsidR="00B62627" w:rsidRDefault="00B62627" w:rsidP="00B62627">
      <w:pPr>
        <w:pStyle w:val="Caption"/>
      </w:pPr>
      <w:r>
        <w:t xml:space="preserve">Figure </w:t>
      </w:r>
      <w:r w:rsidR="00141426">
        <w:fldChar w:fldCharType="begin"/>
      </w:r>
      <w:r w:rsidR="00141426">
        <w:instrText xml:space="preserve"> SEQ Figure \* ARABIC </w:instrText>
      </w:r>
      <w:r w:rsidR="00141426">
        <w:fldChar w:fldCharType="separate"/>
      </w:r>
      <w:r w:rsidR="00AC4CB5">
        <w:rPr>
          <w:noProof/>
        </w:rPr>
        <w:t>1</w:t>
      </w:r>
      <w:r w:rsidR="00141426">
        <w:rPr>
          <w:noProof/>
        </w:rPr>
        <w:fldChar w:fldCharType="end"/>
      </w:r>
      <w:r>
        <w:t>: A waveform incident with an obstacle and the possible results.</w:t>
      </w:r>
    </w:p>
    <w:p w14:paraId="69C294C9" w14:textId="57B9EE65" w:rsidR="00D664D3" w:rsidRDefault="003E68D5" w:rsidP="00D664D3">
      <w:r>
        <w:t xml:space="preserve">By </w:t>
      </w:r>
      <w:r w:rsidR="001B56F8">
        <w:t xml:space="preserve">firing </w:t>
      </w:r>
      <w:r w:rsidR="00E94C00">
        <w:t>waveforms</w:t>
      </w:r>
      <w:r w:rsidR="001B56F8">
        <w:t xml:space="preserve"> at a crystal </w:t>
      </w:r>
      <w:r w:rsidR="00E94C00">
        <w:t>lattice, the waves are diffracted and create an interference pattern</w:t>
      </w:r>
      <w:r>
        <w:t xml:space="preserve">. </w:t>
      </w:r>
      <w:r w:rsidR="001B56F8">
        <w:t>It is necessary for the waveform being diffracted to have a similar wavelength to the spacing it is being diffracted by</w:t>
      </w:r>
      <w:r w:rsidR="0095381C">
        <w:t xml:space="preserve"> in order to interact with it</w:t>
      </w:r>
      <w:r w:rsidR="001B56F8">
        <w:t xml:space="preserve">. The spacing is referred to as a “diffraction grating” (see Figure </w:t>
      </w:r>
      <w:r w:rsidR="00962B54">
        <w:t>2</w:t>
      </w:r>
      <w:r w:rsidR="001B56F8">
        <w:t>).</w:t>
      </w:r>
    </w:p>
    <w:p w14:paraId="25CB2D50" w14:textId="77777777" w:rsidR="00561D5D" w:rsidRDefault="00561D5D" w:rsidP="00561D5D">
      <w:pPr>
        <w:keepNext/>
      </w:pPr>
      <w:r>
        <w:rPr>
          <w:noProof/>
        </w:rPr>
        <w:drawing>
          <wp:inline distT="0" distB="0" distL="0" distR="0" wp14:anchorId="759A7ADC" wp14:editId="456E0131">
            <wp:extent cx="2755900" cy="1774111"/>
            <wp:effectExtent l="19050" t="19050" r="25400" b="17145"/>
            <wp:docPr id="2" name="Picture 2" descr="Image result for bragg dif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agg diffra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17" cy="1782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D7688" w14:textId="6C08C299" w:rsidR="00561D5D" w:rsidRDefault="00561D5D" w:rsidP="00561D5D">
      <w:pPr>
        <w:pStyle w:val="Caption"/>
      </w:pPr>
      <w:r>
        <w:t xml:space="preserve">Figure </w:t>
      </w:r>
      <w:r w:rsidR="00141426">
        <w:fldChar w:fldCharType="begin"/>
      </w:r>
      <w:r w:rsidR="00141426">
        <w:instrText xml:space="preserve"> SEQ Figure \* ARABIC </w:instrText>
      </w:r>
      <w:r w:rsidR="00141426">
        <w:fldChar w:fldCharType="separate"/>
      </w:r>
      <w:r w:rsidR="00AC4CB5">
        <w:rPr>
          <w:noProof/>
        </w:rPr>
        <w:t>2</w:t>
      </w:r>
      <w:r w:rsidR="00141426">
        <w:rPr>
          <w:noProof/>
        </w:rPr>
        <w:fldChar w:fldCharType="end"/>
      </w:r>
      <w:r>
        <w:t>: Diffraction of a waveform in a lattice structure.</w:t>
      </w:r>
    </w:p>
    <w:p w14:paraId="32033446" w14:textId="6942D490" w:rsidR="0095381C" w:rsidRDefault="00561D5D" w:rsidP="00561D5D">
      <w:r>
        <w:t xml:space="preserve">The diffraction of a waveform in a crystal lattice is called “Bragg Diffraction” </w:t>
      </w:r>
      <w:r w:rsidR="000C7698">
        <w:t xml:space="preserve">(also called “Bragg Reflection”) </w:t>
      </w:r>
      <w:r>
        <w:t>as it was first performed by Lawrence and William Bragg in 1913</w:t>
      </w:r>
      <w:r w:rsidR="0094770B">
        <w:t xml:space="preserve"> who used X-rays. </w:t>
      </w:r>
      <w:r w:rsidR="0095381C">
        <w:t xml:space="preserve">By observing the interference pattern of the light waves, they were able to determine the spacing of the diffraction grating (the molecules in the lattice). </w:t>
      </w:r>
      <w:r w:rsidR="00666BB4">
        <w:t xml:space="preserve">Each maxima of interference represents a “plane” of molecules in the lattice (the horizontal rows in Figure 2). </w:t>
      </w:r>
      <w:r w:rsidR="0061003F">
        <w:t xml:space="preserve"> The spacing between the interference maxima can then be used to calculate the spacing of the planes.</w:t>
      </w:r>
    </w:p>
    <w:p w14:paraId="55838D56" w14:textId="77777777" w:rsidR="0095381C" w:rsidRDefault="0095381C" w:rsidP="00561D5D"/>
    <w:p w14:paraId="3B6FFA16" w14:textId="77777777" w:rsidR="0095381C" w:rsidRDefault="0095381C" w:rsidP="00561D5D"/>
    <w:p w14:paraId="31CEDA82" w14:textId="77777777" w:rsidR="0095381C" w:rsidRDefault="0095381C" w:rsidP="00561D5D"/>
    <w:p w14:paraId="21AAF22A" w14:textId="42336D8A" w:rsidR="00561D5D" w:rsidRDefault="00274388" w:rsidP="00561D5D">
      <w:r>
        <w:t>This phenomenon can be performed with electrons also</w:t>
      </w:r>
      <w:r w:rsidR="0095381C">
        <w:t>,</w:t>
      </w:r>
      <w:r>
        <w:t xml:space="preserve"> due to the wave-particle duality of quantum scale particles. </w:t>
      </w:r>
      <w:r w:rsidR="00EF2DE9">
        <w:t>Accelerating electrons using a potential difference and applying de’ Broglie’s wavelength relationship</w:t>
      </w:r>
    </w:p>
    <w:p w14:paraId="49FE2192" w14:textId="355AC118" w:rsidR="00EF2DE9" w:rsidRDefault="00EF2DE9" w:rsidP="00561D5D"/>
    <w:p w14:paraId="75AE9480" w14:textId="171D6EB6" w:rsidR="00EF2DE9" w:rsidRPr="00EF2DE9" w:rsidRDefault="00EF2DE9" w:rsidP="00561D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2mE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2mqV</m:t>
                  </m:r>
                </m:e>
              </m:rad>
            </m:den>
          </m:f>
        </m:oMath>
      </m:oMathPara>
    </w:p>
    <w:p w14:paraId="5F2D0060" w14:textId="3E12CF17" w:rsidR="00EF2DE9" w:rsidRPr="00EF2DE9" w:rsidRDefault="00EF2DE9" w:rsidP="00561D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  q is charge, m is mass, V is potential and h is planc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constant. </m:t>
          </m:r>
        </m:oMath>
      </m:oMathPara>
    </w:p>
    <w:p w14:paraId="647D6A05" w14:textId="09E9593E" w:rsidR="00EF2DE9" w:rsidRDefault="00EF2DE9" w:rsidP="00561D5D">
      <w:pPr>
        <w:rPr>
          <w:rFonts w:eastAsiaTheme="minorEastAsia"/>
        </w:rPr>
      </w:pPr>
    </w:p>
    <w:p w14:paraId="0DBA221D" w14:textId="17B6574A" w:rsidR="00C853A2" w:rsidRDefault="00EF2DE9" w:rsidP="00EF2DE9">
      <w:pPr>
        <w:rPr>
          <w:rFonts w:eastAsiaTheme="minorEastAsia"/>
        </w:rPr>
      </w:pPr>
      <w:r>
        <w:rPr>
          <w:rFonts w:eastAsiaTheme="minorEastAsia"/>
        </w:rPr>
        <w:t>Therefore, the wavelength of the electrons may be altered by changing the potential acting on them</w:t>
      </w:r>
      <w:r w:rsidR="0054412D">
        <w:rPr>
          <w:rFonts w:eastAsiaTheme="minorEastAsia"/>
        </w:rPr>
        <w:t xml:space="preserve">. </w:t>
      </w:r>
      <w:r w:rsidR="000C7698">
        <w:rPr>
          <w:rFonts w:eastAsiaTheme="minorEastAsia"/>
        </w:rPr>
        <w:t>By firing these electrons at a sample of graphite that consists of many different orientations of crystals a</w:t>
      </w:r>
      <w:r w:rsidR="00056251">
        <w:rPr>
          <w:rFonts w:eastAsiaTheme="minorEastAsia"/>
        </w:rPr>
        <w:t>n</w:t>
      </w:r>
      <w:r w:rsidR="000C7698">
        <w:rPr>
          <w:rFonts w:eastAsiaTheme="minorEastAsia"/>
        </w:rPr>
        <w:t xml:space="preserve"> interference pattern of two rings is produced</w:t>
      </w:r>
      <w:r w:rsidR="00FF1082">
        <w:rPr>
          <w:rFonts w:eastAsiaTheme="minorEastAsia"/>
        </w:rPr>
        <w:t xml:space="preserve"> (see Figure 3)</w:t>
      </w:r>
      <w:r w:rsidR="000C7698">
        <w:rPr>
          <w:rFonts w:eastAsiaTheme="minorEastAsia"/>
        </w:rPr>
        <w:t xml:space="preserve">. Each </w:t>
      </w:r>
      <w:r w:rsidR="00056251">
        <w:rPr>
          <w:rFonts w:eastAsiaTheme="minorEastAsia"/>
        </w:rPr>
        <w:t>ring</w:t>
      </w:r>
      <w:r w:rsidR="000C7698">
        <w:rPr>
          <w:rFonts w:eastAsiaTheme="minorEastAsia"/>
        </w:rPr>
        <w:t xml:space="preserve"> represents a plane in the lattice. </w:t>
      </w:r>
      <w:r w:rsidR="00056251">
        <w:rPr>
          <w:rFonts w:eastAsiaTheme="minorEastAsia"/>
        </w:rPr>
        <w:t>Taking the diameter of each ring at each diameter and applying them to Equation 1.</w:t>
      </w:r>
    </w:p>
    <w:p w14:paraId="405438DF" w14:textId="77777777" w:rsidR="00056251" w:rsidRDefault="00056251" w:rsidP="00EF2DE9">
      <w:pPr>
        <w:rPr>
          <w:rFonts w:eastAsiaTheme="minorEastAsia"/>
        </w:rPr>
      </w:pPr>
    </w:p>
    <w:p w14:paraId="3324542F" w14:textId="5AA8AE43" w:rsidR="00056251" w:rsidRPr="00056251" w:rsidRDefault="00141426" w:rsidP="00EF2DE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em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D</m:t>
          </m:r>
        </m:oMath>
      </m:oMathPara>
    </w:p>
    <w:p w14:paraId="143239E0" w14:textId="77777777" w:rsidR="00056251" w:rsidRPr="00056251" w:rsidRDefault="00056251" w:rsidP="00EF2DE9">
      <w:pPr>
        <w:rPr>
          <w:rFonts w:eastAsiaTheme="minorEastAsia"/>
        </w:rPr>
      </w:pPr>
    </w:p>
    <w:p w14:paraId="73F44901" w14:textId="77777777" w:rsidR="00056251" w:rsidRPr="00056251" w:rsidRDefault="00056251" w:rsidP="00EF2D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V is accelerating potential on electrons, e is charge on electron, m is mass of electron</m:t>
          </m:r>
        </m:oMath>
      </m:oMathPara>
    </w:p>
    <w:p w14:paraId="4BDFE4CF" w14:textId="77777777" w:rsidR="00056251" w:rsidRPr="00056251" w:rsidRDefault="00056251" w:rsidP="00EF2D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 is planc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constant , d is the plane spacing in Figure 2, L is the distance between the electron firing</m:t>
          </m:r>
        </m:oMath>
      </m:oMathPara>
    </w:p>
    <w:p w14:paraId="5408E13A" w14:textId="50CD8589" w:rsidR="00056251" w:rsidRPr="00056251" w:rsidRDefault="00056251" w:rsidP="00EF2D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point and screen and D is the interference ring diameter. </m:t>
          </m:r>
        </m:oMath>
      </m:oMathPara>
    </w:p>
    <w:p w14:paraId="2FC4CA41" w14:textId="65E311AD" w:rsidR="00EF2DE9" w:rsidRDefault="00EF2DE9" w:rsidP="00EF2DE9"/>
    <w:p w14:paraId="532A08BE" w14:textId="36723E4E" w:rsidR="00056251" w:rsidRDefault="00056251" w:rsidP="00EF2DE9">
      <w:pPr>
        <w:rPr>
          <w:rFonts w:eastAsiaTheme="minorEastAsia"/>
        </w:rPr>
      </w:pPr>
      <w:r>
        <w:t xml:space="preserve">By plotting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 xml:space="preserve"> vs D</m:t>
        </m:r>
      </m:oMath>
      <w:r>
        <w:rPr>
          <w:rFonts w:eastAsiaTheme="minorEastAsia"/>
        </w:rPr>
        <w:t xml:space="preserve"> the gradient is the constant in Equation 1. </w:t>
      </w:r>
      <w:r w:rsidR="00FF1082">
        <w:rPr>
          <w:rFonts w:eastAsiaTheme="minorEastAsia"/>
        </w:rPr>
        <w:t>Therefore,</w:t>
      </w:r>
      <w:r>
        <w:rPr>
          <w:rFonts w:eastAsiaTheme="minorEastAsia"/>
        </w:rPr>
        <w:t xml:space="preserve"> d may be isolated from this value and the plane spacing be found. </w:t>
      </w:r>
    </w:p>
    <w:p w14:paraId="57CD05C3" w14:textId="6F62E8FF" w:rsidR="00FF1082" w:rsidRDefault="00FF1082" w:rsidP="00EF2DE9">
      <w:pPr>
        <w:rPr>
          <w:rFonts w:eastAsiaTheme="minorEastAsia"/>
        </w:rPr>
      </w:pPr>
    </w:p>
    <w:p w14:paraId="5D35D10A" w14:textId="77777777" w:rsidR="00FF1082" w:rsidRDefault="00FF1082" w:rsidP="00FF1082">
      <w:pPr>
        <w:keepNext/>
      </w:pPr>
      <w:r>
        <w:rPr>
          <w:rFonts w:eastAsiaTheme="minorEastAsia"/>
          <w:noProof/>
        </w:rPr>
        <w:drawing>
          <wp:inline distT="0" distB="0" distL="0" distR="0" wp14:anchorId="3B4D56D8" wp14:editId="6F47E08B">
            <wp:extent cx="2247900" cy="2193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ference pattern on screen - two ring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73" cy="22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858" w14:textId="5E712F79" w:rsidR="00C853A2" w:rsidRPr="00FF1082" w:rsidRDefault="00FF1082" w:rsidP="00FF1082">
      <w:pPr>
        <w:pStyle w:val="Caption"/>
        <w:rPr>
          <w:rFonts w:eastAsiaTheme="minorEastAsia"/>
        </w:rPr>
      </w:pPr>
      <w:r>
        <w:t xml:space="preserve">Figure </w:t>
      </w:r>
      <w:r w:rsidR="00141426">
        <w:fldChar w:fldCharType="begin"/>
      </w:r>
      <w:r w:rsidR="00141426">
        <w:instrText xml:space="preserve"> SEQ Figure \* ARABIC </w:instrText>
      </w:r>
      <w:r w:rsidR="00141426">
        <w:fldChar w:fldCharType="separate"/>
      </w:r>
      <w:r w:rsidR="00AC4CB5">
        <w:rPr>
          <w:noProof/>
        </w:rPr>
        <w:t>3</w:t>
      </w:r>
      <w:r w:rsidR="00141426">
        <w:rPr>
          <w:noProof/>
        </w:rPr>
        <w:fldChar w:fldCharType="end"/>
      </w:r>
      <w:r>
        <w:t>: Electron interference pattern for graphite sample.</w:t>
      </w:r>
    </w:p>
    <w:p w14:paraId="65264EA0" w14:textId="09A33FD9" w:rsidR="00240C35" w:rsidRDefault="00240C35" w:rsidP="00240C35">
      <w:r>
        <w:br w:type="page"/>
      </w:r>
    </w:p>
    <w:p w14:paraId="69387732" w14:textId="3B71EFE2" w:rsidR="00647EAE" w:rsidRDefault="00A92FA5" w:rsidP="00147656">
      <w:pPr>
        <w:pStyle w:val="Heading1"/>
      </w:pPr>
      <w:bookmarkStart w:id="2" w:name="_Toc515462412"/>
      <w:r>
        <w:lastRenderedPageBreak/>
        <w:t>Procedure</w:t>
      </w:r>
      <w:bookmarkEnd w:id="2"/>
    </w:p>
    <w:p w14:paraId="1D0C7404" w14:textId="77777777" w:rsidR="00FF1082" w:rsidRPr="00FF1082" w:rsidRDefault="00FF1082" w:rsidP="00FF1082"/>
    <w:p w14:paraId="55B3E8C7" w14:textId="261173EB" w:rsidR="00263BB9" w:rsidRDefault="009822AB" w:rsidP="00263BB9">
      <w:r>
        <w:t>A variable voltage was applied to a cathode ray tube. Measurements of the diameter for two interference rings (see Figure 3) were taken for ten voltages. The</w:t>
      </w:r>
      <w:r w:rsidR="00F87291">
        <w:t xml:space="preserve"> first voltage was the</w:t>
      </w:r>
      <w:r>
        <w:t xml:space="preserve"> lowest voltage possible while still being able to see and measure the rings</w:t>
      </w:r>
      <w:r w:rsidR="00F87291">
        <w:t xml:space="preserve">. The square root of the voltage readings was plotted on the y-axis against the diameter readings of the interference rings. The spacing of the planes was derived from a linear approximation of the plots to obtain gradient and substituted into Equation 1. </w:t>
      </w:r>
    </w:p>
    <w:p w14:paraId="0698C30C" w14:textId="14E04F0F" w:rsidR="00AA1711" w:rsidRDefault="00AA1711" w:rsidP="00263BB9">
      <w:r>
        <w:t xml:space="preserve">See apparatus used in Figure 4. </w:t>
      </w:r>
    </w:p>
    <w:p w14:paraId="371B6A8F" w14:textId="195DA5B9" w:rsidR="001E36C7" w:rsidRDefault="00296A6F" w:rsidP="001E36C7">
      <w:pPr>
        <w:keepNext/>
      </w:pPr>
      <w:r>
        <w:rPr>
          <w:noProof/>
        </w:rPr>
        <w:drawing>
          <wp:inline distT="0" distB="0" distL="0" distR="0" wp14:anchorId="38AB6613" wp14:editId="69AC6FA2">
            <wp:extent cx="5731510" cy="230949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ectron Diffraction Apparatu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59D14" w14:textId="5138CE31" w:rsidR="00A0416C" w:rsidRDefault="001E36C7" w:rsidP="001E36C7">
      <w:pPr>
        <w:pStyle w:val="Caption"/>
      </w:pPr>
      <w:r>
        <w:t xml:space="preserve">Figure </w:t>
      </w:r>
      <w:fldSimple w:instr=" SEQ Figure \* ARABIC ">
        <w:r w:rsidR="00AC4CB5">
          <w:rPr>
            <w:noProof/>
          </w:rPr>
          <w:t>4</w:t>
        </w:r>
      </w:fldSimple>
      <w:r>
        <w:t>: Apparatus for electron diffraction using a cathode ray tube</w:t>
      </w:r>
    </w:p>
    <w:p w14:paraId="04C30118" w14:textId="77777777" w:rsidR="00263BB9" w:rsidRDefault="00263BB9" w:rsidP="00263BB9"/>
    <w:p w14:paraId="5CFEB388" w14:textId="77777777" w:rsidR="00263BB9" w:rsidRDefault="00263BB9">
      <w:r>
        <w:br w:type="page"/>
      </w:r>
    </w:p>
    <w:p w14:paraId="1D2F1EAE" w14:textId="4CC417B4" w:rsidR="005353A5" w:rsidRDefault="00A92FA5" w:rsidP="005353A5">
      <w:pPr>
        <w:pStyle w:val="Heading1"/>
      </w:pPr>
      <w:bookmarkStart w:id="3" w:name="_Toc515462413"/>
      <w:r>
        <w:lastRenderedPageBreak/>
        <w:t>Results</w:t>
      </w:r>
      <w:bookmarkEnd w:id="3"/>
    </w:p>
    <w:p w14:paraId="19CE25B1" w14:textId="54C04A4A" w:rsidR="005353A5" w:rsidRDefault="005353A5" w:rsidP="005353A5"/>
    <w:p w14:paraId="6FEEEA66" w14:textId="072BA108" w:rsidR="005353A5" w:rsidRDefault="005353A5" w:rsidP="005353A5"/>
    <w:p w14:paraId="784D60A7" w14:textId="77777777" w:rsidR="00E446F1" w:rsidRDefault="00E446F1" w:rsidP="00E446F1">
      <w:pPr>
        <w:keepNext/>
      </w:pPr>
      <w:r>
        <w:rPr>
          <w:noProof/>
        </w:rPr>
        <w:drawing>
          <wp:inline distT="0" distB="0" distL="0" distR="0" wp14:anchorId="5CA5EAEA" wp14:editId="29DB37EE">
            <wp:extent cx="5731510" cy="3404615"/>
            <wp:effectExtent l="0" t="0" r="2540" b="57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1DEC7B0-594A-4B8E-908C-0D5B0054FA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B81DC15" w14:textId="12C7878A" w:rsidR="00E446F1" w:rsidRDefault="00E446F1" w:rsidP="00E446F1">
      <w:pPr>
        <w:pStyle w:val="Caption"/>
      </w:pPr>
      <w:r>
        <w:t xml:space="preserve">Figure </w:t>
      </w:r>
      <w:fldSimple w:instr=" SEQ Figure \* ARABIC ">
        <w:r w:rsidR="00AC4CB5">
          <w:rPr>
            <w:noProof/>
          </w:rPr>
          <w:t>5</w:t>
        </w:r>
      </w:fldSimple>
      <w:r>
        <w:t>: Change in diameter of interference rings for two planes in a graphite sample with voltage.</w:t>
      </w:r>
    </w:p>
    <w:p w14:paraId="54DAD551" w14:textId="77777777" w:rsidR="004D1756" w:rsidRPr="004D1756" w:rsidRDefault="004D1756" w:rsidP="004D1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6F1" w14:paraId="2AD6F72D" w14:textId="77777777" w:rsidTr="00E446F1">
        <w:tc>
          <w:tcPr>
            <w:tcW w:w="4508" w:type="dxa"/>
          </w:tcPr>
          <w:p w14:paraId="3A2DE8BA" w14:textId="0E0B8004" w:rsidR="00E446F1" w:rsidRPr="00F92B63" w:rsidRDefault="00E446F1" w:rsidP="00E446F1">
            <w:pPr>
              <w:rPr>
                <w:b/>
              </w:rPr>
            </w:pPr>
            <w:r w:rsidRPr="00F92B63">
              <w:rPr>
                <w:b/>
              </w:rPr>
              <w:t>Plane Ring</w:t>
            </w:r>
          </w:p>
        </w:tc>
        <w:tc>
          <w:tcPr>
            <w:tcW w:w="4508" w:type="dxa"/>
          </w:tcPr>
          <w:p w14:paraId="0E45E7B6" w14:textId="0B73F08C" w:rsidR="00E446F1" w:rsidRPr="00F92B63" w:rsidRDefault="00E446F1" w:rsidP="00E446F1">
            <w:pPr>
              <w:rPr>
                <w:b/>
              </w:rPr>
            </w:pPr>
            <w:r w:rsidRPr="00F92B63">
              <w:rPr>
                <w:b/>
              </w:rPr>
              <w:t>Spacing (</w:t>
            </w:r>
            <w:r w:rsidRPr="00F92B63">
              <w:rPr>
                <w:rFonts w:ascii="Cambria Math" w:hAnsi="Cambria Math" w:cs="Cambria Math"/>
                <w:b/>
              </w:rPr>
              <w:t>Å</w:t>
            </w:r>
            <w:r w:rsidRPr="00F92B63">
              <w:rPr>
                <w:rFonts w:ascii="Cambria Math" w:hAnsi="Cambria Math" w:cs="Cambria Math"/>
                <w:b/>
              </w:rPr>
              <w:t>)</w:t>
            </w:r>
          </w:p>
        </w:tc>
      </w:tr>
      <w:tr w:rsidR="00E446F1" w14:paraId="4A2C24DB" w14:textId="77777777" w:rsidTr="00E446F1">
        <w:tc>
          <w:tcPr>
            <w:tcW w:w="4508" w:type="dxa"/>
          </w:tcPr>
          <w:p w14:paraId="13D54CD2" w14:textId="47AEED90" w:rsidR="00E446F1" w:rsidRDefault="00E446F1" w:rsidP="00E446F1">
            <w:r>
              <w:t xml:space="preserve">Inner </w:t>
            </w:r>
          </w:p>
        </w:tc>
        <w:tc>
          <w:tcPr>
            <w:tcW w:w="4508" w:type="dxa"/>
          </w:tcPr>
          <w:p w14:paraId="78F0D519" w14:textId="18608DEC" w:rsidR="00E446F1" w:rsidRDefault="00F92B63" w:rsidP="00E446F1">
            <w:r>
              <w:t xml:space="preserve">2.06 ± 0.25 </w:t>
            </w:r>
          </w:p>
        </w:tc>
      </w:tr>
      <w:tr w:rsidR="00E446F1" w14:paraId="139D0166" w14:textId="77777777" w:rsidTr="00E446F1">
        <w:tc>
          <w:tcPr>
            <w:tcW w:w="4508" w:type="dxa"/>
          </w:tcPr>
          <w:p w14:paraId="1A8EBA4E" w14:textId="45FF08B6" w:rsidR="00E446F1" w:rsidRDefault="00E446F1" w:rsidP="00E446F1">
            <w:r>
              <w:t>Outer</w:t>
            </w:r>
          </w:p>
        </w:tc>
        <w:tc>
          <w:tcPr>
            <w:tcW w:w="4508" w:type="dxa"/>
          </w:tcPr>
          <w:p w14:paraId="708E0685" w14:textId="78A9B2E3" w:rsidR="00E446F1" w:rsidRDefault="00F92B63" w:rsidP="00E446F1">
            <w:r>
              <w:t xml:space="preserve">1.36 ± 0.25 </w:t>
            </w:r>
          </w:p>
        </w:tc>
      </w:tr>
    </w:tbl>
    <w:p w14:paraId="01CB4754" w14:textId="621D3F2A" w:rsidR="00E446F1" w:rsidRPr="00E446F1" w:rsidRDefault="005962DC" w:rsidP="005962D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Lattice spacings of two planes of a graphite sample.</w:t>
      </w:r>
    </w:p>
    <w:p w14:paraId="7DF26485" w14:textId="77777777" w:rsidR="00CA0FA7" w:rsidRDefault="00CA0FA7" w:rsidP="00CA0FA7">
      <w:pPr>
        <w:keepNext/>
      </w:pPr>
      <w:r>
        <w:rPr>
          <w:noProof/>
        </w:rPr>
        <w:drawing>
          <wp:inline distT="0" distB="0" distL="0" distR="0" wp14:anchorId="4B7BC67A" wp14:editId="0894BF1B">
            <wp:extent cx="1773472" cy="266020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acing of graphite latt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08" cy="26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9FA3" w14:textId="37AD6A7B" w:rsidR="005353A5" w:rsidRPr="005353A5" w:rsidRDefault="00CA0FA7" w:rsidP="00CA0FA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4CB5">
        <w:rPr>
          <w:noProof/>
        </w:rPr>
        <w:t>6</w:t>
      </w:r>
      <w:r>
        <w:fldChar w:fldCharType="end"/>
      </w:r>
      <w:r>
        <w:t>: Hexagonal lattice structure of graphite.</w:t>
      </w:r>
      <w:r w:rsidR="005353A5">
        <w:br w:type="page"/>
      </w:r>
    </w:p>
    <w:p w14:paraId="53469980" w14:textId="18C1AA44" w:rsidR="00AA0064" w:rsidRDefault="004D6AEA" w:rsidP="00DD1D24">
      <w:pPr>
        <w:pStyle w:val="Heading1"/>
      </w:pPr>
      <w:bookmarkStart w:id="4" w:name="_Toc515462414"/>
      <w:r>
        <w:lastRenderedPageBreak/>
        <w:t>Discussion</w:t>
      </w:r>
      <w:bookmarkEnd w:id="4"/>
    </w:p>
    <w:p w14:paraId="0151CD9B" w14:textId="45FB88BC" w:rsidR="00B54773" w:rsidRDefault="00B54773" w:rsidP="00BC2B91"/>
    <w:p w14:paraId="2D598928" w14:textId="5DB96B23" w:rsidR="00BC2B91" w:rsidRDefault="00B54773" w:rsidP="00B54773">
      <w:pPr>
        <w:pStyle w:val="Heading2"/>
      </w:pPr>
      <w:bookmarkStart w:id="5" w:name="_Toc515462415"/>
      <w:r>
        <w:t>Inaccuracy</w:t>
      </w:r>
      <w:bookmarkEnd w:id="5"/>
    </w:p>
    <w:p w14:paraId="6FC4322C" w14:textId="4D6D0EBC" w:rsidR="00F95DC2" w:rsidRDefault="00F95DC2" w:rsidP="00F95DC2">
      <w:pPr>
        <w:rPr>
          <w:rFonts w:ascii="Cambria Math" w:hAnsi="Cambria Math" w:cs="Cambria Math"/>
        </w:rPr>
      </w:pPr>
      <w:r>
        <w:t xml:space="preserve">There were several sources of inaccuracy in this experiment. The largest inaccuracy was due to human error in measurement of the diameter of the circles. This was found to be ± 1mm which at worst was ±6.1% of a reading. Additionally, the inaccuracy of the voltage output was ±3%. These factors were summed for a total inaccuracy of ±9.1% which was applied to the gradient of the plots and carried through calculations yielding an error of ±0.25 </w:t>
      </w:r>
      <w:r>
        <w:rPr>
          <w:rFonts w:ascii="Cambria Math" w:hAnsi="Cambria Math" w:cs="Cambria Math"/>
        </w:rPr>
        <w:t>Å</w:t>
      </w:r>
      <w:r w:rsidR="000C2142">
        <w:rPr>
          <w:rFonts w:ascii="Cambria Math" w:hAnsi="Cambria Math" w:cs="Cambria Math"/>
        </w:rPr>
        <w:t xml:space="preserve"> in </w:t>
      </w:r>
      <w:r w:rsidR="000C2142">
        <w:rPr>
          <w:rFonts w:cstheme="minorHAnsi"/>
        </w:rPr>
        <w:t>plane spacing</w:t>
      </w:r>
      <w:r>
        <w:rPr>
          <w:rFonts w:ascii="Cambria Math" w:hAnsi="Cambria Math" w:cs="Cambria Math"/>
        </w:rPr>
        <w:t xml:space="preserve">. </w:t>
      </w:r>
    </w:p>
    <w:p w14:paraId="6796733B" w14:textId="5434257F" w:rsidR="001F3784" w:rsidRPr="00F95DC2" w:rsidRDefault="001F3784" w:rsidP="00F95DC2">
      <w:r>
        <w:t>Negligible contributions include the linear trendline of the graph and the uncertainty of the callipers used to measure the rings diameters.</w:t>
      </w:r>
      <w:r w:rsidR="00AD5F4E">
        <w:t xml:space="preserve"> The</w:t>
      </w:r>
      <w:r w:rsidR="001B2939">
        <w:t xml:space="preserve"> trendline was drawn through (0,0) </w:t>
      </w:r>
      <w:r w:rsidR="009A1695">
        <w:t>as this influences the trendline to reflect the control point where no voltage is applied no diffraction should occur.</w:t>
      </w:r>
    </w:p>
    <w:p w14:paraId="6C135845" w14:textId="77777777" w:rsidR="007466D6" w:rsidRDefault="007466D6" w:rsidP="007466D6">
      <w:pPr>
        <w:pStyle w:val="Heading2"/>
        <w:rPr>
          <w:rFonts w:eastAsiaTheme="minorEastAsia"/>
        </w:rPr>
      </w:pPr>
    </w:p>
    <w:p w14:paraId="1A75AE66" w14:textId="437DA5A6" w:rsidR="00C44145" w:rsidRDefault="00EB2B98" w:rsidP="00C44145">
      <w:pPr>
        <w:pStyle w:val="Heading2"/>
        <w:rPr>
          <w:rFonts w:eastAsiaTheme="minorEastAsia"/>
        </w:rPr>
      </w:pPr>
      <w:bookmarkStart w:id="6" w:name="_Toc515462416"/>
      <w:r>
        <w:rPr>
          <w:rFonts w:eastAsiaTheme="minorEastAsia"/>
        </w:rPr>
        <w:t>Data Analysis</w:t>
      </w:r>
      <w:bookmarkEnd w:id="6"/>
    </w:p>
    <w:p w14:paraId="73B97377" w14:textId="000A8C1A" w:rsidR="00D572A2" w:rsidRDefault="00EB2B98" w:rsidP="00EB2B98">
      <w:r>
        <w:t>The interference pattern of on the cathode ray tube screen created two rings</w:t>
      </w:r>
      <w:r w:rsidR="00A357A5">
        <w:t xml:space="preserve"> (see Figure 3)</w:t>
      </w:r>
      <w:r>
        <w:t xml:space="preserve">. </w:t>
      </w:r>
      <w:r w:rsidR="00D572A2">
        <w:t xml:space="preserve">There are only two rings present because the regular lattice of graphite has only two </w:t>
      </w:r>
      <w:r w:rsidR="00AC4CB5">
        <w:t xml:space="preserve">unique </w:t>
      </w:r>
      <w:r w:rsidR="00D572A2">
        <w:t xml:space="preserve">spacings (See figure 6.) </w:t>
      </w:r>
    </w:p>
    <w:p w14:paraId="234282FB" w14:textId="51430DB9" w:rsidR="00AC4CB5" w:rsidRDefault="00EB2B98" w:rsidP="00EB2B98">
      <w:r>
        <w:t xml:space="preserve">The reason it does not create an interference pattern like that of something like the </w:t>
      </w:r>
      <w:r w:rsidR="00A357A5">
        <w:t>two-slit</w:t>
      </w:r>
      <w:r>
        <w:t xml:space="preserve"> experiment (see Figure </w:t>
      </w:r>
      <w:r w:rsidR="00AC4CB5">
        <w:t>7</w:t>
      </w:r>
      <w:r>
        <w:t>) is because</w:t>
      </w:r>
      <w:r w:rsidR="00A357A5">
        <w:t xml:space="preserve"> the sample consists of a </w:t>
      </w:r>
      <w:r w:rsidR="007A0A39">
        <w:t xml:space="preserve">very large </w:t>
      </w:r>
      <w:r w:rsidR="00A357A5">
        <w:t>number of randomly oriented crystals.</w:t>
      </w:r>
      <w:r w:rsidR="007A0A39">
        <w:t xml:space="preserve"> </w:t>
      </w:r>
    </w:p>
    <w:p w14:paraId="14724322" w14:textId="77777777" w:rsidR="00AC4CB5" w:rsidRDefault="00AC4CB5" w:rsidP="00EB2B98"/>
    <w:p w14:paraId="2CD8735E" w14:textId="77777777" w:rsidR="00AC4CB5" w:rsidRDefault="00AC4CB5" w:rsidP="00AC4CB5">
      <w:pPr>
        <w:keepNext/>
      </w:pPr>
      <w:r>
        <w:rPr>
          <w:noProof/>
        </w:rPr>
        <w:drawing>
          <wp:inline distT="0" distB="0" distL="0" distR="0" wp14:anchorId="1544CC0C" wp14:editId="593BED55">
            <wp:extent cx="2068798" cy="1447138"/>
            <wp:effectExtent l="19050" t="19050" r="27305" b="20320"/>
            <wp:docPr id="15" name="Picture 15" descr="Image result for two slit e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wo slit ex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77" cy="1463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8481A" w14:textId="4BCD4748" w:rsidR="00AC4CB5" w:rsidRDefault="00AC4CB5" w:rsidP="00AC4CB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Interference pattern of two-slit experiment.</w:t>
      </w:r>
    </w:p>
    <w:p w14:paraId="4648A6B9" w14:textId="587C79E5" w:rsidR="00EB2B98" w:rsidRDefault="007A0A39" w:rsidP="00EB2B98">
      <w:r>
        <w:t>Each crystal</w:t>
      </w:r>
      <w:r w:rsidR="0015039F">
        <w:t xml:space="preserve"> because, they’re all the same,</w:t>
      </w:r>
      <w:r>
        <w:t xml:space="preserve"> contribute</w:t>
      </w:r>
      <w:r w:rsidR="0015039F">
        <w:t xml:space="preserve"> </w:t>
      </w:r>
      <w:r>
        <w:t>maxima to the ring the same distance from the centre point as the other crystals</w:t>
      </w:r>
      <w:r w:rsidR="00C42538">
        <w:t>.</w:t>
      </w:r>
      <w:r w:rsidR="00AC4CB5">
        <w:t xml:space="preserve"> The electrons are diffracted at the same angle thus their distance from the origin is the same </w:t>
      </w:r>
      <w:r w:rsidR="004C7683">
        <w:t>however due to their random orientation the position on the circumference of the ring changes</w:t>
      </w:r>
      <w:r w:rsidR="00AC4CB5">
        <w:t>.</w:t>
      </w:r>
      <w:r w:rsidR="00A357A5">
        <w:t xml:space="preserve"> </w:t>
      </w:r>
      <w:r>
        <w:t xml:space="preserve">If electrons were fired only at a single crystal the interference screen would </w:t>
      </w:r>
      <w:r w:rsidR="006B6F4C">
        <w:t xml:space="preserve">display only two dots. </w:t>
      </w:r>
    </w:p>
    <w:p w14:paraId="3A5D3D7A" w14:textId="29D9E400" w:rsidR="007B538C" w:rsidRDefault="007B538C" w:rsidP="00EB2B98">
      <w:r>
        <w:t xml:space="preserve">The rings are a several millimetres thick as the electron velocities spread </w:t>
      </w:r>
      <w:r w:rsidR="00286E50">
        <w:t xml:space="preserve">as they diffract creating some variance in where they strike the screen. </w:t>
      </w:r>
    </w:p>
    <w:p w14:paraId="616E4D77" w14:textId="19C8D77F" w:rsidR="007A0A39" w:rsidRPr="00EB2B98" w:rsidRDefault="007A0A39" w:rsidP="00EB2B98"/>
    <w:p w14:paraId="225740C0" w14:textId="17E1551B" w:rsidR="007466D6" w:rsidRDefault="009B1ADF" w:rsidP="00F12074">
      <w:r>
        <w:tab/>
      </w:r>
    </w:p>
    <w:p w14:paraId="460C1D14" w14:textId="14191C16" w:rsidR="009E451E" w:rsidRDefault="005441E7" w:rsidP="006D7323">
      <w:pPr>
        <w:pStyle w:val="Heading1"/>
      </w:pPr>
      <w:bookmarkStart w:id="7" w:name="_Toc515462417"/>
      <w:r w:rsidRPr="005441E7">
        <w:lastRenderedPageBreak/>
        <w:t>Conclusion</w:t>
      </w:r>
      <w:bookmarkEnd w:id="7"/>
    </w:p>
    <w:p w14:paraId="06E7E6D8" w14:textId="5544EBD8" w:rsidR="005353A5" w:rsidRPr="00750C27" w:rsidRDefault="005353A5" w:rsidP="005353A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t xml:space="preserve">Using electron diffraction through a graphite sample and measuring the interference pattern created for the crystal planes the spacing between them was found to be </w:t>
      </w:r>
      <w:r w:rsidRPr="00181F11">
        <w:rPr>
          <w:rFonts w:cstheme="minorHAnsi"/>
        </w:rPr>
        <w:t xml:space="preserve">2.06 ± 0.25 </w:t>
      </w:r>
      <w:r w:rsidRPr="00181F11">
        <w:rPr>
          <w:rFonts w:ascii="Cambria Math" w:hAnsi="Cambria Math" w:cs="Cambria Math"/>
        </w:rPr>
        <w:t>Å</w:t>
      </w:r>
      <w:r w:rsidRPr="00181F11">
        <w:rPr>
          <w:rFonts w:cstheme="minorHAnsi"/>
        </w:rPr>
        <w:t xml:space="preserve"> and 1.37 ± 0.25 </w:t>
      </w:r>
      <w:r w:rsidRPr="00181F11">
        <w:rPr>
          <w:rFonts w:ascii="Cambria Math" w:hAnsi="Cambria Math" w:cs="Cambria Math"/>
        </w:rPr>
        <w:t>Å</w:t>
      </w:r>
      <w:r w:rsidRPr="00181F11">
        <w:rPr>
          <w:rFonts w:cstheme="minorHAnsi"/>
        </w:rPr>
        <w:t>.</w:t>
      </w:r>
      <w:r w:rsidR="00EC3391">
        <w:rPr>
          <w:rFonts w:cstheme="minorHAnsi"/>
        </w:rPr>
        <w:t xml:space="preserve"> This is a reasonable answer as compared to sources that purported spacing of </w:t>
      </w:r>
      <w:r w:rsidR="00EC3391">
        <w:rPr>
          <w:rFonts w:cstheme="minorHAnsi"/>
        </w:rPr>
        <w:t xml:space="preserve">1.54 </w:t>
      </w:r>
      <w:r w:rsidR="00EC3391">
        <w:rPr>
          <w:rFonts w:ascii="Cambria Math" w:hAnsi="Cambria Math" w:cs="Cambria Math"/>
        </w:rPr>
        <w:t>Å</w:t>
      </w:r>
      <w:sdt>
        <w:sdtPr>
          <w:rPr>
            <w:rFonts w:ascii="Cambria Math" w:hAnsi="Cambria Math" w:cs="Cambria Math"/>
          </w:rPr>
          <w:id w:val="-1099871010"/>
          <w:citation/>
        </w:sdtPr>
        <w:sdtContent>
          <w:r w:rsidR="00EC3391">
            <w:rPr>
              <w:rFonts w:ascii="Cambria Math" w:hAnsi="Cambria Math" w:cs="Cambria Math"/>
            </w:rPr>
            <w:fldChar w:fldCharType="begin"/>
          </w:r>
          <w:r w:rsidR="00EC3391">
            <w:rPr>
              <w:rFonts w:ascii="Cambria Math" w:hAnsi="Cambria Math" w:cs="Cambria Math"/>
              <w:lang w:val="en-US"/>
            </w:rPr>
            <w:instrText xml:space="preserve"> CITATION Ali01 \l 1033 </w:instrText>
          </w:r>
          <w:r w:rsidR="00EC3391">
            <w:rPr>
              <w:rFonts w:ascii="Cambria Math" w:hAnsi="Cambria Math" w:cs="Cambria Math"/>
            </w:rPr>
            <w:fldChar w:fldCharType="separate"/>
          </w:r>
          <w:r w:rsidR="009A1695">
            <w:rPr>
              <w:rFonts w:ascii="Cambria Math" w:hAnsi="Cambria Math" w:cs="Cambria Math"/>
              <w:noProof/>
              <w:lang w:val="en-US"/>
            </w:rPr>
            <w:t xml:space="preserve"> </w:t>
          </w:r>
          <w:r w:rsidR="009A1695" w:rsidRPr="009A1695">
            <w:rPr>
              <w:rFonts w:ascii="Cambria Math" w:hAnsi="Cambria Math" w:cs="Cambria Math"/>
              <w:noProof/>
              <w:lang w:val="en-US"/>
            </w:rPr>
            <w:t>[1]</w:t>
          </w:r>
          <w:r w:rsidR="00EC3391">
            <w:rPr>
              <w:rFonts w:ascii="Cambria Math" w:hAnsi="Cambria Math" w:cs="Cambria Math"/>
            </w:rPr>
            <w:fldChar w:fldCharType="end"/>
          </w:r>
        </w:sdtContent>
      </w:sdt>
      <w:r w:rsidR="00EC3391">
        <w:rPr>
          <w:rFonts w:ascii="Cambria Math" w:hAnsi="Cambria Math" w:cs="Cambria Math"/>
        </w:rPr>
        <w:t xml:space="preserve">. </w:t>
      </w:r>
      <w:r w:rsidR="00750C27">
        <w:rPr>
          <w:rFonts w:cstheme="minorHAnsi"/>
        </w:rPr>
        <w:t>This experiment had two large sources of inaccuracy in the voltage readings (±3%) and error in measurement (±6.1%).</w:t>
      </w:r>
    </w:p>
    <w:p w14:paraId="638814A6" w14:textId="77777777" w:rsidR="005353A5" w:rsidRDefault="005353A5" w:rsidP="005353A5"/>
    <w:p w14:paraId="14F5CCD5" w14:textId="098F8FB0" w:rsidR="00E518D7" w:rsidRPr="003A2C7A" w:rsidRDefault="006313E9" w:rsidP="005353A5">
      <w:r>
        <w:br w:type="page"/>
      </w:r>
      <w:bookmarkStart w:id="8" w:name="_GoBack"/>
      <w:bookmarkEnd w:id="8"/>
    </w:p>
    <w:bookmarkStart w:id="9" w:name="_Toc5154624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8180864"/>
        <w:docPartObj>
          <w:docPartGallery w:val="Bibliographies"/>
          <w:docPartUnique/>
        </w:docPartObj>
      </w:sdtPr>
      <w:sdtEndPr/>
      <w:sdtContent>
        <w:p w14:paraId="1669B7E1" w14:textId="77777777" w:rsidR="00E518D7" w:rsidRPr="003A2C7A" w:rsidRDefault="00E518D7" w:rsidP="00C04BDB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EndPr/>
          <w:sdtContent>
            <w:p w14:paraId="015AF742" w14:textId="77777777" w:rsidR="009A1695" w:rsidRDefault="00E518D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9A1695" w14:paraId="02B237DD" w14:textId="77777777">
                <w:trPr>
                  <w:divId w:val="9160865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0CB571" w14:textId="0106EA66" w:rsidR="009A1695" w:rsidRDefault="009A169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99B499" w14:textId="77777777" w:rsidR="009A1695" w:rsidRDefault="009A169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Warren-Gregory, “Distance Between Carbon Atoms,” The Physics Fact Book, 2001. [Online]. Available: https://hypertextbook.com/facts/2001/AliceWarrenGregory.shtml. [Accessed May 2018].</w:t>
                    </w:r>
                  </w:p>
                </w:tc>
              </w:tr>
            </w:tbl>
            <w:p w14:paraId="0A15CA84" w14:textId="77777777" w:rsidR="009A1695" w:rsidRDefault="009A1695">
              <w:pPr>
                <w:divId w:val="916086537"/>
                <w:rPr>
                  <w:rFonts w:eastAsia="Times New Roman"/>
                  <w:noProof/>
                </w:rPr>
              </w:pPr>
            </w:p>
            <w:p w14:paraId="34BFD1DC" w14:textId="71917EC5" w:rsidR="00E518D7" w:rsidRDefault="00E518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B55BB2" w14:textId="241DFC80" w:rsidR="00025DC9" w:rsidRDefault="00025DC9" w:rsidP="00451A57">
      <w:pPr>
        <w:rPr>
          <w:rFonts w:cstheme="minorHAnsi"/>
          <w:sz w:val="24"/>
        </w:rPr>
      </w:pPr>
    </w:p>
    <w:p w14:paraId="4641E460" w14:textId="77777777" w:rsidR="00CA0438" w:rsidRPr="00CA0438" w:rsidRDefault="00CA0438" w:rsidP="00451A57">
      <w:pPr>
        <w:rPr>
          <w:sz w:val="24"/>
        </w:rPr>
      </w:pPr>
    </w:p>
    <w:sectPr w:rsidR="00CA0438" w:rsidRPr="00CA0438" w:rsidSect="00451A5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C0632" w14:textId="77777777" w:rsidR="00141426" w:rsidRDefault="00141426" w:rsidP="006F6F01">
      <w:pPr>
        <w:spacing w:after="0" w:line="240" w:lineRule="auto"/>
      </w:pPr>
      <w:r>
        <w:separator/>
      </w:r>
    </w:p>
  </w:endnote>
  <w:endnote w:type="continuationSeparator" w:id="0">
    <w:p w14:paraId="002B46A1" w14:textId="77777777" w:rsidR="00141426" w:rsidRDefault="00141426" w:rsidP="006F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3781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CED418" w14:textId="57709E53" w:rsidR="000C1711" w:rsidRDefault="000C17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CEEBD9" w14:textId="738E69DE" w:rsidR="000C1711" w:rsidRDefault="000C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45F2F" w14:textId="77777777" w:rsidR="00141426" w:rsidRDefault="00141426" w:rsidP="006F6F01">
      <w:pPr>
        <w:spacing w:after="0" w:line="240" w:lineRule="auto"/>
      </w:pPr>
      <w:r>
        <w:separator/>
      </w:r>
    </w:p>
  </w:footnote>
  <w:footnote w:type="continuationSeparator" w:id="0">
    <w:p w14:paraId="514B55F5" w14:textId="77777777" w:rsidR="00141426" w:rsidRDefault="00141426" w:rsidP="006F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9F98C" w14:textId="68978DE2" w:rsidR="000C1711" w:rsidRDefault="000C1711">
    <w:pPr>
      <w:pStyle w:val="Header"/>
    </w:pPr>
    <w:r>
      <w:tab/>
    </w:r>
    <w:r>
      <w:tab/>
      <w:t>Report Four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1A22"/>
    <w:multiLevelType w:val="hybridMultilevel"/>
    <w:tmpl w:val="2AFC77D2"/>
    <w:lvl w:ilvl="0" w:tplc="BAFE1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180"/>
    <w:multiLevelType w:val="hybridMultilevel"/>
    <w:tmpl w:val="6106C1A2"/>
    <w:lvl w:ilvl="0" w:tplc="720CBD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A6C7D"/>
    <w:multiLevelType w:val="hybridMultilevel"/>
    <w:tmpl w:val="83B66D46"/>
    <w:lvl w:ilvl="0" w:tplc="0C5A3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01"/>
    <w:rsid w:val="00002B7C"/>
    <w:rsid w:val="00007B2B"/>
    <w:rsid w:val="00007BCA"/>
    <w:rsid w:val="00013E8E"/>
    <w:rsid w:val="0001559C"/>
    <w:rsid w:val="00016AC0"/>
    <w:rsid w:val="00016C3A"/>
    <w:rsid w:val="00017D6D"/>
    <w:rsid w:val="000213EE"/>
    <w:rsid w:val="00025180"/>
    <w:rsid w:val="00025DC9"/>
    <w:rsid w:val="000270BD"/>
    <w:rsid w:val="0004022C"/>
    <w:rsid w:val="000405E5"/>
    <w:rsid w:val="00040E94"/>
    <w:rsid w:val="00041E1F"/>
    <w:rsid w:val="00046123"/>
    <w:rsid w:val="00056251"/>
    <w:rsid w:val="0005742F"/>
    <w:rsid w:val="0006025B"/>
    <w:rsid w:val="00061BF9"/>
    <w:rsid w:val="00075C60"/>
    <w:rsid w:val="00077A27"/>
    <w:rsid w:val="00080747"/>
    <w:rsid w:val="00083079"/>
    <w:rsid w:val="00084AA1"/>
    <w:rsid w:val="00087C0E"/>
    <w:rsid w:val="00091D91"/>
    <w:rsid w:val="00091E15"/>
    <w:rsid w:val="0009380E"/>
    <w:rsid w:val="00094DF3"/>
    <w:rsid w:val="000952BB"/>
    <w:rsid w:val="000B6F15"/>
    <w:rsid w:val="000C1711"/>
    <w:rsid w:val="000C2142"/>
    <w:rsid w:val="000C64D4"/>
    <w:rsid w:val="000C7698"/>
    <w:rsid w:val="000E10CA"/>
    <w:rsid w:val="000E31AE"/>
    <w:rsid w:val="000E5179"/>
    <w:rsid w:val="000E51E4"/>
    <w:rsid w:val="000E5B12"/>
    <w:rsid w:val="000E77FA"/>
    <w:rsid w:val="000F009E"/>
    <w:rsid w:val="000F055F"/>
    <w:rsid w:val="000F1EBC"/>
    <w:rsid w:val="000F3B4B"/>
    <w:rsid w:val="000F50F7"/>
    <w:rsid w:val="000F5B76"/>
    <w:rsid w:val="000F7F58"/>
    <w:rsid w:val="00101383"/>
    <w:rsid w:val="001038A3"/>
    <w:rsid w:val="00104AFB"/>
    <w:rsid w:val="00113BA9"/>
    <w:rsid w:val="00117D60"/>
    <w:rsid w:val="001200BC"/>
    <w:rsid w:val="001331ED"/>
    <w:rsid w:val="00133979"/>
    <w:rsid w:val="00141426"/>
    <w:rsid w:val="00143B43"/>
    <w:rsid w:val="00147656"/>
    <w:rsid w:val="0015039F"/>
    <w:rsid w:val="00156FD4"/>
    <w:rsid w:val="00171FE6"/>
    <w:rsid w:val="00172BA8"/>
    <w:rsid w:val="001754EA"/>
    <w:rsid w:val="00176C5C"/>
    <w:rsid w:val="00176D8C"/>
    <w:rsid w:val="00181F11"/>
    <w:rsid w:val="00194349"/>
    <w:rsid w:val="00194C06"/>
    <w:rsid w:val="0019682F"/>
    <w:rsid w:val="0019769D"/>
    <w:rsid w:val="001A1B01"/>
    <w:rsid w:val="001A57C2"/>
    <w:rsid w:val="001B2939"/>
    <w:rsid w:val="001B3977"/>
    <w:rsid w:val="001B43E6"/>
    <w:rsid w:val="001B56F8"/>
    <w:rsid w:val="001C3012"/>
    <w:rsid w:val="001C388C"/>
    <w:rsid w:val="001C5FB0"/>
    <w:rsid w:val="001C6764"/>
    <w:rsid w:val="001C67E8"/>
    <w:rsid w:val="001D0BB4"/>
    <w:rsid w:val="001D3BF3"/>
    <w:rsid w:val="001D400B"/>
    <w:rsid w:val="001E36C7"/>
    <w:rsid w:val="001E6896"/>
    <w:rsid w:val="001F20EE"/>
    <w:rsid w:val="001F3784"/>
    <w:rsid w:val="00201FD1"/>
    <w:rsid w:val="002034F0"/>
    <w:rsid w:val="0021447F"/>
    <w:rsid w:val="0021553A"/>
    <w:rsid w:val="00225742"/>
    <w:rsid w:val="0022794F"/>
    <w:rsid w:val="00230050"/>
    <w:rsid w:val="00240C35"/>
    <w:rsid w:val="00245ED1"/>
    <w:rsid w:val="00263BB9"/>
    <w:rsid w:val="00274388"/>
    <w:rsid w:val="00280A0C"/>
    <w:rsid w:val="002839C2"/>
    <w:rsid w:val="00284B9D"/>
    <w:rsid w:val="00286E50"/>
    <w:rsid w:val="00292567"/>
    <w:rsid w:val="0029502B"/>
    <w:rsid w:val="00296A6F"/>
    <w:rsid w:val="002A20CA"/>
    <w:rsid w:val="002A443C"/>
    <w:rsid w:val="002A45B8"/>
    <w:rsid w:val="002B256F"/>
    <w:rsid w:val="002B37E2"/>
    <w:rsid w:val="002C12FF"/>
    <w:rsid w:val="002C1C42"/>
    <w:rsid w:val="002C2879"/>
    <w:rsid w:val="002D1830"/>
    <w:rsid w:val="002D1967"/>
    <w:rsid w:val="002D264E"/>
    <w:rsid w:val="002F00B3"/>
    <w:rsid w:val="002F5164"/>
    <w:rsid w:val="002F556D"/>
    <w:rsid w:val="002F67D9"/>
    <w:rsid w:val="002F7A41"/>
    <w:rsid w:val="003009EE"/>
    <w:rsid w:val="00302129"/>
    <w:rsid w:val="00302AF9"/>
    <w:rsid w:val="003067A6"/>
    <w:rsid w:val="003166DE"/>
    <w:rsid w:val="00316857"/>
    <w:rsid w:val="00323C5F"/>
    <w:rsid w:val="003243D9"/>
    <w:rsid w:val="003250EE"/>
    <w:rsid w:val="00331439"/>
    <w:rsid w:val="003327C7"/>
    <w:rsid w:val="00335C9B"/>
    <w:rsid w:val="00337F7C"/>
    <w:rsid w:val="00345A82"/>
    <w:rsid w:val="00346BD5"/>
    <w:rsid w:val="0035667E"/>
    <w:rsid w:val="00364D89"/>
    <w:rsid w:val="00367762"/>
    <w:rsid w:val="00370C1B"/>
    <w:rsid w:val="0037139A"/>
    <w:rsid w:val="003714E5"/>
    <w:rsid w:val="00371A6F"/>
    <w:rsid w:val="0037217B"/>
    <w:rsid w:val="00372C60"/>
    <w:rsid w:val="003737F1"/>
    <w:rsid w:val="00380156"/>
    <w:rsid w:val="00383D03"/>
    <w:rsid w:val="00384462"/>
    <w:rsid w:val="003873AA"/>
    <w:rsid w:val="0039038B"/>
    <w:rsid w:val="00393414"/>
    <w:rsid w:val="0039680C"/>
    <w:rsid w:val="003A2C7A"/>
    <w:rsid w:val="003B32C5"/>
    <w:rsid w:val="003B3942"/>
    <w:rsid w:val="003C493D"/>
    <w:rsid w:val="003C6F44"/>
    <w:rsid w:val="003D110A"/>
    <w:rsid w:val="003D45F4"/>
    <w:rsid w:val="003E68D5"/>
    <w:rsid w:val="003F3BC2"/>
    <w:rsid w:val="003F7CF2"/>
    <w:rsid w:val="004021C1"/>
    <w:rsid w:val="00402903"/>
    <w:rsid w:val="00402935"/>
    <w:rsid w:val="00405F42"/>
    <w:rsid w:val="00412286"/>
    <w:rsid w:val="00413DA3"/>
    <w:rsid w:val="004149F9"/>
    <w:rsid w:val="00420CC6"/>
    <w:rsid w:val="00422D51"/>
    <w:rsid w:val="0042365F"/>
    <w:rsid w:val="00435700"/>
    <w:rsid w:val="0044142B"/>
    <w:rsid w:val="004426D4"/>
    <w:rsid w:val="004429EF"/>
    <w:rsid w:val="004445B7"/>
    <w:rsid w:val="00445E56"/>
    <w:rsid w:val="00451A57"/>
    <w:rsid w:val="0045589F"/>
    <w:rsid w:val="00460701"/>
    <w:rsid w:val="00462C55"/>
    <w:rsid w:val="00467969"/>
    <w:rsid w:val="00470E51"/>
    <w:rsid w:val="004804C8"/>
    <w:rsid w:val="004811F7"/>
    <w:rsid w:val="0048243E"/>
    <w:rsid w:val="00485F3D"/>
    <w:rsid w:val="00492E77"/>
    <w:rsid w:val="00493982"/>
    <w:rsid w:val="004A17C8"/>
    <w:rsid w:val="004A3085"/>
    <w:rsid w:val="004A52B8"/>
    <w:rsid w:val="004A6B61"/>
    <w:rsid w:val="004B0A4B"/>
    <w:rsid w:val="004B7271"/>
    <w:rsid w:val="004B7C1E"/>
    <w:rsid w:val="004C26E1"/>
    <w:rsid w:val="004C40FF"/>
    <w:rsid w:val="004C4AF7"/>
    <w:rsid w:val="004C7683"/>
    <w:rsid w:val="004D1756"/>
    <w:rsid w:val="004D1BAB"/>
    <w:rsid w:val="004D34C3"/>
    <w:rsid w:val="004D4121"/>
    <w:rsid w:val="004D6AEA"/>
    <w:rsid w:val="004E492E"/>
    <w:rsid w:val="004E6B90"/>
    <w:rsid w:val="004F0915"/>
    <w:rsid w:val="004F0C62"/>
    <w:rsid w:val="004F3403"/>
    <w:rsid w:val="004F4CBA"/>
    <w:rsid w:val="004F4F3D"/>
    <w:rsid w:val="00500B64"/>
    <w:rsid w:val="00500FE2"/>
    <w:rsid w:val="005071A8"/>
    <w:rsid w:val="00507E5D"/>
    <w:rsid w:val="00514392"/>
    <w:rsid w:val="00515992"/>
    <w:rsid w:val="00521CF0"/>
    <w:rsid w:val="00522FA2"/>
    <w:rsid w:val="00525E3B"/>
    <w:rsid w:val="00527E23"/>
    <w:rsid w:val="00531C7B"/>
    <w:rsid w:val="005353A5"/>
    <w:rsid w:val="00537831"/>
    <w:rsid w:val="00543024"/>
    <w:rsid w:val="0054412D"/>
    <w:rsid w:val="005441E7"/>
    <w:rsid w:val="00553B05"/>
    <w:rsid w:val="005601D1"/>
    <w:rsid w:val="00561D5D"/>
    <w:rsid w:val="005652CF"/>
    <w:rsid w:val="0056566B"/>
    <w:rsid w:val="00575730"/>
    <w:rsid w:val="005761E9"/>
    <w:rsid w:val="005834E2"/>
    <w:rsid w:val="00584554"/>
    <w:rsid w:val="00587E95"/>
    <w:rsid w:val="00591884"/>
    <w:rsid w:val="00592285"/>
    <w:rsid w:val="005962DC"/>
    <w:rsid w:val="005962E0"/>
    <w:rsid w:val="005963E4"/>
    <w:rsid w:val="005A3AD8"/>
    <w:rsid w:val="005A5FDC"/>
    <w:rsid w:val="005A7DAF"/>
    <w:rsid w:val="005B4D99"/>
    <w:rsid w:val="005B6E12"/>
    <w:rsid w:val="005C16AB"/>
    <w:rsid w:val="005C45B7"/>
    <w:rsid w:val="005C7762"/>
    <w:rsid w:val="005D1176"/>
    <w:rsid w:val="005D342C"/>
    <w:rsid w:val="005D497C"/>
    <w:rsid w:val="005D6E70"/>
    <w:rsid w:val="005E211E"/>
    <w:rsid w:val="005E31F2"/>
    <w:rsid w:val="005E3DB0"/>
    <w:rsid w:val="005E3E9C"/>
    <w:rsid w:val="005F0DBA"/>
    <w:rsid w:val="005F6BB1"/>
    <w:rsid w:val="006002BA"/>
    <w:rsid w:val="006011C6"/>
    <w:rsid w:val="00603ADA"/>
    <w:rsid w:val="00604B9A"/>
    <w:rsid w:val="00604C5D"/>
    <w:rsid w:val="006076F2"/>
    <w:rsid w:val="0061003F"/>
    <w:rsid w:val="006173A3"/>
    <w:rsid w:val="00621D63"/>
    <w:rsid w:val="0063096F"/>
    <w:rsid w:val="006313E9"/>
    <w:rsid w:val="006318C5"/>
    <w:rsid w:val="00640475"/>
    <w:rsid w:val="006429B8"/>
    <w:rsid w:val="00647EAE"/>
    <w:rsid w:val="006552C4"/>
    <w:rsid w:val="00661B3B"/>
    <w:rsid w:val="00663739"/>
    <w:rsid w:val="00664F8A"/>
    <w:rsid w:val="00666BB4"/>
    <w:rsid w:val="00667FA1"/>
    <w:rsid w:val="00673DC2"/>
    <w:rsid w:val="006760F2"/>
    <w:rsid w:val="00680C39"/>
    <w:rsid w:val="0068640C"/>
    <w:rsid w:val="00690C17"/>
    <w:rsid w:val="00692694"/>
    <w:rsid w:val="00694302"/>
    <w:rsid w:val="006A19F7"/>
    <w:rsid w:val="006A3824"/>
    <w:rsid w:val="006A684F"/>
    <w:rsid w:val="006B1F41"/>
    <w:rsid w:val="006B5CB3"/>
    <w:rsid w:val="006B6F4C"/>
    <w:rsid w:val="006C67FD"/>
    <w:rsid w:val="006D0DB2"/>
    <w:rsid w:val="006D5AEA"/>
    <w:rsid w:val="006D5EE3"/>
    <w:rsid w:val="006D681F"/>
    <w:rsid w:val="006D7323"/>
    <w:rsid w:val="006E4C69"/>
    <w:rsid w:val="006E4F02"/>
    <w:rsid w:val="006E7124"/>
    <w:rsid w:val="006E7285"/>
    <w:rsid w:val="006E7C82"/>
    <w:rsid w:val="006F42AC"/>
    <w:rsid w:val="006F6F01"/>
    <w:rsid w:val="00700EBA"/>
    <w:rsid w:val="00703B06"/>
    <w:rsid w:val="007119D6"/>
    <w:rsid w:val="0071528A"/>
    <w:rsid w:val="00716465"/>
    <w:rsid w:val="007164D5"/>
    <w:rsid w:val="00722CF5"/>
    <w:rsid w:val="00723090"/>
    <w:rsid w:val="00724936"/>
    <w:rsid w:val="007249E3"/>
    <w:rsid w:val="00727EA9"/>
    <w:rsid w:val="00730708"/>
    <w:rsid w:val="007345D6"/>
    <w:rsid w:val="007433FD"/>
    <w:rsid w:val="00745AB7"/>
    <w:rsid w:val="007466D6"/>
    <w:rsid w:val="00750C27"/>
    <w:rsid w:val="00751150"/>
    <w:rsid w:val="007531E2"/>
    <w:rsid w:val="00753983"/>
    <w:rsid w:val="00756676"/>
    <w:rsid w:val="00761E00"/>
    <w:rsid w:val="0076683A"/>
    <w:rsid w:val="0077139C"/>
    <w:rsid w:val="00782458"/>
    <w:rsid w:val="0078279C"/>
    <w:rsid w:val="00783BBB"/>
    <w:rsid w:val="00785AF6"/>
    <w:rsid w:val="0078668D"/>
    <w:rsid w:val="007878EF"/>
    <w:rsid w:val="007931DA"/>
    <w:rsid w:val="0079364D"/>
    <w:rsid w:val="007A0A39"/>
    <w:rsid w:val="007A60AA"/>
    <w:rsid w:val="007B1A0C"/>
    <w:rsid w:val="007B3993"/>
    <w:rsid w:val="007B538C"/>
    <w:rsid w:val="007C13D5"/>
    <w:rsid w:val="007C1FC2"/>
    <w:rsid w:val="007C6BE1"/>
    <w:rsid w:val="007D2585"/>
    <w:rsid w:val="007D31DC"/>
    <w:rsid w:val="007D5C31"/>
    <w:rsid w:val="007E009E"/>
    <w:rsid w:val="007E38EA"/>
    <w:rsid w:val="007E71AD"/>
    <w:rsid w:val="007E7D9E"/>
    <w:rsid w:val="007F3142"/>
    <w:rsid w:val="007F5C09"/>
    <w:rsid w:val="007F7763"/>
    <w:rsid w:val="008029AF"/>
    <w:rsid w:val="008064AA"/>
    <w:rsid w:val="008067A6"/>
    <w:rsid w:val="00810234"/>
    <w:rsid w:val="00817D8E"/>
    <w:rsid w:val="00817F90"/>
    <w:rsid w:val="008224ED"/>
    <w:rsid w:val="0082463A"/>
    <w:rsid w:val="008314D2"/>
    <w:rsid w:val="00835AFA"/>
    <w:rsid w:val="008404A4"/>
    <w:rsid w:val="00844427"/>
    <w:rsid w:val="008444B1"/>
    <w:rsid w:val="00844B4C"/>
    <w:rsid w:val="00845FFF"/>
    <w:rsid w:val="0085191B"/>
    <w:rsid w:val="00851E27"/>
    <w:rsid w:val="00852260"/>
    <w:rsid w:val="008533CA"/>
    <w:rsid w:val="008539D6"/>
    <w:rsid w:val="0085421B"/>
    <w:rsid w:val="00860049"/>
    <w:rsid w:val="008625B9"/>
    <w:rsid w:val="00872BBB"/>
    <w:rsid w:val="00872C49"/>
    <w:rsid w:val="00874B64"/>
    <w:rsid w:val="00886A25"/>
    <w:rsid w:val="008951DB"/>
    <w:rsid w:val="00895EAE"/>
    <w:rsid w:val="00896D7B"/>
    <w:rsid w:val="008A419C"/>
    <w:rsid w:val="008A6237"/>
    <w:rsid w:val="008A6FB5"/>
    <w:rsid w:val="008B03C6"/>
    <w:rsid w:val="008C0044"/>
    <w:rsid w:val="008C022E"/>
    <w:rsid w:val="008C3EC1"/>
    <w:rsid w:val="008C4017"/>
    <w:rsid w:val="008C6987"/>
    <w:rsid w:val="008D1223"/>
    <w:rsid w:val="008D5D10"/>
    <w:rsid w:val="008D6956"/>
    <w:rsid w:val="008D7594"/>
    <w:rsid w:val="008E3624"/>
    <w:rsid w:val="008E39CC"/>
    <w:rsid w:val="008E6378"/>
    <w:rsid w:val="008E70CA"/>
    <w:rsid w:val="008F02F5"/>
    <w:rsid w:val="008F1D63"/>
    <w:rsid w:val="008F4A5D"/>
    <w:rsid w:val="008F4B5E"/>
    <w:rsid w:val="00900422"/>
    <w:rsid w:val="00907E75"/>
    <w:rsid w:val="00912A37"/>
    <w:rsid w:val="00917EA3"/>
    <w:rsid w:val="009206FA"/>
    <w:rsid w:val="00923E1F"/>
    <w:rsid w:val="00930A02"/>
    <w:rsid w:val="009333CE"/>
    <w:rsid w:val="00934343"/>
    <w:rsid w:val="00940246"/>
    <w:rsid w:val="00940B4C"/>
    <w:rsid w:val="009443A7"/>
    <w:rsid w:val="0094770B"/>
    <w:rsid w:val="0095381C"/>
    <w:rsid w:val="00955200"/>
    <w:rsid w:val="00957FFC"/>
    <w:rsid w:val="00962B54"/>
    <w:rsid w:val="009648CC"/>
    <w:rsid w:val="009658B4"/>
    <w:rsid w:val="0096673C"/>
    <w:rsid w:val="00966BC8"/>
    <w:rsid w:val="009726FF"/>
    <w:rsid w:val="00975A7F"/>
    <w:rsid w:val="009763C1"/>
    <w:rsid w:val="00980869"/>
    <w:rsid w:val="009822AB"/>
    <w:rsid w:val="00984E03"/>
    <w:rsid w:val="00984F50"/>
    <w:rsid w:val="009924E2"/>
    <w:rsid w:val="009940D5"/>
    <w:rsid w:val="0099470C"/>
    <w:rsid w:val="00997508"/>
    <w:rsid w:val="009975A8"/>
    <w:rsid w:val="009A1695"/>
    <w:rsid w:val="009A1CB2"/>
    <w:rsid w:val="009A4EC5"/>
    <w:rsid w:val="009A79D9"/>
    <w:rsid w:val="009B1ADF"/>
    <w:rsid w:val="009B5FDB"/>
    <w:rsid w:val="009C18C7"/>
    <w:rsid w:val="009D058D"/>
    <w:rsid w:val="009E16B6"/>
    <w:rsid w:val="009E17CB"/>
    <w:rsid w:val="009E2D27"/>
    <w:rsid w:val="009E3D73"/>
    <w:rsid w:val="009E451E"/>
    <w:rsid w:val="009F086C"/>
    <w:rsid w:val="009F3EA8"/>
    <w:rsid w:val="009F50D2"/>
    <w:rsid w:val="00A004E2"/>
    <w:rsid w:val="00A006C9"/>
    <w:rsid w:val="00A00C86"/>
    <w:rsid w:val="00A03347"/>
    <w:rsid w:val="00A0416C"/>
    <w:rsid w:val="00A04E95"/>
    <w:rsid w:val="00A072B5"/>
    <w:rsid w:val="00A116C4"/>
    <w:rsid w:val="00A201F8"/>
    <w:rsid w:val="00A241F2"/>
    <w:rsid w:val="00A24E97"/>
    <w:rsid w:val="00A276F5"/>
    <w:rsid w:val="00A357A5"/>
    <w:rsid w:val="00A410AD"/>
    <w:rsid w:val="00A42793"/>
    <w:rsid w:val="00A42D48"/>
    <w:rsid w:val="00A46D24"/>
    <w:rsid w:val="00A50281"/>
    <w:rsid w:val="00A510B1"/>
    <w:rsid w:val="00A56671"/>
    <w:rsid w:val="00A57118"/>
    <w:rsid w:val="00A576E9"/>
    <w:rsid w:val="00A60861"/>
    <w:rsid w:val="00A61C5C"/>
    <w:rsid w:val="00A62414"/>
    <w:rsid w:val="00A63C7A"/>
    <w:rsid w:val="00A7086C"/>
    <w:rsid w:val="00A726C0"/>
    <w:rsid w:val="00A73C31"/>
    <w:rsid w:val="00A7720C"/>
    <w:rsid w:val="00A92FA5"/>
    <w:rsid w:val="00A956DC"/>
    <w:rsid w:val="00A95F8A"/>
    <w:rsid w:val="00A96A29"/>
    <w:rsid w:val="00A96F93"/>
    <w:rsid w:val="00A970D0"/>
    <w:rsid w:val="00AA0064"/>
    <w:rsid w:val="00AA133B"/>
    <w:rsid w:val="00AA1711"/>
    <w:rsid w:val="00AA303E"/>
    <w:rsid w:val="00AA31FE"/>
    <w:rsid w:val="00AA64FC"/>
    <w:rsid w:val="00AA6DB8"/>
    <w:rsid w:val="00AB0213"/>
    <w:rsid w:val="00AB1E5A"/>
    <w:rsid w:val="00AB7999"/>
    <w:rsid w:val="00AC2477"/>
    <w:rsid w:val="00AC4CB5"/>
    <w:rsid w:val="00AC75F6"/>
    <w:rsid w:val="00AD03AD"/>
    <w:rsid w:val="00AD5F4E"/>
    <w:rsid w:val="00AD6D2C"/>
    <w:rsid w:val="00AE067E"/>
    <w:rsid w:val="00AE64AF"/>
    <w:rsid w:val="00AE72E9"/>
    <w:rsid w:val="00AF44F6"/>
    <w:rsid w:val="00B02FB4"/>
    <w:rsid w:val="00B050D4"/>
    <w:rsid w:val="00B06AD6"/>
    <w:rsid w:val="00B11939"/>
    <w:rsid w:val="00B14C98"/>
    <w:rsid w:val="00B228D7"/>
    <w:rsid w:val="00B269A8"/>
    <w:rsid w:val="00B27215"/>
    <w:rsid w:val="00B27785"/>
    <w:rsid w:val="00B3025B"/>
    <w:rsid w:val="00B30407"/>
    <w:rsid w:val="00B30D33"/>
    <w:rsid w:val="00B320BB"/>
    <w:rsid w:val="00B324F9"/>
    <w:rsid w:val="00B32942"/>
    <w:rsid w:val="00B349E1"/>
    <w:rsid w:val="00B355AB"/>
    <w:rsid w:val="00B35CD2"/>
    <w:rsid w:val="00B35E66"/>
    <w:rsid w:val="00B36AF9"/>
    <w:rsid w:val="00B40936"/>
    <w:rsid w:val="00B42A3A"/>
    <w:rsid w:val="00B43A43"/>
    <w:rsid w:val="00B4400A"/>
    <w:rsid w:val="00B44D92"/>
    <w:rsid w:val="00B47021"/>
    <w:rsid w:val="00B47180"/>
    <w:rsid w:val="00B5417E"/>
    <w:rsid w:val="00B54773"/>
    <w:rsid w:val="00B56AB1"/>
    <w:rsid w:val="00B62627"/>
    <w:rsid w:val="00B63172"/>
    <w:rsid w:val="00B640E0"/>
    <w:rsid w:val="00B6766F"/>
    <w:rsid w:val="00B7226D"/>
    <w:rsid w:val="00B7442B"/>
    <w:rsid w:val="00B74A2C"/>
    <w:rsid w:val="00B7661E"/>
    <w:rsid w:val="00B902CB"/>
    <w:rsid w:val="00B91114"/>
    <w:rsid w:val="00B926FE"/>
    <w:rsid w:val="00B92F8E"/>
    <w:rsid w:val="00B93214"/>
    <w:rsid w:val="00BA4C75"/>
    <w:rsid w:val="00BA50B6"/>
    <w:rsid w:val="00BB0272"/>
    <w:rsid w:val="00BC01F2"/>
    <w:rsid w:val="00BC13FE"/>
    <w:rsid w:val="00BC2B91"/>
    <w:rsid w:val="00BC2DB4"/>
    <w:rsid w:val="00BC32D1"/>
    <w:rsid w:val="00BC4A88"/>
    <w:rsid w:val="00BD08FF"/>
    <w:rsid w:val="00BD38C4"/>
    <w:rsid w:val="00BD5F16"/>
    <w:rsid w:val="00BD60E7"/>
    <w:rsid w:val="00BE2A4B"/>
    <w:rsid w:val="00BE32E2"/>
    <w:rsid w:val="00BF2144"/>
    <w:rsid w:val="00BF2312"/>
    <w:rsid w:val="00BF3825"/>
    <w:rsid w:val="00BF3B94"/>
    <w:rsid w:val="00BF5584"/>
    <w:rsid w:val="00BF74C3"/>
    <w:rsid w:val="00C04BDB"/>
    <w:rsid w:val="00C06B4D"/>
    <w:rsid w:val="00C13C66"/>
    <w:rsid w:val="00C23199"/>
    <w:rsid w:val="00C23BBA"/>
    <w:rsid w:val="00C24C46"/>
    <w:rsid w:val="00C262F7"/>
    <w:rsid w:val="00C31C0F"/>
    <w:rsid w:val="00C34B92"/>
    <w:rsid w:val="00C42538"/>
    <w:rsid w:val="00C42C57"/>
    <w:rsid w:val="00C42CA0"/>
    <w:rsid w:val="00C43EE4"/>
    <w:rsid w:val="00C44145"/>
    <w:rsid w:val="00C44328"/>
    <w:rsid w:val="00C44EF2"/>
    <w:rsid w:val="00C46E54"/>
    <w:rsid w:val="00C47730"/>
    <w:rsid w:val="00C513FC"/>
    <w:rsid w:val="00C53F09"/>
    <w:rsid w:val="00C67615"/>
    <w:rsid w:val="00C83C12"/>
    <w:rsid w:val="00C853A2"/>
    <w:rsid w:val="00C86EED"/>
    <w:rsid w:val="00C93381"/>
    <w:rsid w:val="00C9634E"/>
    <w:rsid w:val="00C97925"/>
    <w:rsid w:val="00CA0438"/>
    <w:rsid w:val="00CA0FA7"/>
    <w:rsid w:val="00CB194E"/>
    <w:rsid w:val="00CC02AB"/>
    <w:rsid w:val="00CC7C77"/>
    <w:rsid w:val="00CD0BF3"/>
    <w:rsid w:val="00CD1DE7"/>
    <w:rsid w:val="00CD3D07"/>
    <w:rsid w:val="00CE2ADE"/>
    <w:rsid w:val="00CF5E8D"/>
    <w:rsid w:val="00CF6705"/>
    <w:rsid w:val="00CF7182"/>
    <w:rsid w:val="00CF75EC"/>
    <w:rsid w:val="00D05C35"/>
    <w:rsid w:val="00D108B4"/>
    <w:rsid w:val="00D12832"/>
    <w:rsid w:val="00D13E5E"/>
    <w:rsid w:val="00D1497F"/>
    <w:rsid w:val="00D20B20"/>
    <w:rsid w:val="00D24851"/>
    <w:rsid w:val="00D25CCA"/>
    <w:rsid w:val="00D30540"/>
    <w:rsid w:val="00D36AC3"/>
    <w:rsid w:val="00D4566C"/>
    <w:rsid w:val="00D45EB7"/>
    <w:rsid w:val="00D468D3"/>
    <w:rsid w:val="00D47369"/>
    <w:rsid w:val="00D51C70"/>
    <w:rsid w:val="00D572A2"/>
    <w:rsid w:val="00D64198"/>
    <w:rsid w:val="00D664D3"/>
    <w:rsid w:val="00D71678"/>
    <w:rsid w:val="00D7176C"/>
    <w:rsid w:val="00D745B8"/>
    <w:rsid w:val="00D75184"/>
    <w:rsid w:val="00D758D7"/>
    <w:rsid w:val="00D77C40"/>
    <w:rsid w:val="00D80708"/>
    <w:rsid w:val="00D80B01"/>
    <w:rsid w:val="00D815FF"/>
    <w:rsid w:val="00D8698E"/>
    <w:rsid w:val="00D8718E"/>
    <w:rsid w:val="00D96A59"/>
    <w:rsid w:val="00DA2A2A"/>
    <w:rsid w:val="00DA3376"/>
    <w:rsid w:val="00DB45A4"/>
    <w:rsid w:val="00DC70C5"/>
    <w:rsid w:val="00DC7A7F"/>
    <w:rsid w:val="00DD113F"/>
    <w:rsid w:val="00DD1D24"/>
    <w:rsid w:val="00DD2317"/>
    <w:rsid w:val="00DD394D"/>
    <w:rsid w:val="00DD4412"/>
    <w:rsid w:val="00DD60FC"/>
    <w:rsid w:val="00DE134F"/>
    <w:rsid w:val="00DE698E"/>
    <w:rsid w:val="00DE7B6F"/>
    <w:rsid w:val="00DF0F89"/>
    <w:rsid w:val="00DF3A92"/>
    <w:rsid w:val="00DF50F8"/>
    <w:rsid w:val="00DF6FF6"/>
    <w:rsid w:val="00E01303"/>
    <w:rsid w:val="00E0145F"/>
    <w:rsid w:val="00E10E5B"/>
    <w:rsid w:val="00E1381A"/>
    <w:rsid w:val="00E172C2"/>
    <w:rsid w:val="00E26443"/>
    <w:rsid w:val="00E33AB8"/>
    <w:rsid w:val="00E342D5"/>
    <w:rsid w:val="00E371F0"/>
    <w:rsid w:val="00E41214"/>
    <w:rsid w:val="00E415D1"/>
    <w:rsid w:val="00E43F03"/>
    <w:rsid w:val="00E446F1"/>
    <w:rsid w:val="00E44C56"/>
    <w:rsid w:val="00E46FB0"/>
    <w:rsid w:val="00E47362"/>
    <w:rsid w:val="00E47C25"/>
    <w:rsid w:val="00E47DE6"/>
    <w:rsid w:val="00E518D7"/>
    <w:rsid w:val="00E51A4A"/>
    <w:rsid w:val="00E546DD"/>
    <w:rsid w:val="00E571C4"/>
    <w:rsid w:val="00E60C4C"/>
    <w:rsid w:val="00E643BF"/>
    <w:rsid w:val="00E713CA"/>
    <w:rsid w:val="00E84C05"/>
    <w:rsid w:val="00E86DE5"/>
    <w:rsid w:val="00E9447A"/>
    <w:rsid w:val="00E94BBF"/>
    <w:rsid w:val="00E94C00"/>
    <w:rsid w:val="00E94DAF"/>
    <w:rsid w:val="00E951CD"/>
    <w:rsid w:val="00EA3803"/>
    <w:rsid w:val="00EA4B5A"/>
    <w:rsid w:val="00EB0F60"/>
    <w:rsid w:val="00EB2B98"/>
    <w:rsid w:val="00EB4389"/>
    <w:rsid w:val="00EB51DA"/>
    <w:rsid w:val="00EC2117"/>
    <w:rsid w:val="00EC3391"/>
    <w:rsid w:val="00ED6348"/>
    <w:rsid w:val="00ED6C6E"/>
    <w:rsid w:val="00ED7166"/>
    <w:rsid w:val="00EF2DE9"/>
    <w:rsid w:val="00EF53DF"/>
    <w:rsid w:val="00F02CC6"/>
    <w:rsid w:val="00F03C63"/>
    <w:rsid w:val="00F03D2B"/>
    <w:rsid w:val="00F0555C"/>
    <w:rsid w:val="00F067B9"/>
    <w:rsid w:val="00F114BF"/>
    <w:rsid w:val="00F12074"/>
    <w:rsid w:val="00F13523"/>
    <w:rsid w:val="00F144CD"/>
    <w:rsid w:val="00F1458D"/>
    <w:rsid w:val="00F16B5E"/>
    <w:rsid w:val="00F17980"/>
    <w:rsid w:val="00F22A8E"/>
    <w:rsid w:val="00F334E9"/>
    <w:rsid w:val="00F33728"/>
    <w:rsid w:val="00F353C5"/>
    <w:rsid w:val="00F373A1"/>
    <w:rsid w:val="00F379E2"/>
    <w:rsid w:val="00F40C12"/>
    <w:rsid w:val="00F42131"/>
    <w:rsid w:val="00F51855"/>
    <w:rsid w:val="00F542A7"/>
    <w:rsid w:val="00F5627F"/>
    <w:rsid w:val="00F577D5"/>
    <w:rsid w:val="00F603A1"/>
    <w:rsid w:val="00F61CCA"/>
    <w:rsid w:val="00F640D2"/>
    <w:rsid w:val="00F7044E"/>
    <w:rsid w:val="00F70E11"/>
    <w:rsid w:val="00F748EF"/>
    <w:rsid w:val="00F74BEC"/>
    <w:rsid w:val="00F7625E"/>
    <w:rsid w:val="00F80866"/>
    <w:rsid w:val="00F82629"/>
    <w:rsid w:val="00F82E3B"/>
    <w:rsid w:val="00F87291"/>
    <w:rsid w:val="00F91335"/>
    <w:rsid w:val="00F92B63"/>
    <w:rsid w:val="00F92ED9"/>
    <w:rsid w:val="00F95DC2"/>
    <w:rsid w:val="00FA0B4D"/>
    <w:rsid w:val="00FA5646"/>
    <w:rsid w:val="00FA7796"/>
    <w:rsid w:val="00FB6586"/>
    <w:rsid w:val="00FB7B8C"/>
    <w:rsid w:val="00FC16E3"/>
    <w:rsid w:val="00FC5F43"/>
    <w:rsid w:val="00FC5FDC"/>
    <w:rsid w:val="00FC61C3"/>
    <w:rsid w:val="00FD0751"/>
    <w:rsid w:val="00FE2FFF"/>
    <w:rsid w:val="00FF1082"/>
    <w:rsid w:val="00FF36CF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59CB"/>
  <w15:chartTrackingRefBased/>
  <w15:docId w15:val="{8AB02B36-81C9-4B69-BE4F-7B71685A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01"/>
  </w:style>
  <w:style w:type="paragraph" w:styleId="Footer">
    <w:name w:val="footer"/>
    <w:basedOn w:val="Normal"/>
    <w:link w:val="FooterChar"/>
    <w:uiPriority w:val="99"/>
    <w:unhideWhenUsed/>
    <w:rsid w:val="006F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01"/>
  </w:style>
  <w:style w:type="paragraph" w:styleId="Title">
    <w:name w:val="Title"/>
    <w:basedOn w:val="Normal"/>
    <w:next w:val="Normal"/>
    <w:link w:val="TitleChar"/>
    <w:uiPriority w:val="10"/>
    <w:qFormat/>
    <w:rsid w:val="006F6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01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451A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1A5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1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1A57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F7CF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C40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E518D7"/>
  </w:style>
  <w:style w:type="character" w:customStyle="1" w:styleId="Heading2Char">
    <w:name w:val="Heading 2 Char"/>
    <w:basedOn w:val="DefaultParagraphFont"/>
    <w:link w:val="Heading2"/>
    <w:uiPriority w:val="9"/>
    <w:rsid w:val="00B3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C3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652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9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513FC"/>
  </w:style>
  <w:style w:type="character" w:customStyle="1" w:styleId="mo">
    <w:name w:val="mo"/>
    <w:basedOn w:val="DefaultParagraphFont"/>
    <w:rsid w:val="00C513FC"/>
  </w:style>
  <w:style w:type="character" w:customStyle="1" w:styleId="mjxassistivemathml">
    <w:name w:val="mjx_assistive_mathml"/>
    <w:basedOn w:val="DefaultParagraphFont"/>
    <w:rsid w:val="00C513FC"/>
  </w:style>
  <w:style w:type="character" w:customStyle="1" w:styleId="mn">
    <w:name w:val="mn"/>
    <w:basedOn w:val="DefaultParagraphFont"/>
    <w:rsid w:val="00C513FC"/>
  </w:style>
  <w:style w:type="paragraph" w:styleId="EndnoteText">
    <w:name w:val="endnote text"/>
    <w:basedOn w:val="Normal"/>
    <w:link w:val="EndnoteTextChar"/>
    <w:uiPriority w:val="99"/>
    <w:semiHidden/>
    <w:unhideWhenUsed/>
    <w:rsid w:val="00C513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3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13F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B1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4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30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26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E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hyperlink" Target="http://python-math0and0physics0solver.wikispaces.com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Desktop\Physics\Physics\Labs\Lab%205%20-%20Electron%20Diffraction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</a:t>
            </a:r>
            <a:r>
              <a:rPr lang="en-AU" baseline="30000"/>
              <a:t>-1/2</a:t>
            </a:r>
            <a:r>
              <a:rPr lang="en-AU"/>
              <a:t> vs</a:t>
            </a:r>
            <a:r>
              <a:rPr lang="en-AU" baseline="0"/>
              <a:t> D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Inner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20"/>
            <c:intercept val="0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'Data attempt 2'!$E$3:$E$12</c:f>
              <c:numCache>
                <c:formatCode>General</c:formatCode>
                <c:ptCount val="10"/>
                <c:pt idx="0">
                  <c:v>29.439999999999998</c:v>
                </c:pt>
                <c:pt idx="1">
                  <c:v>27.55</c:v>
                </c:pt>
                <c:pt idx="2">
                  <c:v>26.04</c:v>
                </c:pt>
                <c:pt idx="3">
                  <c:v>25.13</c:v>
                </c:pt>
                <c:pt idx="4">
                  <c:v>24.11</c:v>
                </c:pt>
                <c:pt idx="5">
                  <c:v>22.450000000000003</c:v>
                </c:pt>
                <c:pt idx="6">
                  <c:v>21.05</c:v>
                </c:pt>
                <c:pt idx="7">
                  <c:v>20.92</c:v>
                </c:pt>
                <c:pt idx="8">
                  <c:v>20.05</c:v>
                </c:pt>
                <c:pt idx="9">
                  <c:v>18.43</c:v>
                </c:pt>
              </c:numCache>
            </c:numRef>
          </c:xVal>
          <c:yVal>
            <c:numRef>
              <c:f>'Data attempt 2'!$B$3:$B$12</c:f>
              <c:numCache>
                <c:formatCode>0.00000</c:formatCode>
                <c:ptCount val="10"/>
                <c:pt idx="0">
                  <c:v>1.7407765595569783E-2</c:v>
                </c:pt>
                <c:pt idx="1">
                  <c:v>1.6666666666666666E-2</c:v>
                </c:pt>
                <c:pt idx="2">
                  <c:v>1.6012815380508715E-2</c:v>
                </c:pt>
                <c:pt idx="3">
                  <c:v>1.5430334996209192E-2</c:v>
                </c:pt>
                <c:pt idx="4">
                  <c:v>1.4907119849998599E-2</c:v>
                </c:pt>
                <c:pt idx="5">
                  <c:v>1.4433756729740642E-2</c:v>
                </c:pt>
                <c:pt idx="6">
                  <c:v>1.40028008402801E-2</c:v>
                </c:pt>
                <c:pt idx="7">
                  <c:v>1.3483997249264842E-2</c:v>
                </c:pt>
                <c:pt idx="8">
                  <c:v>1.324532357065044E-2</c:v>
                </c:pt>
                <c:pt idx="9">
                  <c:v>1.2909944487358056E-2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23-4481-A172-D1077C04BF93}"/>
            </c:ext>
          </c:extLst>
        </c:ser>
        <c:ser>
          <c:idx val="1"/>
          <c:order val="1"/>
          <c:tx>
            <c:v>Outer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35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'Data attempt 2'!$E$20:$E$29</c:f>
              <c:numCache>
                <c:formatCode>General</c:formatCode>
                <c:ptCount val="10"/>
                <c:pt idx="0">
                  <c:v>47.4</c:v>
                </c:pt>
                <c:pt idx="1">
                  <c:v>46.65</c:v>
                </c:pt>
                <c:pt idx="2">
                  <c:v>44.53</c:v>
                </c:pt>
                <c:pt idx="3">
                  <c:v>43.44</c:v>
                </c:pt>
                <c:pt idx="4">
                  <c:v>40.69</c:v>
                </c:pt>
                <c:pt idx="5">
                  <c:v>38.94</c:v>
                </c:pt>
                <c:pt idx="6">
                  <c:v>37.950000000000003</c:v>
                </c:pt>
                <c:pt idx="7">
                  <c:v>35.53</c:v>
                </c:pt>
                <c:pt idx="8">
                  <c:v>35.14</c:v>
                </c:pt>
                <c:pt idx="9">
                  <c:v>33.629999999999995</c:v>
                </c:pt>
              </c:numCache>
            </c:numRef>
          </c:xVal>
          <c:yVal>
            <c:numRef>
              <c:f>'Data attempt 2'!$B$20:$B$29</c:f>
              <c:numCache>
                <c:formatCode>0.00000</c:formatCode>
                <c:ptCount val="10"/>
                <c:pt idx="0">
                  <c:v>1.7407765595569783E-2</c:v>
                </c:pt>
                <c:pt idx="1">
                  <c:v>1.6666666666666666E-2</c:v>
                </c:pt>
                <c:pt idx="2">
                  <c:v>1.6012815380508715E-2</c:v>
                </c:pt>
                <c:pt idx="3">
                  <c:v>1.5430334996209192E-2</c:v>
                </c:pt>
                <c:pt idx="4">
                  <c:v>1.4907119849998599E-2</c:v>
                </c:pt>
                <c:pt idx="5">
                  <c:v>1.4433756729740642E-2</c:v>
                </c:pt>
                <c:pt idx="6">
                  <c:v>1.40028008402801E-2</c:v>
                </c:pt>
                <c:pt idx="7">
                  <c:v>1.3483997249264842E-2</c:v>
                </c:pt>
                <c:pt idx="8">
                  <c:v>1.324532357065044E-2</c:v>
                </c:pt>
                <c:pt idx="9">
                  <c:v>1.2909944487358056E-2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123-4481-A172-D1077C04B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350672"/>
        <c:axId val="442351000"/>
      </c:scatterChart>
      <c:valAx>
        <c:axId val="44235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Diameter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51000"/>
        <c:crosses val="autoZero"/>
        <c:crossBetween val="midCat"/>
      </c:valAx>
      <c:valAx>
        <c:axId val="44235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5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Ali01</b:Tag>
    <b:SourceType>InternetSite</b:SourceType>
    <b:Guid>{D238E374-5793-42ED-A024-AE79C87A60EB}</b:Guid>
    <b:Title>Distance Between Carbon Atoms</b:Title>
    <b:Year>2001</b:Year>
    <b:YearAccessed>2018</b:YearAccessed>
    <b:MonthAccessed>May</b:MonthAccessed>
    <b:URL>https://hypertextbook.com/facts/2001/AliceWarrenGregory.shtml</b:URL>
    <b:Author>
      <b:Author>
        <b:NameList>
          <b:Person>
            <b:Last>Warren-Gregory</b:Last>
            <b:First>Alice</b:First>
          </b:Person>
        </b:NameList>
      </b:Author>
    </b:Author>
    <b:ProductionCompany>The Physics Fact Book</b:ProductionCompan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673AD-65AC-43AE-9542-123BCEBD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PHYS2170:  Electron Diffraction</vt:lpstr>
    </vt:vector>
  </TitlesOfParts>
  <Company>3175353</Company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PHYS2170:  Electron Diffraction</dc:title>
  <dc:subject/>
  <dc:creator>Thomas Courtney</dc:creator>
  <cp:keywords/>
  <dc:description/>
  <cp:lastModifiedBy>Thomas Courtney</cp:lastModifiedBy>
  <cp:revision>37</cp:revision>
  <cp:lastPrinted>2018-05-23T07:24:00Z</cp:lastPrinted>
  <dcterms:created xsi:type="dcterms:W3CDTF">2018-05-30T05:56:00Z</dcterms:created>
  <dcterms:modified xsi:type="dcterms:W3CDTF">2018-05-30T07:44:00Z</dcterms:modified>
</cp:coreProperties>
</file>