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tbl>
      <w:tblPr>
        <w:tblStyle w:val="Grilledutableau"/>
        <w:tblW w:w="9065" w:type="dxa"/>
        <w:jc w:val="left"/>
        <w:tblInd w:w="0" w:type="dxa"/>
        <w:tblLayout w:type="fixed"/>
        <w:tblCellMar>
          <w:top w:w="0" w:type="dxa"/>
          <w:left w:w="255" w:type="dxa"/>
          <w:bottom w:w="0" w:type="dxa"/>
          <w:right w:w="255" w:type="dxa"/>
        </w:tblCellMar>
        <w:tblLook w:firstRow="1" w:noVBand="1" w:lastRow="0" w:firstColumn="1" w:lastColumn="0" w:noHBand="0" w:val="04a0"/>
      </w:tblPr>
      <w:tblGrid>
        <w:gridCol w:w="3761"/>
        <w:gridCol w:w="5303"/>
      </w:tblGrid>
      <w:tr>
        <w:trPr>
          <w:trHeight w:val="2773" w:hRule="exact"/>
        </w:trPr>
        <w:tc>
          <w:tcPr>
            <w:tcW w:w="3761" w:type="dxa"/>
            <w:tcBorders>
              <w:top w:val="double" w:sz="4" w:space="0" w:color="000000"/>
              <w:left w:val="double" w:sz="4" w:space="0" w:color="000000"/>
              <w:bottom w:val="nil"/>
              <w:right w:val="double" w:sz="4" w:space="0" w:color="000000"/>
            </w:tcBorders>
            <w:shd w:color="auto" w:fill="FFFFFF" w:themeFill="background1" w:val="clear"/>
            <w:vAlign w:val="center"/>
          </w:tcPr>
          <w:p>
            <w:pPr>
              <w:pStyle w:val="Normal"/>
              <w:widowControl w:val="false"/>
              <w:suppressAutoHyphens w:val="true"/>
              <w:spacing w:before="0" w:after="160"/>
              <w:ind w:hanging="0"/>
              <w:jc w:val="center"/>
              <w:rPr>
                <w:rFonts w:ascii="Montserrat SemiBold" w:hAnsi="Montserrat SemiBold"/>
                <w:kern w:val="0"/>
                <w:sz w:val="16"/>
                <w:szCs w:val="16"/>
                <w:lang w:val="fr-FR" w:eastAsia="fr-FR" w:bidi="ar-SA"/>
              </w:rPr>
            </w:pPr>
            <w:r>
              <w:rPr/>
              <w:drawing>
                <wp:inline distT="0" distB="0" distL="0" distR="0">
                  <wp:extent cx="1383665" cy="786765"/>
                  <wp:effectExtent l="0" t="0" r="0" b="0"/>
                  <wp:docPr id="1"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descr=""/>
                          <pic:cNvPicPr>
                            <a:picLocks noChangeAspect="1" noChangeArrowheads="1"/>
                          </pic:cNvPicPr>
                        </pic:nvPicPr>
                        <pic:blipFill>
                          <a:blip r:embed="rId2"/>
                          <a:stretch>
                            <a:fillRect/>
                          </a:stretch>
                        </pic:blipFill>
                        <pic:spPr bwMode="auto">
                          <a:xfrm>
                            <a:off x="0" y="0"/>
                            <a:ext cx="1383665" cy="786765"/>
                          </a:xfrm>
                          <a:prstGeom prst="rect">
                            <a:avLst/>
                          </a:prstGeom>
                        </pic:spPr>
                      </pic:pic>
                    </a:graphicData>
                  </a:graphic>
                </wp:inline>
              </w:drawing>
            </w:r>
          </w:p>
        </w:tc>
        <w:tc>
          <w:tcPr>
            <w:tcW w:w="5303" w:type="dxa"/>
            <w:tcBorders>
              <w:top w:val="nil"/>
              <w:left w:val="double" w:sz="4" w:space="0" w:color="000000"/>
              <w:bottom w:val="nil"/>
              <w:right w:val="nil"/>
            </w:tcBorders>
          </w:tcPr>
          <w:p>
            <w:pPr>
              <w:pStyle w:val="Normal"/>
              <w:widowControl w:val="false"/>
              <w:suppressAutoHyphens w:val="true"/>
              <w:spacing w:before="0" w:after="160"/>
              <w:ind w:hanging="0"/>
              <w:jc w:val="left"/>
              <w:rPr>
                <w:rFonts w:ascii="Montserrat SemiBold" w:hAnsi="Montserrat SemiBold" w:eastAsia="Calibri" w:cs="Arial"/>
                <w:kern w:val="0"/>
                <w:lang w:val="fr-FR" w:eastAsia="fr-FR" w:bidi="ar-SA"/>
              </w:rPr>
            </w:pPr>
            <w:r>
              <w:rPr>
                <w:rFonts w:eastAsia="Calibri" w:cs="Arial" w:ascii="Montserrat SemiBold" w:hAnsi="Montserrat SemiBold"/>
                <w:kern w:val="0"/>
                <w:lang w:val="fr-FR" w:eastAsia="fr-FR" w:bidi="ar-SA"/>
              </w:rPr>
            </w:r>
          </w:p>
        </w:tc>
      </w:tr>
      <w:tr>
        <w:trPr>
          <w:trHeight w:val="2755"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Version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dateShort }}</w:t>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Durée de validité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1 mois</w:t>
            </w:r>
          </w:p>
        </w:tc>
        <w:tc>
          <w:tcPr>
            <w:tcW w:w="530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6"/>
                <w:szCs w:val="36"/>
                <w:lang w:val="fr-FR" w:eastAsia="fr-FR" w:bidi="ar-SA"/>
              </w:rPr>
              <w:t xml:space="preserve">Convention Cadre </w:t>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48"/>
                <w:szCs w:val="48"/>
                <w:lang w:val="fr-FR" w:eastAsia="fr-FR" w:bidi="ar-SA"/>
              </w:rPr>
              <w:t>{{ etude.name }}</w:t>
            </w:r>
          </w:p>
        </w:tc>
      </w:tr>
      <w:tr>
        <w:trPr>
          <w:trHeight w:val="1418"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Diffusion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etude.prospect.name }}</w:t>
            </w:r>
          </w:p>
        </w:tc>
        <w:tc>
          <w:tcPr>
            <w:tcW w:w="530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etude.prospect.name }}</w:t>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etude.ce.signer2 }}</w:t>
            </w:r>
          </w:p>
        </w:tc>
      </w:tr>
      <w:tr>
        <w:trPr>
          <w:trHeight w:val="3253"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Chef de projet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etude.projectManager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etude.projectManager.mail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 projectManager.phone }}</w:t>
            </w:r>
          </w:p>
        </w:tc>
        <w:tc>
          <w:tcPr>
            <w:tcW w:w="530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lang w:eastAsia="fr-FR" w:bidi="ar-SA"/>
              </w:rPr>
            </w:pPr>
            <w:r>
              <w:rPr>
                <w:rFonts w:eastAsia="Calibri" w:cs="Arial" w:ascii="Montserrat SemiBold" w:hAnsi="Montserrat SemiBold"/>
                <w:kern w:val="0"/>
                <w:lang w:val="en-GB" w:eastAsia="fr-FR" w:bidi="ar-SA"/>
              </w:rPr>
              <w:t xml:space="preserve">{% if etude.ce.signer2.mobile %}{{ etude.ce.signer2.mobile }} </w:t>
            </w:r>
          </w:p>
          <w:p>
            <w:pPr>
              <w:pStyle w:val="Normal"/>
              <w:widowControl w:val="false"/>
              <w:suppressAutoHyphens w:val="true"/>
              <w:spacing w:before="0" w:after="160"/>
              <w:ind w:hanging="0"/>
              <w:jc w:val="right"/>
              <w:rPr>
                <w:rFonts w:ascii="Montserrat SemiBold" w:hAnsi="Montserrat SemiBold"/>
                <w:kern w:val="0"/>
                <w:lang w:eastAsia="fr-FR" w:bidi="ar-SA"/>
              </w:rPr>
            </w:pPr>
            <w:r>
              <w:rPr>
                <w:rFonts w:eastAsia="Calibri" w:cs="Arial" w:ascii="Montserrat SemiBold" w:hAnsi="Montserrat SemiBold"/>
                <w:kern w:val="0"/>
                <w:lang w:val="en-GB" w:eastAsia="fr-FR" w:bidi="ar-SA"/>
              </w:rPr>
              <w:t>{% endif %}{{ etude.ce.signer2.email }}</w:t>
            </w:r>
          </w:p>
          <w:p>
            <w:pPr>
              <w:pStyle w:val="Normal"/>
              <w:widowControl w:val="false"/>
              <w:rPr>
                <w:rFonts w:ascii="Montserrat SemiBold" w:hAnsi="Montserrat SemiBold"/>
              </w:rPr>
            </w:pPr>
            <w:r>
              <w:rPr>
                <w:rFonts w:ascii="Montserrat SemiBold" w:hAnsi="Montserrat SemiBold"/>
              </w:rPr>
            </w:r>
          </w:p>
          <w:p>
            <w:pPr>
              <w:pStyle w:val="Normal"/>
              <w:widowControl w:val="false"/>
              <w:suppressAutoHyphens w:val="true"/>
              <w:spacing w:before="0" w:after="160"/>
              <w:ind w:hanging="0"/>
              <w:jc w:val="right"/>
              <w:rPr>
                <w:rFonts w:ascii="Montserrat SemiBold" w:hAnsi="Montserrat SemiBold"/>
                <w:kern w:val="0"/>
                <w:lang w:eastAsia="fr-FR" w:bidi="ar-SA"/>
              </w:rPr>
            </w:pPr>
            <w:r>
              <w:rPr>
                <w:rFonts w:eastAsia="Calibri" w:cs="Arial" w:ascii="Montserrat SemiBold" w:hAnsi="Montserrat SemiBold"/>
                <w:kern w:val="0"/>
                <w:lang w:val="en-GB" w:eastAsia="fr-FR" w:bidi="ar-SA"/>
              </w:rPr>
              <w:t xml:space="preserve"> </w:t>
            </w:r>
          </w:p>
        </w:tc>
      </w:tr>
      <w:tr>
        <w:trPr>
          <w:trHeight w:val="3497" w:hRule="exact"/>
        </w:trPr>
        <w:tc>
          <w:tcPr>
            <w:tcW w:w="3761" w:type="dxa"/>
            <w:tcBorders>
              <w:top w:val="nil"/>
              <w:left w:val="double" w:sz="4" w:space="0" w:color="000000"/>
              <w:bottom w:val="double" w:sz="4" w:space="0" w:color="000000"/>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'je_address') }}</w:t>
            </w:r>
          </w:p>
          <w:p>
            <w:pPr>
              <w:pStyle w:val="1pagecolonnecartevisiteOuestInsa"/>
              <w:widowControl w:val="false"/>
              <w:suppressAutoHyphens w:val="true"/>
              <w:spacing w:before="0" w:after="160"/>
              <w:rPr>
                <w:rFonts w:ascii="Montserrat SemiBold" w:hAnsi="Montserrat SemiBold" w:eastAsia="Times New Roman"/>
                <w:kern w:val="0"/>
                <w:sz w:val="16"/>
                <w:szCs w:val="16"/>
                <w:lang w:val="fr-FR" w:eastAsia="fr-FR" w:bidi="ar-SA"/>
              </w:rPr>
            </w:pPr>
            <w:r>
              <w:rPr>
                <w:rFonts w:eastAsia="Times New Roman" w:cs="Segoe UI Symbol" w:ascii="Montserrat SemiBold" w:hAnsi="Montserrat SemiBold"/>
                <w:bCs/>
                <w:color w:val="000000" w:themeColor="text1"/>
                <w:kern w:val="0"/>
                <w:sz w:val="16"/>
                <w:szCs w:val="16"/>
                <w:lang w:val="fr-FR" w:eastAsia="fr-FR" w:bidi="ar-SA"/>
              </w:rPr>
              <w:t>☎</w:t>
            </w:r>
            <w:r>
              <w:rPr>
                <w:rFonts w:eastAsia="Times New Roman" w:cs="Arial" w:ascii="Montserrat SemiBold" w:hAnsi="Montserrat SemiBold"/>
                <w:b/>
                <w:bCs/>
                <w:color w:val="000000" w:themeColor="text1"/>
                <w:kern w:val="0"/>
                <w:sz w:val="16"/>
                <w:szCs w:val="16"/>
                <w:lang w:val="fr-FR" w:eastAsia="fr-FR" w:bidi="ar-SA"/>
              </w:rPr>
              <w:tab/>
            </w:r>
            <w:r>
              <w:rPr>
                <w:rFonts w:eastAsia="Times New Roman" w:cs="Arial" w:ascii="Montserrat SemiBold" w:hAnsi="Montserrat SemiBold"/>
                <w:color w:val="000000" w:themeColor="text1"/>
                <w:kern w:val="0"/>
                <w:sz w:val="16"/>
                <w:szCs w:val="16"/>
                <w:lang w:val="fr-FR" w:eastAsia="fr-FR" w:bidi="ar-SA"/>
              </w:rPr>
              <w:t>02 23 23 85 72</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'je_contact')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u w:val="single"/>
                <w:lang w:val="fr-FR" w:eastAsia="fr-FR" w:bidi="ar-SA"/>
              </w:rPr>
              <w:t>{{ param(</w:t>
            </w:r>
            <w:r>
              <w:rPr>
                <w:rFonts w:eastAsia="Arial" w:cs="Arial" w:ascii="Montserrat SemiBold" w:hAnsi="Montserrat SemiBold"/>
                <w:color w:val="000000"/>
                <w:kern w:val="0"/>
                <w:sz w:val="16"/>
                <w:szCs w:val="16"/>
                <w:u w:val="single"/>
                <w:lang w:val="fr-FR" w:eastAsia="fr-FR" w:bidi="ar-SA"/>
              </w:rPr>
              <w:t>'je_url')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Code APE</w:t>
            </w:r>
            <w:r>
              <w:rPr>
                <w:rFonts w:eastAsia="Calibri" w:cs="Arial" w:ascii="Montserrat SemiBold" w:hAnsi="Montserrat SemiBold"/>
                <w:color w:val="000000"/>
                <w:kern w:val="0"/>
                <w:sz w:val="16"/>
                <w:szCs w:val="16"/>
                <w:lang w:val="fr-FR" w:eastAsia="fr-FR" w:bidi="ar-SA"/>
              </w:rPr>
              <w:t>7112 B</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b w:val="false"/>
                <w:i w:val="false"/>
                <w:caps w:val="false"/>
                <w:smallCaps w:val="false"/>
                <w:color w:val="000000"/>
                <w:spacing w:val="0"/>
                <w:kern w:val="0"/>
                <w:sz w:val="16"/>
                <w:szCs w:val="16"/>
                <w:shd w:fill="auto" w:val="clear"/>
                <w:lang w:val="fr-FR" w:eastAsia="fr-FR" w:bidi="ar-SA"/>
              </w:rPr>
              <w:t>Numéro TVA intracommunautaire : FR1433246811500016</w:t>
            </w:r>
            <w:r>
              <w:rPr>
                <w:rFonts w:eastAsia="Calibri" w:cs="Arial" w:ascii="Montserrat SemiBold" w:hAnsi="Montserrat SemiBold"/>
                <w:color w:val="000000"/>
                <w:kern w:val="0"/>
                <w:sz w:val="16"/>
                <w:szCs w:val="16"/>
                <w:shd w:fill="auto" w:val="clear"/>
                <w:lang w:val="fr-FR" w:eastAsia="fr-FR" w:bidi="ar-SA"/>
              </w:rPr>
              <w:t xml:space="preserve">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SIRET</w:t>
            </w:r>
            <w:r>
              <w:rPr>
                <w:rFonts w:eastAsia="Times New Roman" w:cs="Arial" w:ascii="Montserrat SemiBold" w:hAnsi="Montserrat SemiBold"/>
                <w:color w:val="000000" w:themeColor="text1"/>
                <w:kern w:val="0"/>
                <w:sz w:val="16"/>
                <w:szCs w:val="16"/>
                <w:lang w:val="fr-FR" w:eastAsia="fr-FR" w:bidi="ar-SA"/>
              </w:rPr>
              <w:t> : 332 468 115 00016</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APE</w:t>
            </w:r>
            <w:r>
              <w:rPr>
                <w:rFonts w:eastAsia="Times New Roman" w:cs="Arial" w:ascii="Montserrat SemiBold" w:hAnsi="Montserrat SemiBold"/>
                <w:color w:val="000000" w:themeColor="text1"/>
                <w:kern w:val="0"/>
                <w:sz w:val="16"/>
                <w:szCs w:val="16"/>
                <w:lang w:val="fr-FR" w:eastAsia="fr-FR" w:bidi="ar-SA"/>
              </w:rPr>
              <w:t xml:space="preserve"> : 7112 </w:t>
            </w:r>
            <w:r>
              <w:rPr>
                <w:rFonts w:eastAsia="Calibri" w:cs="Arial" w:ascii="Montserrat SemiBold" w:hAnsi="Montserrat SemiBold"/>
                <w:color w:val="000000" w:themeColor="text1"/>
                <w:kern w:val="0"/>
                <w:sz w:val="16"/>
                <w:szCs w:val="16"/>
                <w:lang w:val="fr-FR" w:eastAsia="fr-FR" w:bidi="ar-SA"/>
              </w:rPr>
              <w:t>B</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Association</w:t>
            </w:r>
            <w:r>
              <w:rPr>
                <w:rFonts w:cs="Arial" w:ascii="Montserrat SemiBold" w:hAnsi="Montserrat SemiBold"/>
                <w:color w:val="000000" w:themeColor="text1"/>
                <w:kern w:val="0"/>
                <w:sz w:val="16"/>
                <w:szCs w:val="16"/>
                <w:lang w:val="fr-FR" w:eastAsia="fr-FR" w:bidi="ar-SA"/>
              </w:rPr>
              <w:t xml:space="preserve"> </w:t>
            </w:r>
            <w:r>
              <w:rPr>
                <w:rFonts w:eastAsia="Calibri" w:cs="Arial" w:ascii="Montserrat SemiBold" w:hAnsi="Montserrat SemiBold"/>
                <w:color w:val="000000" w:themeColor="text1"/>
                <w:kern w:val="0"/>
                <w:sz w:val="16"/>
                <w:szCs w:val="16"/>
                <w:lang w:val="fr-FR" w:eastAsia="fr-FR" w:bidi="ar-SA"/>
              </w:rPr>
              <w:t>Loi</w:t>
            </w:r>
            <w:r>
              <w:rPr>
                <w:rFonts w:cs="Arial" w:ascii="Montserrat SemiBold" w:hAnsi="Montserrat SemiBold"/>
                <w:color w:val="000000" w:themeColor="text1"/>
                <w:kern w:val="0"/>
                <w:sz w:val="16"/>
                <w:szCs w:val="16"/>
                <w:lang w:val="fr-FR" w:eastAsia="fr-FR" w:bidi="ar-SA"/>
              </w:rPr>
              <w:t xml:space="preserve"> 1901</w:t>
            </w:r>
          </w:p>
        </w:tc>
        <w:tc>
          <w:tcPr>
            <w:tcW w:w="530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rPr>
            </w:pPr>
            <w:r>
              <w:rPr>
                <w:rFonts w:eastAsia="Calibri" w:cs="Arial" w:ascii="Montserrat SemiBold" w:hAnsi="Montserrat SemiBold"/>
                <w:kern w:val="0"/>
                <w:sz w:val="24"/>
                <w:szCs w:val="24"/>
                <w:lang w:val="en-GB" w:eastAsia="fr-FR" w:bidi="ar-SA"/>
              </w:rPr>
              <w:t xml:space="preserve">{% if etude.ce.signer2.mobile %}{{ etude.ce.signer2.mobile }} </w:t>
            </w:r>
          </w:p>
          <w:p>
            <w:pPr>
              <w:pStyle w:val="Normal"/>
              <w:widowControl w:val="false"/>
              <w:suppressAutoHyphens w:val="true"/>
              <w:spacing w:before="0" w:after="160"/>
              <w:ind w:hanging="0"/>
              <w:jc w:val="right"/>
              <w:rPr>
                <w:rFonts w:ascii="Montserrat SemiBold" w:hAnsi="Montserrat SemiBold"/>
              </w:rPr>
            </w:pPr>
            <w:r>
              <w:rPr>
                <w:rFonts w:eastAsia="Calibri" w:cs="Arial" w:ascii="Montserrat SemiBold" w:hAnsi="Montserrat SemiBold"/>
                <w:kern w:val="0"/>
                <w:sz w:val="24"/>
                <w:szCs w:val="24"/>
                <w:lang w:val="en-GB" w:eastAsia="fr-FR" w:bidi="ar-SA"/>
              </w:rPr>
              <w:t xml:space="preserve">{% endif %}{{ etude.ce.signer2.email }} </w:t>
            </w:r>
          </w:p>
          <w:p>
            <w:pPr>
              <w:pStyle w:val="Normal"/>
              <w:widowControl w:val="false"/>
              <w:suppressAutoHyphens w:val="true"/>
              <w:spacing w:before="0" w:after="160"/>
              <w:ind w:hanging="0"/>
              <w:jc w:val="both"/>
              <w:rPr>
                <w:rFonts w:ascii="Montserrat SemiBold" w:hAnsi="Montserrat SemiBold"/>
              </w:rPr>
            </w:pPr>
            <w:r>
              <w:rPr>
                <w:rFonts w:eastAsia="Calibri" w:cs="Arial" w:ascii="Montserrat SemiBold" w:hAnsi="Montserrat SemiBold"/>
                <w:kern w:val="0"/>
                <w:sz w:val="24"/>
                <w:szCs w:val="24"/>
                <w:lang w:val="fr-FR" w:eastAsia="fr-FR" w:bidi="ar-SA"/>
              </w:rPr>
              <w:t>{{ param(</w:t>
            </w:r>
            <w:r>
              <w:rPr>
                <w:rFonts w:eastAsia="Arial" w:cs="Arial" w:ascii="Montserrat SemiBold" w:hAnsi="Montserrat SemiBold"/>
                <w:color w:val="000000"/>
                <w:kern w:val="0"/>
                <w:sz w:val="24"/>
                <w:szCs w:val="24"/>
                <w:lang w:val="fr-FR" w:eastAsia="fr-FR" w:bidi="ar-SA"/>
              </w:rPr>
              <w:t>'je_name') }}</w:t>
            </w:r>
            <w:r>
              <w:rPr>
                <w:rFonts w:eastAsia="Calibri" w:cs="Segoe UI Symbol" w:ascii="Montserrat SemiBold" w:hAnsi="Montserrat SemiBold"/>
                <w:kern w:val="0"/>
                <w:sz w:val="24"/>
                <w:szCs w:val="24"/>
                <w:lang w:val="fr-FR" w:eastAsia="fr-FR" w:bidi="ar-SA"/>
              </w:rPr>
              <w:t>, Junior-Entreprise de l’INSA Rennes est une association régie par la loi de 1901 et membre de la CNJE.</w:t>
            </w:r>
          </w:p>
        </w:tc>
      </w:tr>
      <w:tr>
        <w:trPr>
          <w:trHeight w:val="3497" w:hRule="exact"/>
        </w:trPr>
        <w:tc>
          <w:tcPr>
            <w:tcW w:w="3761" w:type="dxa"/>
            <w:tcBorders>
              <w:top w:val="nil"/>
              <w:left w:val="double" w:sz="4" w:space="0" w:color="000000"/>
              <w:bottom w:val="double" w:sz="4" w:space="0" w:color="000000"/>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eastAsia="Arial" w:cs="Arial"/>
                <w:color w:val="000000"/>
                <w:kern w:val="0"/>
                <w:sz w:val="16"/>
                <w:szCs w:val="16"/>
                <w:lang w:val="fr-FR" w:eastAsia="fr-FR" w:bidi="ar-SA"/>
              </w:rPr>
            </w:pPr>
            <w:r>
              <w:rPr>
                <w:rFonts w:eastAsia="Arial" w:cs="Arial" w:ascii="Montserrat SemiBold" w:hAnsi="Montserrat SemiBold"/>
                <w:color w:val="000000"/>
                <w:kern w:val="0"/>
                <w:sz w:val="16"/>
                <w:szCs w:val="16"/>
                <w:lang w:val="fr-FR" w:eastAsia="fr-FR" w:bidi="ar-SA"/>
              </w:rPr>
            </w:r>
          </w:p>
        </w:tc>
        <w:tc>
          <w:tcPr>
            <w:tcW w:w="5303" w:type="dxa"/>
            <w:tcBorders>
              <w:top w:val="nil"/>
              <w:left w:val="double" w:sz="4" w:space="0" w:color="000000"/>
              <w:bottom w:val="nil"/>
              <w:right w:val="nil"/>
            </w:tcBorders>
          </w:tcPr>
          <w:p>
            <w:pPr>
              <w:pStyle w:val="Normal"/>
              <w:widowControl w:val="false"/>
              <w:suppressAutoHyphens w:val="true"/>
              <w:spacing w:before="0" w:after="160"/>
              <w:ind w:hanging="0"/>
              <w:rPr>
                <w:rFonts w:ascii="Montserrat SemiBold" w:hAnsi="Montserrat SemiBold"/>
              </w:rPr>
            </w:pPr>
            <w:r>
              <w:rPr>
                <w:rFonts w:eastAsia="Calibri" w:cs="Arial" w:ascii="Montserrat SemiBold" w:hAnsi="Montserrat SemiBold"/>
                <w:kern w:val="0"/>
                <w:sz w:val="20"/>
                <w:szCs w:val="20"/>
                <w:lang w:val="fr-FR" w:eastAsia="fr-FR" w:bidi="ar-SA"/>
              </w:rPr>
              <w:tab/>
              <w:t xml:space="preserve">Ce document, édité par </w:t>
            </w:r>
            <w:r>
              <w:rPr>
                <w:rFonts w:cs="Arial" w:ascii="Montserrat SemiBold" w:hAnsi="Montserrat SemiBold"/>
                <w:kern w:val="0"/>
                <w:sz w:val="20"/>
                <w:szCs w:val="20"/>
                <w:lang w:val="fr-FR" w:eastAsia="fr-FR" w:bidi="ar-SA"/>
              </w:rPr>
              <w:t>{{ param(</w:t>
            </w:r>
            <w:r>
              <w:rPr>
                <w:rFonts w:eastAsia="Arial" w:cs="Arial" w:ascii="Montserrat SemiBold" w:hAnsi="Montserrat SemiBold"/>
                <w:color w:val="000000"/>
                <w:kern w:val="0"/>
                <w:sz w:val="20"/>
                <w:szCs w:val="20"/>
                <w:lang w:val="fr-FR" w:eastAsia="fr-FR" w:bidi="ar-SA"/>
              </w:rPr>
              <w:t>'je_name') }}</w:t>
            </w:r>
            <w:r>
              <w:rPr>
                <w:rFonts w:eastAsia="Calibri" w:cs="Arial" w:ascii="Montserrat SemiBold" w:hAnsi="Montserrat SemiBold"/>
                <w:kern w:val="0"/>
                <w:sz w:val="20"/>
                <w:szCs w:val="20"/>
                <w:lang w:val="fr-FR" w:eastAsia="fr-FR" w:bidi="ar-SA"/>
              </w:rPr>
              <w:t>, est confidentiel. Tous droits réservés à Ouest INSA.</w:t>
            </w:r>
          </w:p>
          <w:p>
            <w:pPr>
              <w:pStyle w:val="Normal"/>
              <w:widowControl w:val="false"/>
              <w:suppressAutoHyphens w:val="true"/>
              <w:spacing w:before="0" w:after="160"/>
              <w:ind w:hanging="0"/>
              <w:rPr>
                <w:rFonts w:ascii="Montserrat SemiBold" w:hAnsi="Montserrat SemiBold"/>
              </w:rPr>
            </w:pPr>
            <w:r>
              <w:rPr>
                <w:rFonts w:eastAsia="Calibri" w:cs="Arial" w:ascii="Montserrat SemiBold" w:hAnsi="Montserrat SemiBold"/>
                <w:kern w:val="0"/>
                <w:sz w:val="20"/>
                <w:szCs w:val="20"/>
                <w:lang w:val="fr-FR" w:eastAsia="fr-FR" w:bidi="ar-SA"/>
              </w:rPr>
              <w:tab/>
              <w:t>Junior-Entreprise et J.E. sont des marques déposées à l’INPI (Institut National de la Propriété Industrielle) et propriété exclusive de la CNJE (Confédération Nationale des Junior-Entreprises).</w:t>
            </w:r>
          </w:p>
          <w:p>
            <w:pPr>
              <w:pStyle w:val="Normal"/>
              <w:widowControl w:val="false"/>
              <w:suppressAutoHyphens w:val="true"/>
              <w:spacing w:before="0" w:after="160"/>
              <w:ind w:hanging="0"/>
              <w:rPr>
                <w:rFonts w:ascii="Montserrat SemiBold" w:hAnsi="Montserrat SemiBold" w:eastAsia="Calibri" w:cs="Arial"/>
                <w:kern w:val="0"/>
                <w:sz w:val="20"/>
                <w:szCs w:val="20"/>
                <w:lang w:val="fr-FR" w:eastAsia="fr-FR" w:bidi="ar-SA"/>
              </w:rPr>
            </w:pPr>
            <w:r>
              <w:rPr>
                <w:rFonts w:eastAsia="Calibri" w:cs="Arial" w:ascii="Montserrat SemiBold" w:hAnsi="Montserrat SemiBold"/>
                <w:kern w:val="0"/>
                <w:sz w:val="20"/>
                <w:szCs w:val="20"/>
                <w:lang w:val="fr-FR" w:eastAsia="fr-FR" w:bidi="ar-SA"/>
              </w:rPr>
            </w:r>
          </w:p>
          <w:p>
            <w:pPr>
              <w:pStyle w:val="Normal"/>
              <w:widowControl w:val="false"/>
              <w:suppressAutoHyphens w:val="true"/>
              <w:spacing w:before="0" w:after="160"/>
              <w:ind w:hanging="0"/>
              <w:jc w:val="right"/>
              <w:rPr>
                <w:rFonts w:ascii="Montserrat SemiBold" w:hAnsi="Montserrat SemiBold"/>
              </w:rPr>
            </w:pPr>
            <w:r>
              <w:rPr>
                <w:rFonts w:eastAsia="Calibri" w:cs="Arial" w:ascii="Montserrat SemiBold" w:hAnsi="Montserrat SemiBold"/>
                <w:kern w:val="0"/>
                <w:sz w:val="20"/>
                <w:szCs w:val="20"/>
                <w:lang w:val="fr-FR" w:eastAsia="fr-FR" w:bidi="ar-SA"/>
              </w:rPr>
              <w:t>Référence : CC_{{ etude.num }}</w:t>
            </w:r>
          </w:p>
        </w:tc>
      </w:tr>
    </w:tbl>
    <w:p>
      <w:pPr>
        <w:pStyle w:val="Titre3"/>
        <w:numPr>
          <w:ilvl w:val="0"/>
          <w:numId w:val="0"/>
        </w:numPr>
        <w:ind w:left="0" w:hanging="0"/>
        <w:jc w:val="left"/>
        <w:rPr>
          <w:rFonts w:ascii="Montserrat SemiBold" w:hAnsi="Montserrat SemiBold"/>
          <w:sz w:val="32"/>
          <w:szCs w:val="32"/>
        </w:rPr>
      </w:pPr>
      <w:r>
        <w:rPr>
          <w:rFonts w:ascii="Montserrat SemiBold" w:hAnsi="Montserrat SemiBold"/>
          <w:sz w:val="32"/>
          <w:szCs w:val="32"/>
        </w:rPr>
      </w:r>
    </w:p>
    <w:p>
      <w:pPr>
        <w:pStyle w:val="Titre3"/>
        <w:numPr>
          <w:ilvl w:val="0"/>
          <w:numId w:val="0"/>
        </w:numPr>
        <w:ind w:left="0" w:hanging="0"/>
        <w:jc w:val="center"/>
        <w:rPr>
          <w:rFonts w:ascii="Montserrat SemiBold" w:hAnsi="Montserrat SemiBold"/>
          <w:sz w:val="36"/>
          <w:szCs w:val="36"/>
        </w:rPr>
      </w:pPr>
      <w:bookmarkStart w:id="0" w:name="_Toc122269978"/>
      <w:bookmarkStart w:id="1" w:name="_Toc126618032"/>
      <w:bookmarkStart w:id="2" w:name="_Toc90974971"/>
      <w:bookmarkStart w:id="3" w:name="_Toc89784332"/>
      <w:bookmarkStart w:id="4" w:name="_Toc89784124"/>
      <w:bookmarkStart w:id="5" w:name="_Toc89785462"/>
      <w:bookmarkEnd w:id="2"/>
      <w:bookmarkEnd w:id="3"/>
      <w:bookmarkEnd w:id="4"/>
      <w:bookmarkEnd w:id="5"/>
      <w:r>
        <w:rPr>
          <w:rFonts w:ascii="Montserrat SemiBold" w:hAnsi="Montserrat SemiBold"/>
          <w:sz w:val="36"/>
          <w:szCs w:val="36"/>
        </w:rPr>
        <w:t>Sommaire</w:t>
      </w:r>
      <w:bookmarkEnd w:id="0"/>
      <w:bookmarkEnd w:id="1"/>
    </w:p>
    <w:p>
      <w:pPr>
        <w:pStyle w:val="DureenJE"/>
        <w:ind w:hanging="0"/>
        <w:jc w:val="center"/>
        <w:rPr>
          <w:rFonts w:ascii="Montserrat SemiBold" w:hAnsi="Montserrat SemiBold"/>
          <w:sz w:val="32"/>
          <w:szCs w:val="32"/>
        </w:rPr>
      </w:pPr>
      <w:r>
        <w:rPr>
          <w:rFonts w:ascii="Montserrat SemiBold" w:hAnsi="Montserrat SemiBold"/>
          <w:sz w:val="32"/>
          <w:szCs w:val="32"/>
        </w:rPr>
      </w:r>
    </w:p>
    <w:sdt>
      <w:sdtPr>
        <w:docPartObj>
          <w:docPartGallery w:val="Table of Contents"/>
          <w:docPartUnique w:val="true"/>
        </w:docPartObj>
      </w:sdtPr>
      <w:sdtContent>
        <w:p>
          <w:pPr>
            <w:pStyle w:val="Tabledesmatiresniveau1"/>
            <w:tabs>
              <w:tab w:val="clear" w:pos="1620"/>
              <w:tab w:val="clear" w:pos="1680"/>
              <w:tab w:val="clear" w:pos="9060"/>
              <w:tab w:val="right" w:pos="9070" w:leader="dot"/>
            </w:tabs>
            <w:rPr/>
          </w:pPr>
          <w:r>
            <w:fldChar w:fldCharType="begin"/>
          </w:r>
          <w:r>
            <w:rPr>
              <w:rStyle w:val="Sautdindex"/>
            </w:rPr>
            <w:instrText xml:space="preserve"> TOC \o "1-2" \h</w:instrText>
          </w:r>
          <w:r>
            <w:rPr>
              <w:rStyle w:val="Sautdindex"/>
            </w:rPr>
            <w:fldChar w:fldCharType="separate"/>
          </w:r>
          <w:hyperlink w:anchor="__RefHeading___Toc4992_3907238621">
            <w:r>
              <w:rPr>
                <w:rStyle w:val="Sautdindex"/>
              </w:rPr>
              <w:t>I. Présentation de {{ param('je_name') }}</w:t>
              <w:tab/>
              <w:t>4</w:t>
            </w:r>
          </w:hyperlink>
        </w:p>
        <w:p>
          <w:pPr>
            <w:pStyle w:val="Tabledesmatiresniveau1"/>
            <w:tabs>
              <w:tab w:val="clear" w:pos="1620"/>
              <w:tab w:val="clear" w:pos="1680"/>
              <w:tab w:val="clear" w:pos="9060"/>
              <w:tab w:val="right" w:pos="9070" w:leader="dot"/>
            </w:tabs>
            <w:rPr/>
          </w:pPr>
          <w:hyperlink w:anchor="__RefHeading___Toc9351_16420541641">
            <w:r>
              <w:rPr>
                <w:rStyle w:val="Sautdindex"/>
              </w:rPr>
              <w:t>II. Présentation du concept Junior-Entreprise</w:t>
              <w:tab/>
              <w:t>5</w:t>
            </w:r>
          </w:hyperlink>
        </w:p>
        <w:p>
          <w:pPr>
            <w:pStyle w:val="Tabledesmatiresniveau1"/>
            <w:tabs>
              <w:tab w:val="clear" w:pos="1620"/>
              <w:tab w:val="clear" w:pos="1680"/>
              <w:tab w:val="clear" w:pos="9060"/>
              <w:tab w:val="right" w:pos="9070" w:leader="dot"/>
            </w:tabs>
            <w:rPr/>
          </w:pPr>
          <w:hyperlink w:anchor="__RefHeading___Toc9351_1642054164">
            <w:r>
              <w:rPr>
                <w:rStyle w:val="Sautdindex"/>
              </w:rPr>
              <w:t>III. Études similaires déjà réalisées</w:t>
              <w:tab/>
              <w:t>5</w:t>
            </w:r>
          </w:hyperlink>
        </w:p>
        <w:p>
          <w:pPr>
            <w:pStyle w:val="Tabledesmatiresniveau1"/>
            <w:tabs>
              <w:tab w:val="clear" w:pos="1620"/>
              <w:tab w:val="clear" w:pos="1680"/>
              <w:tab w:val="clear" w:pos="9060"/>
              <w:tab w:val="right" w:pos="9070" w:leader="dot"/>
            </w:tabs>
            <w:rPr/>
          </w:pPr>
          <w:hyperlink w:anchor="__RefHeading___Toc9353_1642054164">
            <w:r>
              <w:rPr>
                <w:rStyle w:val="Sautdindex"/>
              </w:rPr>
              <w:t>IV. Contexte et objectifs de l’étude</w:t>
              <w:tab/>
              <w:t>6</w:t>
            </w:r>
          </w:hyperlink>
        </w:p>
        <w:p>
          <w:pPr>
            <w:pStyle w:val="Tabledesmatiresniveau1"/>
            <w:tabs>
              <w:tab w:val="clear" w:pos="1620"/>
              <w:tab w:val="clear" w:pos="1680"/>
              <w:tab w:val="clear" w:pos="9060"/>
              <w:tab w:val="right" w:pos="9070" w:leader="dot"/>
            </w:tabs>
            <w:rPr/>
          </w:pPr>
          <w:hyperlink w:anchor="__RefHeading___Toc9353_16420541641">
            <w:r>
              <w:rPr>
                <w:rStyle w:val="Sautdindex"/>
              </w:rPr>
              <w:t>V. Déroulé de la mission dans sa globalité</w:t>
              <w:tab/>
              <w:t>6</w:t>
            </w:r>
          </w:hyperlink>
        </w:p>
        <w:p>
          <w:pPr>
            <w:pStyle w:val="Tabledesmatiresniveau1"/>
            <w:tabs>
              <w:tab w:val="clear" w:pos="1620"/>
              <w:tab w:val="clear" w:pos="1680"/>
              <w:tab w:val="clear" w:pos="9060"/>
              <w:tab w:val="right" w:pos="9070" w:leader="dot"/>
            </w:tabs>
            <w:rPr/>
          </w:pPr>
          <w:hyperlink w:anchor="__RefHeading___Toc9353_164205416411">
            <w:r>
              <w:rPr>
                <w:rStyle w:val="Sautdindex"/>
              </w:rPr>
              <w:t>VI. Accompagnement sur votre étude</w:t>
              <w:tab/>
              <w:t>6</w:t>
            </w:r>
          </w:hyperlink>
        </w:p>
        <w:p>
          <w:pPr>
            <w:pStyle w:val="Tabledesmatiresniveau2"/>
            <w:tabs>
              <w:tab w:val="clear" w:pos="720"/>
              <w:tab w:val="clear" w:pos="1920"/>
              <w:tab w:val="clear" w:pos="9060"/>
              <w:tab w:val="right" w:pos="9070" w:leader="dot"/>
            </w:tabs>
            <w:rPr/>
          </w:pPr>
          <w:hyperlink w:anchor="__RefHeading___Toc5463_3907238621">
            <w:r>
              <w:rPr>
                <w:rStyle w:val="Sautdindex"/>
                <w:i w:val="false"/>
              </w:rPr>
              <w:t>1 - L’accompagnement offert par Ouest INSA</w:t>
            </w:r>
            <w:r>
              <w:rPr>
                <w:rStyle w:val="Sautdindex"/>
              </w:rPr>
              <w:t>sur votre étude</w:t>
              <w:tab/>
              <w:t>6</w:t>
            </w:r>
          </w:hyperlink>
        </w:p>
        <w:p>
          <w:pPr>
            <w:pStyle w:val="Tabledesmatiresniveau2"/>
            <w:tabs>
              <w:tab w:val="clear" w:pos="720"/>
              <w:tab w:val="clear" w:pos="1920"/>
              <w:tab w:val="clear" w:pos="9060"/>
              <w:tab w:val="right" w:pos="9070" w:leader="dot"/>
            </w:tabs>
            <w:rPr/>
          </w:pPr>
          <w:hyperlink w:anchor="__RefHeading___Toc9361_1642054164">
            <w:r>
              <w:rPr>
                <w:rStyle w:val="Sautdindex"/>
                <w:i w:val="false"/>
              </w:rPr>
              <w:t>2 - Cadre pédagogique mis en place</w:t>
            </w:r>
            <w:r>
              <w:rPr>
                <w:rStyle w:val="Sautdindex"/>
              </w:rPr>
              <w:tab/>
              <w:t>7</w:t>
            </w:r>
          </w:hyperlink>
        </w:p>
        <w:p>
          <w:pPr>
            <w:pStyle w:val="Tabledesmatiresniveau1"/>
            <w:tabs>
              <w:tab w:val="clear" w:pos="1620"/>
              <w:tab w:val="clear" w:pos="1680"/>
              <w:tab w:val="clear" w:pos="9060"/>
              <w:tab w:val="right" w:pos="9070" w:leader="dot"/>
            </w:tabs>
            <w:rPr/>
          </w:pPr>
          <w:hyperlink w:anchor="__RefHeading___Toc5006_3907238621">
            <w:r>
              <w:rPr>
                <w:rStyle w:val="Sautdindex"/>
              </w:rPr>
              <w:t>VII. Qualité des livrables</w:t>
              <w:tab/>
              <w:t>7</w:t>
            </w:r>
          </w:hyperlink>
        </w:p>
        <w:p>
          <w:pPr>
            <w:pStyle w:val="Tabledesmatiresniveau1"/>
            <w:tabs>
              <w:tab w:val="clear" w:pos="1620"/>
              <w:tab w:val="clear" w:pos="1680"/>
              <w:tab w:val="clear" w:pos="9060"/>
              <w:tab w:val="right" w:pos="9070" w:leader="dot"/>
            </w:tabs>
            <w:rPr/>
          </w:pPr>
          <w:hyperlink w:anchor="__RefHeading___Toc9363_1642054164">
            <w:r>
              <w:rPr>
                <w:rStyle w:val="Sautdindex"/>
              </w:rPr>
              <w:t>VIII. Le profil des intervenants sollicités</w:t>
              <w:tab/>
              <w:t>8</w:t>
            </w:r>
          </w:hyperlink>
        </w:p>
        <w:p>
          <w:pPr>
            <w:pStyle w:val="Tabledesmatiresniveau1"/>
            <w:tabs>
              <w:tab w:val="clear" w:pos="1620"/>
              <w:tab w:val="clear" w:pos="1680"/>
              <w:tab w:val="clear" w:pos="9060"/>
              <w:tab w:val="right" w:pos="9070" w:leader="dot"/>
            </w:tabs>
            <w:rPr/>
          </w:pPr>
          <w:hyperlink w:anchor="__RefHeading___Toc9371_1642054164">
            <w:r>
              <w:rPr>
                <w:rStyle w:val="Sautdindex"/>
              </w:rPr>
              <w:t>XI. Conditions générales de l’étude</w:t>
              <w:tab/>
              <w:t>8</w:t>
            </w:r>
          </w:hyperlink>
          <w:r>
            <w:rPr>
              <w:rStyle w:val="Sautdindex"/>
            </w:rPr>
            <w:fldChar w:fldCharType="end"/>
          </w:r>
        </w:p>
      </w:sdtContent>
    </w:sdt>
    <w:p>
      <w:pPr>
        <w:sectPr>
          <w:type w:val="nextPage"/>
          <w:pgSz w:w="11906" w:h="16838"/>
          <w:pgMar w:left="1418" w:right="1418" w:gutter="0" w:header="0" w:top="1418" w:footer="0" w:bottom="1418"/>
          <w:pgNumType w:fmt="decimal"/>
          <w:formProt w:val="false"/>
          <w:textDirection w:val="lrTb"/>
          <w:docGrid w:type="default" w:linePitch="100" w:charSpace="0"/>
        </w:sectPr>
        <w:pStyle w:val="Tabledesmatiresniveau2"/>
        <w:tabs>
          <w:tab w:val="clear" w:pos="720"/>
          <w:tab w:val="clear" w:pos="1920"/>
          <w:tab w:val="clear" w:pos="9060"/>
          <w:tab w:val="right" w:pos="9070" w:leader="dot"/>
        </w:tabs>
        <w:rPr/>
      </w:pPr>
      <w:r>
        <w:rPr/>
      </w:r>
    </w:p>
    <w:p>
      <w:pPr>
        <w:pStyle w:val="Titre1"/>
        <w:numPr>
          <w:ilvl w:val="0"/>
          <w:numId w:val="0"/>
        </w:numPr>
        <w:ind w:left="0" w:hanging="0"/>
        <w:rPr>
          <w:rFonts w:ascii="Montserrat SemiBold" w:hAnsi="Montserrat SemiBold"/>
          <w:sz w:val="36"/>
          <w:szCs w:val="36"/>
        </w:rPr>
      </w:pPr>
      <w:bookmarkStart w:id="6" w:name="__RefHeading___Toc4992_3907238621"/>
      <w:bookmarkStart w:id="7" w:name="_Toc90975050"/>
      <w:bookmarkEnd w:id="6"/>
      <w:bookmarkEnd w:id="7"/>
      <w:r>
        <w:rPr>
          <w:rFonts w:eastAsia="Calibri" w:cs="Arial" w:ascii="Montserrat SemiBold" w:hAnsi="Montserrat SemiBold"/>
          <w:sz w:val="36"/>
          <w:szCs w:val="36"/>
        </w:rPr>
        <w:t xml:space="preserve">I. </w:t>
      </w:r>
      <w:bookmarkStart w:id="8" w:name="_Toc126618033"/>
      <w:bookmarkStart w:id="9" w:name="_Toc4919645571"/>
      <w:bookmarkStart w:id="10" w:name="_Toc1222699791"/>
      <w:r>
        <w:rPr>
          <w:rFonts w:eastAsia="Calibri" w:cs="Arial" w:ascii="Montserrat SemiBold" w:hAnsi="Montserrat SemiBold"/>
          <w:sz w:val="36"/>
          <w:szCs w:val="36"/>
        </w:rPr>
        <w:t>Présentation</w:t>
      </w:r>
      <w:r>
        <w:rPr>
          <w:rFonts w:cs="Arial" w:ascii="Montserrat SemiBold" w:hAnsi="Montserrat SemiBold"/>
          <w:sz w:val="36"/>
          <w:szCs w:val="36"/>
        </w:rPr>
        <w:t xml:space="preserve"> </w:t>
      </w:r>
      <w:r>
        <w:rPr>
          <w:rFonts w:eastAsia="Calibri" w:cs="Arial" w:ascii="Montserrat SemiBold" w:hAnsi="Montserrat SemiBold"/>
          <w:sz w:val="36"/>
          <w:szCs w:val="36"/>
        </w:rPr>
        <w:t>d</w:t>
      </w:r>
      <w:bookmarkEnd w:id="9"/>
      <w:bookmarkEnd w:id="10"/>
      <w:r>
        <w:rPr>
          <w:rFonts w:eastAsia="Calibri" w:cs="Arial" w:ascii="Montserrat SemiBold" w:hAnsi="Montserrat SemiBold"/>
          <w:sz w:val="36"/>
          <w:szCs w:val="36"/>
        </w:rPr>
        <w:t>e</w:t>
      </w:r>
      <w:r>
        <w:rPr>
          <w:rFonts w:cs="Arial" w:ascii="Montserrat SemiBold" w:hAnsi="Montserrat SemiBold"/>
          <w:sz w:val="36"/>
          <w:szCs w:val="36"/>
        </w:rPr>
        <w:t xml:space="preserve"> {{ param(</w:t>
      </w:r>
      <w:r>
        <w:rPr>
          <w:rFonts w:eastAsia="Arial" w:cs="Arial" w:ascii="Montserrat SemiBold" w:hAnsi="Montserrat SemiBold"/>
          <w:color w:val="000000"/>
          <w:sz w:val="36"/>
          <w:szCs w:val="36"/>
        </w:rPr>
        <w:t>'je_name') }}</w:t>
      </w:r>
      <w:bookmarkEnd w:id="8"/>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w:t>
      </w:r>
      <w:r>
        <w:rPr>
          <w:rFonts w:cs="Arial" w:ascii="Montserrat SemiBold" w:hAnsi="Montserrat SemiBold"/>
          <w:sz w:val="24"/>
          <w:szCs w:val="24"/>
        </w:rPr>
        <w:t xml:space="preserve"> </w:t>
      </w:r>
      <w:r>
        <w:rPr>
          <w:rFonts w:eastAsia="Calibri" w:cs="Arial" w:ascii="Montserrat SemiBold" w:hAnsi="Montserrat SemiBold"/>
          <w:sz w:val="24"/>
          <w:szCs w:val="24"/>
        </w:rPr>
        <w:t>est</w:t>
      </w:r>
      <w:r>
        <w:rPr>
          <w:rFonts w:cs="Arial" w:ascii="Montserrat SemiBold" w:hAnsi="Montserrat SemiBold"/>
          <w:sz w:val="24"/>
          <w:szCs w:val="24"/>
        </w:rPr>
        <w:t xml:space="preserve"> </w:t>
      </w:r>
      <w:r>
        <w:rPr>
          <w:rFonts w:eastAsia="Calibri" w:cs="Arial" w:ascii="Montserrat SemiBold" w:hAnsi="Montserrat SemiBold"/>
          <w:sz w:val="24"/>
          <w:szCs w:val="24"/>
        </w:rPr>
        <w:t>une</w:t>
      </w:r>
      <w:r>
        <w:rPr>
          <w:rFonts w:cs="Arial" w:ascii="Montserrat SemiBold" w:hAnsi="Montserrat SemiBold"/>
          <w:sz w:val="24"/>
          <w:szCs w:val="24"/>
        </w:rPr>
        <w:t xml:space="preserve"> </w:t>
      </w:r>
      <w:r>
        <w:rPr>
          <w:rFonts w:eastAsia="Calibri" w:cs="Arial" w:ascii="Montserrat SemiBold" w:hAnsi="Montserrat SemiBold"/>
          <w:sz w:val="24"/>
          <w:szCs w:val="24"/>
        </w:rPr>
        <w:t>association de l’INSA Rennes</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but</w:t>
      </w:r>
      <w:r>
        <w:rPr>
          <w:rFonts w:cs="Arial" w:ascii="Montserrat SemiBold" w:hAnsi="Montserrat SemiBold"/>
          <w:sz w:val="24"/>
          <w:szCs w:val="24"/>
        </w:rPr>
        <w:t xml:space="preserve"> </w:t>
      </w:r>
      <w:r>
        <w:rPr>
          <w:rFonts w:eastAsia="Calibri" w:cs="Arial" w:ascii="Montserrat SemiBold" w:hAnsi="Montserrat SemiBold"/>
          <w:sz w:val="24"/>
          <w:szCs w:val="24"/>
        </w:rPr>
        <w:t>non</w:t>
      </w:r>
      <w:r>
        <w:rPr>
          <w:rFonts w:cs="Arial" w:ascii="Montserrat SemiBold" w:hAnsi="Montserrat SemiBold"/>
          <w:sz w:val="24"/>
          <w:szCs w:val="24"/>
        </w:rPr>
        <w:t xml:space="preserve"> </w:t>
      </w:r>
      <w:r>
        <w:rPr>
          <w:rFonts w:eastAsia="Calibri" w:cs="Arial" w:ascii="Montserrat SemiBold" w:hAnsi="Montserrat SemiBold"/>
          <w:sz w:val="24"/>
          <w:szCs w:val="24"/>
        </w:rPr>
        <w:t>lucratif</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type</w:t>
      </w:r>
      <w:r>
        <w:rPr>
          <w:rFonts w:cs="Arial" w:ascii="Montserrat SemiBold" w:hAnsi="Montserrat SemiBold"/>
          <w:sz w:val="24"/>
          <w:szCs w:val="24"/>
        </w:rPr>
        <w:t xml:space="preserve"> </w:t>
      </w:r>
      <w:r>
        <w:rPr>
          <w:rFonts w:eastAsia="Calibri" w:cs="Arial" w:ascii="Montserrat SemiBold" w:hAnsi="Montserrat SemiBold"/>
          <w:sz w:val="24"/>
          <w:szCs w:val="24"/>
        </w:rPr>
        <w:t>loi</w:t>
      </w:r>
      <w:r>
        <w:rPr>
          <w:rFonts w:cs="Arial" w:ascii="Montserrat SemiBold" w:hAnsi="Montserrat SemiBold"/>
          <w:sz w:val="24"/>
          <w:szCs w:val="24"/>
        </w:rPr>
        <w:t xml:space="preserve"> 1901, </w:t>
      </w:r>
      <w:r>
        <w:rPr>
          <w:rFonts w:eastAsia="Calibri" w:cs="Arial" w:ascii="Montserrat SemiBold" w:hAnsi="Montserrat SemiBold"/>
          <w:sz w:val="24"/>
          <w:szCs w:val="24"/>
        </w:rPr>
        <w:t>au</w:t>
      </w:r>
      <w:r>
        <w:rPr>
          <w:rFonts w:cs="Arial" w:ascii="Montserrat SemiBold" w:hAnsi="Montserrat SemiBold"/>
          <w:sz w:val="24"/>
          <w:szCs w:val="24"/>
        </w:rPr>
        <w:t xml:space="preserve"> </w:t>
      </w:r>
      <w:r>
        <w:rPr>
          <w:rFonts w:eastAsia="Calibri" w:cs="Arial" w:ascii="Montserrat SemiBold" w:hAnsi="Montserrat SemiBold"/>
          <w:sz w:val="24"/>
          <w:szCs w:val="24"/>
        </w:rPr>
        <w:t>service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étudiants</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depuis</w:t>
      </w:r>
      <w:r>
        <w:rPr>
          <w:rFonts w:cs="Arial" w:ascii="Montserrat SemiBold" w:hAnsi="Montserrat SemiBold"/>
          <w:sz w:val="24"/>
          <w:szCs w:val="24"/>
        </w:rPr>
        <w:t xml:space="preserve"> 1983. </w:t>
      </w:r>
      <w:r>
        <w:rPr>
          <w:rFonts w:eastAsia="Calibri" w:cs="Arial" w:ascii="Montserrat SemiBold" w:hAnsi="Montserrat SemiBold"/>
          <w:sz w:val="24"/>
          <w:szCs w:val="24"/>
        </w:rPr>
        <w:t>Titulaire</w:t>
      </w:r>
      <w:r>
        <w:rPr>
          <w:rFonts w:cs="Arial" w:ascii="Montserrat SemiBold" w:hAnsi="Montserrat SemiBold"/>
          <w:sz w:val="24"/>
          <w:szCs w:val="24"/>
        </w:rPr>
        <w:t xml:space="preserve"> </w:t>
      </w:r>
      <w:r>
        <w:rPr>
          <w:rFonts w:eastAsia="Calibri" w:cs="Arial" w:ascii="Montserrat SemiBold" w:hAnsi="Montserrat SemiBold"/>
          <w:sz w:val="24"/>
          <w:szCs w:val="24"/>
        </w:rPr>
        <w:t>du</w:t>
      </w:r>
      <w:r>
        <w:rPr>
          <w:rFonts w:cs="Arial" w:ascii="Montserrat SemiBold" w:hAnsi="Montserrat SemiBold"/>
          <w:sz w:val="24"/>
          <w:szCs w:val="24"/>
        </w:rPr>
        <w:t xml:space="preserve"> </w:t>
      </w:r>
      <w:r>
        <w:rPr>
          <w:rFonts w:eastAsia="Calibri" w:cs="Arial" w:ascii="Montserrat SemiBold" w:hAnsi="Montserrat SemiBold"/>
          <w:b/>
          <w:bCs/>
          <w:sz w:val="24"/>
          <w:szCs w:val="24"/>
        </w:rPr>
        <w:t>label</w:t>
      </w:r>
      <w:r>
        <w:rPr>
          <w:rFonts w:cs="Arial" w:ascii="Montserrat SemiBold" w:hAnsi="Montserrat SemiBold"/>
          <w:b/>
          <w:bCs/>
          <w:sz w:val="24"/>
          <w:szCs w:val="24"/>
        </w:rPr>
        <w:t xml:space="preserve"> </w:t>
      </w:r>
      <w:r>
        <w:rPr>
          <w:rFonts w:eastAsia="Calibri" w:cs="Arial" w:ascii="Montserrat SemiBold" w:hAnsi="Montserrat SemiBold"/>
          <w:b/>
          <w:bCs/>
          <w:sz w:val="24"/>
          <w:szCs w:val="24"/>
        </w:rPr>
        <w:t>Junior</w:t>
      </w:r>
      <w:r>
        <w:rPr>
          <w:rFonts w:cs="Arial" w:ascii="Montserrat SemiBold" w:hAnsi="Montserrat SemiBold"/>
          <w:b/>
          <w:bCs/>
          <w:sz w:val="24"/>
          <w:szCs w:val="24"/>
        </w:rPr>
        <w:t>-</w:t>
      </w:r>
      <w:r>
        <w:rPr>
          <w:rFonts w:eastAsia="Calibri" w:cs="Arial" w:ascii="Montserrat SemiBold" w:hAnsi="Montserrat SemiBold"/>
          <w:b/>
          <w:bCs/>
          <w:sz w:val="24"/>
          <w:szCs w:val="24"/>
        </w:rPr>
        <w:t>Entreprise®</w:t>
      </w:r>
      <w:r>
        <w:rPr>
          <w:rFonts w:cs="Arial" w:ascii="Montserrat SemiBold" w:hAnsi="Montserrat SemiBold"/>
          <w:b/>
          <w:bCs/>
          <w:sz w:val="24"/>
          <w:szCs w:val="24"/>
        </w:rPr>
        <w:t>,</w:t>
      </w:r>
      <w:r>
        <w:rPr>
          <w:rFonts w:cs="Arial" w:ascii="Montserrat SemiBold" w:hAnsi="Montserrat SemiBold"/>
          <w:sz w:val="24"/>
          <w:szCs w:val="24"/>
        </w:rPr>
        <w:t xml:space="preserve"> </w:t>
      </w:r>
      <w:r>
        <w:rPr>
          <w:rFonts w:eastAsia="Calibri" w:cs="Arial" w:ascii="Montserrat SemiBold" w:hAnsi="Montserrat SemiBold"/>
          <w:sz w:val="24"/>
          <w:szCs w:val="24"/>
        </w:rPr>
        <w:t>gage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qualité</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sérieux</w:t>
      </w:r>
      <w:r>
        <w:rPr>
          <w:rFonts w:cs="Arial" w:ascii="Montserrat SemiBold" w:hAnsi="Montserrat SemiBold"/>
          <w:sz w:val="24"/>
          <w:szCs w:val="24"/>
        </w:rPr>
        <w:t xml:space="preserve">, </w:t>
      </w:r>
      <w:r>
        <w:rPr>
          <w:rFonts w:eastAsia="Calibri" w:cs="Arial" w:ascii="Montserrat SemiBold" w:hAnsi="Montserrat SemiBold"/>
          <w:sz w:val="24"/>
          <w:szCs w:val="24"/>
        </w:rPr>
        <w:t>délivré</w:t>
      </w:r>
      <w:r>
        <w:rPr>
          <w:rFonts w:cs="Arial" w:ascii="Montserrat SemiBold" w:hAnsi="Montserrat SemiBold"/>
          <w:sz w:val="24"/>
          <w:szCs w:val="24"/>
        </w:rPr>
        <w:t xml:space="preserve"> </w:t>
      </w:r>
      <w:r>
        <w:rPr>
          <w:rFonts w:eastAsia="Calibri" w:cs="Arial" w:ascii="Montserrat SemiBold" w:hAnsi="Montserrat SemiBold"/>
          <w:sz w:val="24"/>
          <w:szCs w:val="24"/>
        </w:rPr>
        <w:t>par</w:t>
      </w:r>
      <w:r>
        <w:rPr>
          <w:rFonts w:cs="Arial" w:ascii="Montserrat SemiBold" w:hAnsi="Montserrat SemiBold"/>
          <w:sz w:val="24"/>
          <w:szCs w:val="24"/>
        </w:rPr>
        <w:t xml:space="preserve"> </w:t>
      </w:r>
      <w:r>
        <w:rPr>
          <w:rFonts w:eastAsia="Calibri" w:cs="Arial" w:ascii="Montserrat SemiBold" w:hAnsi="Montserrat SemiBold"/>
          <w:sz w:val="24"/>
          <w:szCs w:val="24"/>
        </w:rPr>
        <w:t>la</w:t>
      </w:r>
      <w:r>
        <w:rPr>
          <w:rFonts w:cs="Arial" w:ascii="Montserrat SemiBold" w:hAnsi="Montserrat SemiBold"/>
          <w:sz w:val="24"/>
          <w:szCs w:val="24"/>
        </w:rPr>
        <w:t xml:space="preserve"> </w:t>
      </w:r>
      <w:r>
        <w:rPr>
          <w:rFonts w:eastAsia="Calibri" w:cs="Arial" w:ascii="Montserrat SemiBold" w:hAnsi="Montserrat SemiBold"/>
          <w:sz w:val="24"/>
          <w:szCs w:val="24"/>
        </w:rPr>
        <w:t>Confédération</w:t>
      </w:r>
      <w:r>
        <w:rPr>
          <w:rFonts w:cs="Arial" w:ascii="Montserrat SemiBold" w:hAnsi="Montserrat SemiBold"/>
          <w:sz w:val="24"/>
          <w:szCs w:val="24"/>
        </w:rPr>
        <w:t xml:space="preserve"> </w:t>
      </w:r>
      <w:r>
        <w:rPr>
          <w:rFonts w:eastAsia="Calibri" w:cs="Arial" w:ascii="Montserrat SemiBold" w:hAnsi="Montserrat SemiBold"/>
          <w:sz w:val="24"/>
          <w:szCs w:val="24"/>
        </w:rPr>
        <w:t>Nationale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Junior</w:t>
      </w:r>
      <w:r>
        <w:rPr>
          <w:rFonts w:cs="Arial" w:ascii="Montserrat SemiBold" w:hAnsi="Montserrat SemiBold"/>
          <w:sz w:val="24"/>
          <w:szCs w:val="24"/>
        </w:rPr>
        <w:t>-</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CNJE</w:t>
      </w:r>
      <w:r>
        <w:rPr>
          <w:rFonts w:cs="Arial" w:ascii="Montserrat SemiBold" w:hAnsi="Montserrat SemiBold"/>
          <w:sz w:val="24"/>
          <w:szCs w:val="24"/>
        </w:rPr>
        <w:t>).</w:t>
      </w:r>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propose</w:t>
      </w:r>
      <w:r>
        <w:rPr>
          <w:rFonts w:cs="Arial" w:ascii="Montserrat SemiBold" w:hAnsi="Montserrat SemiBold"/>
          <w:sz w:val="24"/>
          <w:szCs w:val="24"/>
        </w:rPr>
        <w:t xml:space="preserve"> </w:t>
      </w:r>
      <w:r>
        <w:rPr>
          <w:rFonts w:eastAsia="Calibri" w:cs="Arial" w:ascii="Montserrat SemiBold" w:hAnsi="Montserrat SemiBold"/>
          <w:sz w:val="24"/>
          <w:szCs w:val="24"/>
        </w:rPr>
        <w:t>aujourd</w:t>
      </w:r>
      <w:r>
        <w:rPr>
          <w:rFonts w:cs="Arial" w:ascii="Montserrat SemiBold" w:hAnsi="Montserrat SemiBold"/>
          <w:sz w:val="24"/>
          <w:szCs w:val="24"/>
        </w:rPr>
        <w:t>’</w:t>
      </w:r>
      <w:r>
        <w:rPr>
          <w:rFonts w:eastAsia="Calibri" w:cs="Arial" w:ascii="Montserrat SemiBold" w:hAnsi="Montserrat SemiBold"/>
          <w:sz w:val="24"/>
          <w:szCs w:val="24"/>
        </w:rPr>
        <w:t>hui</w:t>
      </w:r>
      <w:r>
        <w:rPr>
          <w:rFonts w:cs="Arial" w:ascii="Montserrat SemiBold" w:hAnsi="Montserrat SemiBold"/>
          <w:sz w:val="24"/>
          <w:szCs w:val="24"/>
        </w:rPr>
        <w:t xml:space="preserve"> </w:t>
      </w:r>
      <w:r>
        <w:rPr>
          <w:rFonts w:eastAsia="Calibri" w:cs="Arial" w:ascii="Montserrat SemiBold" w:hAnsi="Montserrat SemiBold"/>
          <w:sz w:val="24"/>
          <w:szCs w:val="24"/>
        </w:rPr>
        <w:t>les</w:t>
      </w:r>
      <w:r>
        <w:rPr>
          <w:rFonts w:cs="Arial" w:ascii="Montserrat SemiBold" w:hAnsi="Montserrat SemiBold"/>
          <w:sz w:val="24"/>
          <w:szCs w:val="24"/>
        </w:rPr>
        <w:t xml:space="preserve"> </w:t>
      </w:r>
      <w:r>
        <w:rPr>
          <w:rFonts w:eastAsia="Calibri" w:cs="Arial" w:ascii="Montserrat SemiBold" w:hAnsi="Montserrat SemiBold"/>
          <w:sz w:val="24"/>
          <w:szCs w:val="24"/>
        </w:rPr>
        <w:t>services</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ingénieurs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demain</w:t>
      </w:r>
      <w:r>
        <w:rPr>
          <w:rFonts w:cs="Arial" w:ascii="Montserrat SemiBold" w:hAnsi="Montserrat SemiBold"/>
          <w:sz w:val="24"/>
          <w:szCs w:val="24"/>
        </w:rPr>
        <w:t xml:space="preserve">, </w:t>
      </w:r>
      <w:r>
        <w:rPr>
          <w:rFonts w:eastAsia="Calibri" w:cs="Arial" w:ascii="Montserrat SemiBold" w:hAnsi="Montserrat SemiBold"/>
          <w:sz w:val="24"/>
          <w:szCs w:val="24"/>
        </w:rPr>
        <w:t>formés</w:t>
      </w:r>
      <w:r>
        <w:rPr>
          <w:rFonts w:cs="Arial" w:ascii="Montserrat SemiBold" w:hAnsi="Montserrat SemiBold"/>
          <w:sz w:val="24"/>
          <w:szCs w:val="24"/>
        </w:rPr>
        <w:t xml:space="preserve"> </w:t>
      </w:r>
      <w:r>
        <w:rPr>
          <w:rFonts w:eastAsia="Calibri" w:cs="Arial" w:ascii="Montserrat SemiBold" w:hAnsi="Montserrat SemiBold"/>
          <w:sz w:val="24"/>
          <w:szCs w:val="24"/>
        </w:rPr>
        <w:t>aux</w:t>
      </w:r>
      <w:r>
        <w:rPr>
          <w:rFonts w:cs="Arial" w:ascii="Montserrat SemiBold" w:hAnsi="Montserrat SemiBold"/>
          <w:sz w:val="24"/>
          <w:szCs w:val="24"/>
        </w:rPr>
        <w:t xml:space="preserve"> </w:t>
      </w:r>
      <w:r>
        <w:rPr>
          <w:rFonts w:eastAsia="Calibri" w:cs="Arial" w:ascii="Montserrat SemiBold" w:hAnsi="Montserrat SemiBold"/>
          <w:sz w:val="24"/>
          <w:szCs w:val="24"/>
        </w:rPr>
        <w:t>dernières</w:t>
      </w:r>
      <w:r>
        <w:rPr>
          <w:rFonts w:cs="Arial" w:ascii="Montserrat SemiBold" w:hAnsi="Montserrat SemiBold"/>
          <w:sz w:val="24"/>
          <w:szCs w:val="24"/>
        </w:rPr>
        <w:t xml:space="preserve"> </w:t>
      </w:r>
      <w:r>
        <w:rPr>
          <w:rFonts w:eastAsia="Calibri" w:cs="Arial" w:ascii="Montserrat SemiBold" w:hAnsi="Montserrat SemiBold"/>
          <w:sz w:val="24"/>
          <w:szCs w:val="24"/>
        </w:rPr>
        <w:t>technologies par</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enseignants</w:t>
      </w:r>
      <w:r>
        <w:rPr>
          <w:rFonts w:cs="Arial" w:ascii="Montserrat SemiBold" w:hAnsi="Montserrat SemiBold"/>
          <w:sz w:val="24"/>
          <w:szCs w:val="24"/>
        </w:rPr>
        <w:t>-</w:t>
      </w:r>
      <w:r>
        <w:rPr>
          <w:rFonts w:eastAsia="Calibri" w:cs="Arial" w:ascii="Montserrat SemiBold" w:hAnsi="Montserrat SemiBold"/>
          <w:sz w:val="24"/>
          <w:szCs w:val="24"/>
        </w:rPr>
        <w:t>chercheurs</w:t>
      </w:r>
      <w:r>
        <w:rPr>
          <w:rFonts w:cs="Arial" w:ascii="Montserrat SemiBold" w:hAnsi="Montserrat SemiBold"/>
          <w:sz w:val="24"/>
          <w:szCs w:val="24"/>
        </w:rPr>
        <w:t xml:space="preserve">. </w:t>
      </w:r>
      <w:r>
        <w:rPr>
          <w:rFonts w:eastAsia="Calibri" w:cs="Arial" w:ascii="Montserrat SemiBold" w:hAnsi="Montserrat SemiBold"/>
          <w:sz w:val="24"/>
          <w:szCs w:val="24"/>
        </w:rPr>
        <w:t>Le</w:t>
      </w:r>
      <w:r>
        <w:rPr>
          <w:rFonts w:cs="Arial" w:ascii="Montserrat SemiBold" w:hAnsi="Montserrat SemiBold"/>
          <w:sz w:val="24"/>
          <w:szCs w:val="24"/>
        </w:rPr>
        <w:t xml:space="preserve"> </w:t>
      </w:r>
      <w:r>
        <w:rPr>
          <w:rFonts w:eastAsia="Calibri" w:cs="Arial" w:ascii="Montserrat SemiBold" w:hAnsi="Montserrat SemiBold"/>
          <w:sz w:val="24"/>
          <w:szCs w:val="24"/>
        </w:rPr>
        <w:t>domaine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compétences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est</w:t>
      </w:r>
      <w:r>
        <w:rPr>
          <w:rFonts w:cs="Arial" w:ascii="Montserrat SemiBold" w:hAnsi="Montserrat SemiBold"/>
          <w:sz w:val="24"/>
          <w:szCs w:val="24"/>
        </w:rPr>
        <w:t xml:space="preserve"> </w:t>
      </w:r>
      <w:r>
        <w:rPr>
          <w:rFonts w:eastAsia="Calibri" w:cs="Arial" w:ascii="Montserrat SemiBold" w:hAnsi="Montserrat SemiBold"/>
          <w:sz w:val="24"/>
          <w:szCs w:val="24"/>
        </w:rPr>
        <w:t>étendu</w:t>
      </w:r>
      <w:r>
        <w:rPr>
          <w:rFonts w:cs="Arial" w:ascii="Montserrat SemiBold" w:hAnsi="Montserrat SemiBold"/>
          <w:sz w:val="24"/>
          <w:szCs w:val="24"/>
        </w:rPr>
        <w:t xml:space="preserve"> : </w:t>
      </w:r>
      <w:r>
        <w:rPr>
          <w:rFonts w:eastAsia="Arial" w:cs="Arial" w:ascii="Montserrat SemiBold" w:hAnsi="Montserrat SemiBold"/>
          <w:color w:val="000000"/>
          <w:sz w:val="24"/>
          <w:szCs w:val="24"/>
        </w:rPr>
        <w:t>mathématiques, ingénierie mécanique, civile et urbaine, informatique, électronique, physique...</w:t>
      </w:r>
    </w:p>
    <w:p>
      <w:pPr>
        <w:pStyle w:val="Normal"/>
        <w:numPr>
          <w:ilvl w:val="0"/>
          <w:numId w:val="0"/>
        </w:numPr>
        <w:ind w:left="0" w:hanging="0"/>
        <w:rPr>
          <w:rFonts w:ascii="Montserrat SemiBold" w:hAnsi="Montserrat SemiBold"/>
          <w:sz w:val="24"/>
          <w:szCs w:val="24"/>
        </w:rPr>
      </w:pPr>
      <w:r>
        <w:rPr>
          <w:rFonts w:eastAsia="Arial" w:cs="Arial" w:ascii="Montserrat SemiBold" w:hAnsi="Montserrat SemiBold"/>
          <w:color w:val="000000" w:themeColor="text1"/>
          <w:sz w:val="24"/>
          <w:szCs w:val="24"/>
          <w:shd w:fill="FFFFFF" w:val="clear"/>
        </w:rPr>
        <w:tab/>
        <w:t>Grâce à leur cursus en ingénierie, ces étudiants bénéficient des dernières connaissances sur les différentes thématiques sur lesquelles ils interviennent au cours des missions. Par ailleurs, sur certaines missions, ces étudiants peuvent bénéficier de l’accompagnement de leurs enseignants et peuvent disposer des ressources pédagogiques et de recherche de l’INSA Rennes.</w:t>
      </w:r>
    </w:p>
    <w:p>
      <w:pPr>
        <w:pStyle w:val="Normal"/>
        <w:ind w:hanging="0"/>
        <w:rPr>
          <w:rFonts w:ascii="Montserrat SemiBold" w:hAnsi="Montserrat SemiBold"/>
          <w:sz w:val="24"/>
          <w:szCs w:val="24"/>
        </w:rPr>
      </w:pPr>
      <w:bookmarkStart w:id="11" w:name="__RefHeading___Toc10204_514725737"/>
      <w:bookmarkEnd w:id="11"/>
      <w:r>
        <w:rPr>
          <w:rFonts w:eastAsia="Arial" w:cs="Arial" w:ascii="Montserrat SemiBold" w:hAnsi="Montserrat SemiBold"/>
          <w:color w:val="000000"/>
          <w:sz w:val="24"/>
          <w:szCs w:val="24"/>
        </w:rPr>
        <w:tab/>
        <w:t>Ouest INSA en quelques chiffres, c’est plus de 20 études par an, 40 années d’expérience, plus de 90 % de satisfaction client, et 2000 intervenants potentiels sur le campus de l’INSA Rennes. Nous avons également gagné en 2022 le prix Jeunesse Entreprises Engagées décerné par le ministère de l'éducation nationale et de la jeunesse pour le JINSAkatHon, un hackathon sur le thème du handicap avec le groupement des Juniors INSA.</w:t>
      </w:r>
    </w:p>
    <w:p>
      <w:pPr>
        <w:pStyle w:val="Titre1"/>
        <w:numPr>
          <w:ilvl w:val="0"/>
          <w:numId w:val="0"/>
        </w:numPr>
        <w:ind w:left="0" w:hanging="0"/>
        <w:rPr>
          <w:rFonts w:ascii="Montserrat SemiBold" w:hAnsi="Montserrat SemiBold"/>
          <w:sz w:val="24"/>
          <w:szCs w:val="24"/>
        </w:rPr>
      </w:pPr>
      <w:r>
        <w:rPr>
          <w:rFonts w:ascii="Montserrat SemiBold" w:hAnsi="Montserrat SemiBold"/>
          <w:sz w:val="24"/>
          <w:szCs w:val="24"/>
        </w:rPr>
      </w:r>
      <w:bookmarkStart w:id="12" w:name="__RefHeading___Toc4994_3907238621"/>
      <w:bookmarkStart w:id="13" w:name="_Toc126618034"/>
      <w:bookmarkStart w:id="14" w:name="_Toc491964557"/>
      <w:bookmarkStart w:id="15" w:name="_Toc122269979"/>
      <w:bookmarkStart w:id="16" w:name="_Toc909750501"/>
      <w:bookmarkStart w:id="17" w:name="__RefHeading___Toc4994_3907238621"/>
      <w:bookmarkStart w:id="18" w:name="_Toc126618034"/>
      <w:bookmarkStart w:id="19" w:name="_Toc491964557"/>
      <w:bookmarkStart w:id="20" w:name="_Toc122269979"/>
      <w:bookmarkStart w:id="21" w:name="_Toc909750501"/>
      <w:bookmarkEnd w:id="17"/>
      <w:bookmarkEnd w:id="18"/>
      <w:bookmarkEnd w:id="19"/>
      <w:bookmarkEnd w:id="20"/>
      <w:bookmarkEnd w:id="21"/>
    </w:p>
    <w:p>
      <w:pPr>
        <w:pStyle w:val="Titre1"/>
        <w:numPr>
          <w:ilvl w:val="0"/>
          <w:numId w:val="0"/>
        </w:numPr>
        <w:ind w:left="0" w:hanging="0"/>
        <w:rPr>
          <w:rFonts w:ascii="Montserrat SemiBold" w:hAnsi="Montserrat SemiBold"/>
          <w:sz w:val="36"/>
          <w:szCs w:val="36"/>
        </w:rPr>
      </w:pPr>
      <w:r>
        <w:rPr>
          <w:rFonts w:ascii="Montserrat SemiBold" w:hAnsi="Montserrat SemiBold"/>
          <w:sz w:val="36"/>
          <w:szCs w:val="36"/>
        </w:rPr>
      </w:r>
    </w:p>
    <w:p>
      <w:pPr>
        <w:pStyle w:val="Titre1"/>
        <w:numPr>
          <w:ilvl w:val="0"/>
          <w:numId w:val="0"/>
        </w:numPr>
        <w:ind w:left="0" w:hanging="0"/>
        <w:rPr>
          <w:rFonts w:ascii="Montserrat SemiBold" w:hAnsi="Montserrat SemiBold"/>
          <w:sz w:val="36"/>
          <w:szCs w:val="36"/>
        </w:rPr>
      </w:pPr>
      <w:bookmarkStart w:id="22" w:name="__RefHeading___Toc9351_16420541641"/>
      <w:bookmarkEnd w:id="22"/>
      <w:r>
        <w:rPr>
          <w:rFonts w:eastAsia="Calibri" w:cs="Arial" w:ascii="Montserrat SemiBold" w:hAnsi="Montserrat SemiBold"/>
          <w:color w:val="000000"/>
          <w:sz w:val="36"/>
          <w:szCs w:val="36"/>
        </w:rPr>
        <w:t xml:space="preserve">II. </w:t>
      </w:r>
      <w:bookmarkStart w:id="23" w:name="_Toc1266180341"/>
      <w:r>
        <w:rPr>
          <w:rFonts w:eastAsia="Calibri" w:cs="Arial" w:ascii="Montserrat SemiBold" w:hAnsi="Montserrat SemiBold"/>
          <w:color w:val="000000"/>
          <w:sz w:val="36"/>
          <w:szCs w:val="36"/>
        </w:rPr>
        <w:t>P</w:t>
      </w:r>
      <w:bookmarkEnd w:id="23"/>
      <w:r>
        <w:rPr>
          <w:rFonts w:eastAsia="Calibri" w:cs="Arial" w:ascii="Montserrat SemiBold" w:hAnsi="Montserrat SemiBold"/>
          <w:color w:val="000000"/>
          <w:sz w:val="36"/>
          <w:szCs w:val="36"/>
        </w:rPr>
        <w:t>résentation du concept Junior-Entreprise</w:t>
      </w:r>
    </w:p>
    <w:p>
      <w:pPr>
        <w:pStyle w:val="Normal"/>
        <w:ind w:hanging="0"/>
        <w:rPr>
          <w:rFonts w:ascii="Montserrat SemiBold" w:hAnsi="Montserrat SemiBold"/>
          <w:sz w:val="24"/>
          <w:szCs w:val="24"/>
        </w:rPr>
      </w:pPr>
      <w:r>
        <w:rPr>
          <w:rFonts w:cs="Arial" w:ascii="Montserrat SemiBold" w:hAnsi="Montserrat SemiBold"/>
          <w:sz w:val="24"/>
          <w:szCs w:val="24"/>
        </w:rPr>
        <w:t>Une Junior-Entreprise est une association loi 1901, à but non lucratif mais à vocation économique et à objectif pédagogique. Elle permet aux étudiants d’établissements d’enseignement supérieur de se former et de monter en compétences par la mise en application de leurs connaissances théoriques sur des missions réelles.</w:t>
      </w:r>
    </w:p>
    <w:p>
      <w:pPr>
        <w:pStyle w:val="Normal"/>
        <w:ind w:hanging="0"/>
        <w:rPr>
          <w:rFonts w:ascii="Montserrat SemiBold" w:hAnsi="Montserrat SemiBold"/>
          <w:sz w:val="24"/>
          <w:szCs w:val="24"/>
        </w:rPr>
      </w:pPr>
      <w:r>
        <w:rPr>
          <w:rFonts w:ascii="Montserrat SemiBold" w:hAnsi="Montserrat SemiBold"/>
          <w:sz w:val="24"/>
          <w:szCs w:val="24"/>
        </w:rPr>
        <w:tab/>
        <w:t>En confiant vos projets à Ouest INSA, vous participez ainsi à une action de formation et de montée en compétences des étudiants et vous contribuez ainsi directeme</w:t>
      </w:r>
      <w:r>
        <w:rPr>
          <w:rFonts w:ascii="Montserrat SemiBold" w:hAnsi="Montserrat SemiBold"/>
          <w:color w:val="000000"/>
          <w:sz w:val="24"/>
          <w:szCs w:val="24"/>
        </w:rPr>
        <w:t>nt à favoriser leur insertion professionnelle.</w:t>
      </w:r>
    </w:p>
    <w:p>
      <w:pPr>
        <w:pStyle w:val="LOnormal1"/>
        <w:ind w:hanging="0"/>
        <w:jc w:val="both"/>
        <w:rPr>
          <w:rFonts w:ascii="Montserrat SemiBold" w:hAnsi="Montserrat SemiBold"/>
          <w:sz w:val="24"/>
          <w:szCs w:val="24"/>
        </w:rPr>
      </w:pPr>
      <w:bookmarkStart w:id="24" w:name="__RefHeading___Toc10208_514725737"/>
      <w:bookmarkEnd w:id="24"/>
      <w:r>
        <w:rPr>
          <w:rFonts w:eastAsia="DIN-Rg" w:cs="DIN-Rg" w:ascii="Montserrat SemiBold" w:hAnsi="Montserrat SemiBold"/>
          <w:color w:val="000000"/>
          <w:sz w:val="24"/>
          <w:szCs w:val="24"/>
        </w:rPr>
        <w:tab/>
        <w:t>Chaque année, la CNJE forme et accompagne Ouest INSA dans son développement, et elle audite et conseille notre structure pour vérifier la qualité et l’efficacité de nos processus. Cet accompagnement certifie la conformité de la structure avec les exigences de la marque Junior-Entreprise pour les clients et les étudiants .</w:t>
      </w:r>
    </w:p>
    <w:p>
      <w:pPr>
        <w:pStyle w:val="Titre1"/>
        <w:numPr>
          <w:ilvl w:val="0"/>
          <w:numId w:val="0"/>
        </w:numPr>
        <w:ind w:left="0" w:hanging="0"/>
        <w:rPr>
          <w:rFonts w:ascii="Montserrat SemiBold" w:hAnsi="Montserrat SemiBold"/>
          <w:sz w:val="36"/>
          <w:szCs w:val="36"/>
        </w:rPr>
      </w:pPr>
      <w:bookmarkStart w:id="25" w:name="__RefHeading___Toc9351_1642054164"/>
      <w:bookmarkEnd w:id="25"/>
      <w:r>
        <w:rPr>
          <w:rFonts w:eastAsia="Calibri" w:cs="Arial" w:ascii="Montserrat SemiBold" w:hAnsi="Montserrat SemiBold"/>
          <w:sz w:val="36"/>
          <w:szCs w:val="36"/>
        </w:rPr>
        <w:t>III. Études similaires déjà réalisées</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Pour 1 ou 2 exemples :</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NE PAS MENTIONNER LE NOM DU CLIENT, CELA EST CONFIDENTIEL ! VOUS POUVEZ UTILISER LEUR LOGO EN RÉFÉRENCE DANS D’AUTRES SECTIONS, MAIS NE JAMAIS LIER UNE ÉTUDE A UN CLIENT (rouge = à supprimer une fois lu)</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du contexte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problématique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solution livrée au client</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numPr>
          <w:ilvl w:val="0"/>
          <w:numId w:val="0"/>
        </w:numPr>
        <w:ind w:left="0" w:hanging="0"/>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Présenter les 3 qualités principales de la solution livrée au client</w:t>
      </w:r>
      <w:r>
        <w:rPr>
          <w:rFonts w:eastAsia="DIN-Rg" w:cs="DIN-Rg" w:ascii="Montserrat SemiBold" w:hAnsi="Montserrat SemiBold"/>
          <w:sz w:val="24"/>
          <w:szCs w:val="24"/>
        </w:rPr>
        <w:t>]</w:t>
      </w:r>
    </w:p>
    <w:p>
      <w:pPr>
        <w:pStyle w:val="Titre1"/>
        <w:numPr>
          <w:ilvl w:val="0"/>
          <w:numId w:val="0"/>
        </w:numPr>
        <w:ind w:left="0" w:hanging="0"/>
        <w:rPr>
          <w:rFonts w:ascii="Montserrat SemiBold" w:hAnsi="Montserrat SemiBold"/>
          <w:sz w:val="36"/>
          <w:szCs w:val="36"/>
        </w:rPr>
      </w:pPr>
      <w:bookmarkStart w:id="26" w:name="__RefHeading___Toc9353_1642054164"/>
      <w:bookmarkEnd w:id="26"/>
      <w:r>
        <w:rPr>
          <w:rFonts w:eastAsia="Calibri" w:cs="Arial" w:ascii="Montserrat SemiBold" w:hAnsi="Montserrat SemiBold"/>
          <w:sz w:val="36"/>
          <w:szCs w:val="36"/>
        </w:rPr>
        <w:t xml:space="preserve">IV. </w:t>
      </w:r>
      <w:bookmarkStart w:id="27" w:name="_Toc122269980"/>
      <w:bookmarkStart w:id="28" w:name="_Toc491964558"/>
      <w:bookmarkStart w:id="29" w:name="_Toc125544076"/>
      <w:r>
        <w:rPr>
          <w:rFonts w:eastAsia="Calibri" w:cs="Arial" w:ascii="Montserrat SemiBold" w:hAnsi="Montserrat SemiBold"/>
          <w:sz w:val="36"/>
          <w:szCs w:val="36"/>
        </w:rPr>
        <w:t>Contexte</w:t>
      </w:r>
      <w:r>
        <w:rPr>
          <w:rFonts w:cs="Arial" w:ascii="Montserrat SemiBold" w:hAnsi="Montserrat SemiBold"/>
          <w:sz w:val="36"/>
          <w:szCs w:val="36"/>
        </w:rPr>
        <w:t xml:space="preserve"> </w:t>
      </w:r>
      <w:r>
        <w:rPr>
          <w:rFonts w:eastAsia="Calibri" w:cs="Arial" w:ascii="Montserrat SemiBold" w:hAnsi="Montserrat SemiBold"/>
          <w:sz w:val="36"/>
          <w:szCs w:val="36"/>
        </w:rPr>
        <w:t>et</w:t>
      </w:r>
      <w:r>
        <w:rPr>
          <w:rFonts w:cs="Arial" w:ascii="Montserrat SemiBold" w:hAnsi="Montserrat SemiBold"/>
          <w:sz w:val="36"/>
          <w:szCs w:val="36"/>
        </w:rPr>
        <w:t xml:space="preserve"> </w:t>
      </w:r>
      <w:r>
        <w:rPr>
          <w:rFonts w:eastAsia="Calibri" w:cs="Arial" w:ascii="Montserrat SemiBold" w:hAnsi="Montserrat SemiBold"/>
          <w:sz w:val="36"/>
          <w:szCs w:val="36"/>
        </w:rPr>
        <w:t>objectifs</w:t>
      </w:r>
      <w:r>
        <w:rPr>
          <w:rFonts w:cs="Arial" w:ascii="Montserrat SemiBold" w:hAnsi="Montserrat SemiBold"/>
          <w:sz w:val="36"/>
          <w:szCs w:val="36"/>
        </w:rPr>
        <w:t xml:space="preserve"> </w:t>
      </w:r>
      <w:r>
        <w:rPr>
          <w:rFonts w:eastAsia="Calibri" w:cs="Arial" w:ascii="Montserrat SemiBold" w:hAnsi="Montserrat SemiBold"/>
          <w:sz w:val="36"/>
          <w:szCs w:val="36"/>
        </w:rPr>
        <w:t>de</w:t>
      </w:r>
      <w:r>
        <w:rPr>
          <w:rFonts w:cs="Arial" w:ascii="Montserrat SemiBold" w:hAnsi="Montserrat SemiBold"/>
          <w:sz w:val="36"/>
          <w:szCs w:val="36"/>
        </w:rPr>
        <w:t xml:space="preserve"> </w:t>
      </w:r>
      <w:r>
        <w:rPr>
          <w:rFonts w:eastAsia="Calibri" w:cs="Arial" w:ascii="Montserrat SemiBold" w:hAnsi="Montserrat SemiBold"/>
          <w:sz w:val="36"/>
          <w:szCs w:val="36"/>
        </w:rPr>
        <w:t>l</w:t>
      </w:r>
      <w:r>
        <w:rPr>
          <w:rFonts w:cs="Arial" w:ascii="Montserrat SemiBold" w:hAnsi="Montserrat SemiBold"/>
          <w:sz w:val="36"/>
          <w:szCs w:val="36"/>
        </w:rPr>
        <w:t>’</w:t>
      </w:r>
      <w:r>
        <w:rPr>
          <w:rFonts w:eastAsia="Calibri" w:cs="Arial" w:ascii="Montserrat SemiBold" w:hAnsi="Montserrat SemiBold"/>
          <w:sz w:val="36"/>
          <w:szCs w:val="36"/>
        </w:rPr>
        <w:t>étude</w:t>
      </w:r>
      <w:bookmarkEnd w:id="27"/>
      <w:bookmarkEnd w:id="28"/>
      <w:bookmarkEnd w:id="29"/>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Description de l’entreprise cliente en 5-6 lignes (Vantez les mérites de l’entreprise)</w:t>
      </w:r>
      <w:r>
        <w:rPr>
          <w:rFonts w:eastAsia="DIN-Rg" w:cs="DIN-Rg" w:ascii="Montserrat SemiBold" w:hAnsi="Montserrat SemiBold"/>
          <w:sz w:val="24"/>
          <w:szCs w:val="24"/>
        </w:rPr>
        <w:t>]</w:t>
      </w:r>
    </w:p>
    <w:p>
      <w:pPr>
        <w:pStyle w:val="LO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cs="Arial" w:ascii="Montserrat SemiBold" w:hAnsi="Montserrat SemiBold"/>
          <w:sz w:val="24"/>
          <w:szCs w:val="24"/>
        </w:rPr>
        <w:t>{{ etude.description }}</w:t>
      </w:r>
    </w:p>
    <w:p>
      <w:pPr>
        <w:pStyle w:val="Normal"/>
        <w:rPr>
          <w:rFonts w:ascii="Montserrat SemiBold" w:hAnsi="Montserrat SemiBold"/>
          <w:sz w:val="24"/>
          <w:szCs w:val="24"/>
        </w:rPr>
      </w:pPr>
      <w:r>
        <w:rPr>
          <w:rFonts w:eastAsia="Calibri" w:cs="Arial" w:ascii="Montserrat SemiBold" w:hAnsi="Montserrat SemiBold"/>
          <w:i/>
          <w:sz w:val="24"/>
          <w:szCs w:val="24"/>
          <w:highlight w:val="yellow"/>
        </w:rPr>
        <w:t>[[Présentation du contexte de la problématique]]</w:t>
      </w:r>
    </w:p>
    <w:p>
      <w:pPr>
        <w:pStyle w:val="Titre1"/>
        <w:numPr>
          <w:ilvl w:val="0"/>
          <w:numId w:val="0"/>
        </w:numPr>
        <w:ind w:left="0" w:hanging="0"/>
        <w:rPr>
          <w:rFonts w:ascii="Montserrat SemiBold" w:hAnsi="Montserrat SemiBold"/>
          <w:sz w:val="36"/>
          <w:szCs w:val="36"/>
        </w:rPr>
      </w:pPr>
      <w:bookmarkStart w:id="30" w:name="__RefHeading___Toc9353_16420541641"/>
      <w:bookmarkEnd w:id="30"/>
      <w:r>
        <w:rPr>
          <w:rFonts w:eastAsia="Calibri" w:cs="Arial" w:ascii="Montserrat SemiBold" w:hAnsi="Montserrat SemiBold"/>
          <w:sz w:val="36"/>
          <w:szCs w:val="36"/>
        </w:rPr>
        <w:t xml:space="preserve">V. </w:t>
      </w:r>
      <w:bookmarkStart w:id="31" w:name="_Toc1222699801"/>
      <w:bookmarkStart w:id="32" w:name="_Toc4919645581"/>
      <w:bookmarkStart w:id="33" w:name="_Toc1255440761"/>
      <w:r>
        <w:rPr>
          <w:rFonts w:eastAsia="Calibri" w:cs="Arial" w:ascii="Montserrat SemiBold" w:hAnsi="Montserrat SemiBold"/>
          <w:sz w:val="36"/>
          <w:szCs w:val="36"/>
        </w:rPr>
        <w:t>D</w:t>
      </w:r>
      <w:bookmarkEnd w:id="31"/>
      <w:bookmarkEnd w:id="32"/>
      <w:bookmarkEnd w:id="33"/>
      <w:r>
        <w:rPr>
          <w:rFonts w:eastAsia="Calibri" w:cs="Arial" w:ascii="Montserrat SemiBold" w:hAnsi="Montserrat SemiBold"/>
          <w:sz w:val="36"/>
          <w:szCs w:val="36"/>
        </w:rPr>
        <w:t>éroulé de la mission dans sa globalité</w:t>
      </w:r>
    </w:p>
    <w:p>
      <w:pPr>
        <w:pStyle w:val="LOnormal3"/>
        <w:numPr>
          <w:ilvl w:val="0"/>
          <w:numId w:val="0"/>
        </w:numPr>
        <w:ind w:left="0" w:hanging="0"/>
        <w:jc w:val="both"/>
        <w:rPr>
          <w:rFonts w:ascii="Montserrat SemiBold" w:hAnsi="Montserrat SemiBold"/>
          <w:sz w:val="24"/>
          <w:szCs w:val="24"/>
        </w:rPr>
      </w:pPr>
      <w:r>
        <w:rPr>
          <w:rFonts w:eastAsia="DIN-Rg" w:cs="DIN-Rg" w:ascii="Montserrat SemiBold" w:hAnsi="Montserrat SemiBold"/>
          <w:sz w:val="24"/>
          <w:szCs w:val="24"/>
        </w:rPr>
        <w:t>La Convention Cadre est un document contractuel concis qui vient cadrer les relations entre les parties. Elle engendre l’émission de bons de commande sur une période déterminée. L’ensemble des bons de commande vient couvrir l’intégralité du besoin du client. Chacun des bons de commande précisera un cahier des charges spécifique, la méthodologie associée, le budget correspondant ainsi que le planning.</w:t>
      </w:r>
    </w:p>
    <w:p>
      <w:pPr>
        <w:pStyle w:val="Titre1"/>
        <w:numPr>
          <w:ilvl w:val="0"/>
          <w:numId w:val="0"/>
        </w:numPr>
        <w:ind w:left="0" w:hanging="0"/>
        <w:jc w:val="both"/>
        <w:rPr>
          <w:rFonts w:ascii="Montserrat SemiBold" w:hAnsi="Montserrat SemiBold"/>
          <w:sz w:val="36"/>
          <w:szCs w:val="36"/>
        </w:rPr>
      </w:pPr>
      <w:r>
        <w:rPr>
          <w:rFonts w:eastAsia="Calibri" w:cs="Arial" w:ascii="Montserrat SemiBold" w:hAnsi="Montserrat SemiBold"/>
          <w:sz w:val="36"/>
          <w:szCs w:val="36"/>
        </w:rPr>
        <w:t>VI. Accompagnement sur votre étude</w:t>
      </w:r>
    </w:p>
    <w:p>
      <w:pPr>
        <w:pStyle w:val="Titre1"/>
        <w:numPr>
          <w:ilvl w:val="0"/>
          <w:numId w:val="0"/>
        </w:numPr>
        <w:ind w:left="0" w:hanging="0"/>
        <w:jc w:val="both"/>
        <w:rPr>
          <w:rFonts w:ascii="Montserrat SemiBold" w:hAnsi="Montserrat SemiBold"/>
          <w:sz w:val="36"/>
          <w:szCs w:val="36"/>
        </w:rPr>
      </w:pPr>
      <w:r>
        <w:rPr>
          <w:rFonts w:eastAsia="DIN-Rg" w:cs="DIN-Rg" w:ascii="Montserrat SemiBold" w:hAnsi="Montserrat SemiBold"/>
          <w:i w:val="false"/>
          <w:sz w:val="30"/>
          <w:szCs w:val="30"/>
          <w:lang w:val="en-GB"/>
        </w:rPr>
        <w:t xml:space="preserve">1 - L’accompagnement offert par Ouest INSA </w:t>
      </w:r>
      <w:r>
        <w:rPr>
          <w:rFonts w:ascii="Montserrat SemiBold" w:hAnsi="Montserrat SemiBold"/>
          <w:sz w:val="30"/>
          <w:szCs w:val="30"/>
        </w:rPr>
        <w:t>sur votre étude</w:t>
      </w:r>
    </w:p>
    <w:p>
      <w:pPr>
        <w:pStyle w:val="Normal"/>
        <w:ind w:hanging="0"/>
        <w:rPr>
          <w:rFonts w:ascii="Montserrat SemiBold" w:hAnsi="Montserrat SemiBold"/>
          <w:sz w:val="24"/>
          <w:szCs w:val="24"/>
        </w:rPr>
      </w:pPr>
      <w:r>
        <w:rPr>
          <w:rFonts w:eastAsia="DIN-Rg" w:cs="DIN-Rg" w:ascii="Montserrat SemiBold" w:hAnsi="Montserrat SemiBold"/>
          <w:b/>
          <w:color w:val="000000"/>
          <w:sz w:val="24"/>
          <w:szCs w:val="24"/>
        </w:rPr>
        <w:t>Le chef de projet organise des réunions régulières avec l'intervenant et le client, afin de s'assurer que l'intervenant possède toutes les informations et ressources nécessaires à la conduite du projet. Ces réunions seront fixées d'un commun accord entre les parties. Le chef de projet accompagne l’intervenant tout au long l’étude, au moins une fois par semaine, à l’aide notamment d’un tableau kanban.</w:t>
      </w:r>
    </w:p>
    <w:p>
      <w:pPr>
        <w:pStyle w:val="Normal"/>
        <w:numPr>
          <w:ilvl w:val="0"/>
          <w:numId w:val="0"/>
        </w:numPr>
        <w:ind w:left="0" w:hanging="0"/>
        <w:jc w:val="both"/>
        <w:rPr>
          <w:rFonts w:ascii="Montserrat SemiBold" w:hAnsi="Montserrat SemiBold"/>
          <w:sz w:val="24"/>
          <w:szCs w:val="24"/>
        </w:rPr>
      </w:pPr>
      <w:r>
        <w:rPr>
          <w:rFonts w:eastAsia="Arial" w:cs="Arial" w:ascii="Montserrat SemiBold" w:hAnsi="Montserrat SemiBold"/>
          <w:b w:val="false"/>
          <w:bCs w:val="false"/>
          <w:color w:val="000000"/>
          <w:sz w:val="24"/>
          <w:szCs w:val="24"/>
        </w:rPr>
        <w:t xml:space="preserve">Le chef de projet choisi pour votre étude : </w:t>
      </w:r>
      <w:r>
        <w:rPr>
          <w:rFonts w:eastAsia="Arial" w:cs="Arial" w:ascii="Montserrat SemiBold" w:hAnsi="Montserrat SemiBold"/>
          <w:b w:val="false"/>
          <w:bCs w:val="false"/>
          <w:color w:val="000000"/>
          <w:sz w:val="24"/>
          <w:szCs w:val="24"/>
          <w:shd w:fill="FFFF00" w:val="clear"/>
        </w:rPr>
        <w:t>nom prénom</w:t>
      </w:r>
      <w:r>
        <w:rPr>
          <w:rFonts w:eastAsia="Arial" w:cs="Arial" w:ascii="Montserrat SemiBold" w:hAnsi="Montserrat SemiBold"/>
          <w:b w:val="false"/>
          <w:bCs w:val="false"/>
          <w:color w:val="000000"/>
          <w:sz w:val="24"/>
          <w:szCs w:val="24"/>
        </w:rPr>
        <w:t xml:space="preserve">, est étudiant en </w:t>
      </w:r>
      <w:r>
        <w:rPr>
          <w:rFonts w:eastAsia="Arial" w:cs="Arial" w:ascii="Montserrat SemiBold" w:hAnsi="Montserrat SemiBold"/>
          <w:b w:val="false"/>
          <w:bCs w:val="false"/>
          <w:color w:val="000000"/>
          <w:sz w:val="24"/>
          <w:szCs w:val="24"/>
          <w:shd w:fill="FFFF00" w:val="clear"/>
        </w:rPr>
        <w:t>départ</w:t>
      </w:r>
      <w:r>
        <w:rPr>
          <w:rFonts w:eastAsia="Arial" w:cs="Arial" w:ascii="Montserrat SemiBold" w:hAnsi="Montserrat SemiBold"/>
          <w:b w:val="false"/>
          <w:bCs w:val="false"/>
          <w:color w:val="000000"/>
          <w:sz w:val="24"/>
          <w:szCs w:val="24"/>
        </w:rPr>
        <w:t xml:space="preserve">, c’est sa </w:t>
      </w:r>
      <w:r>
        <w:rPr>
          <w:rFonts w:eastAsia="Arial" w:cs="Arial" w:ascii="Montserrat SemiBold" w:hAnsi="Montserrat SemiBold"/>
          <w:b w:val="false"/>
          <w:bCs w:val="false"/>
          <w:color w:val="000000"/>
          <w:sz w:val="24"/>
          <w:szCs w:val="24"/>
          <w:shd w:fill="FFFF00" w:val="clear"/>
        </w:rPr>
        <w:t>nb étude</w:t>
      </w:r>
      <w:r>
        <w:rPr>
          <w:rFonts w:eastAsia="Arial" w:cs="Arial" w:ascii="Montserrat SemiBold" w:hAnsi="Montserrat SemiBold"/>
          <w:b w:val="false"/>
          <w:bCs w:val="false"/>
          <w:color w:val="000000"/>
          <w:sz w:val="24"/>
          <w:szCs w:val="24"/>
        </w:rPr>
        <w:t xml:space="preserve"> suivie à Ouest INSA en tant que chef de projet, il a </w:t>
      </w:r>
      <w:r>
        <w:rPr>
          <w:rFonts w:eastAsia="Arial" w:cs="Arial" w:ascii="Montserrat SemiBold" w:hAnsi="Montserrat SemiBold"/>
          <w:b w:val="false"/>
          <w:bCs w:val="false"/>
          <w:color w:val="000000"/>
          <w:sz w:val="24"/>
          <w:szCs w:val="24"/>
          <w:shd w:fill="FFFF00" w:val="clear"/>
        </w:rPr>
        <w:t>nb mois</w:t>
      </w:r>
      <w:r>
        <w:rPr>
          <w:rFonts w:eastAsia="Arial" w:cs="Arial" w:ascii="Montserrat SemiBold" w:hAnsi="Montserrat SemiBold"/>
          <w:b w:val="false"/>
          <w:bCs w:val="false"/>
          <w:color w:val="000000"/>
          <w:sz w:val="24"/>
          <w:szCs w:val="24"/>
        </w:rPr>
        <w:t xml:space="preserve"> d’expérience à Ouest INSA. Le chef de projet est là pour accompagner l’étudiant et l’entreprise tout le long de l’étude. Vous pouvez le contacter par mail : </w:t>
      </w:r>
      <w:r>
        <w:rPr>
          <w:rFonts w:eastAsia="Arial" w:cs="Arial" w:ascii="Montserrat SemiBold" w:hAnsi="Montserrat SemiBold"/>
          <w:b w:val="false"/>
          <w:bCs w:val="false"/>
          <w:color w:val="000000"/>
          <w:sz w:val="24"/>
          <w:szCs w:val="24"/>
          <w:shd w:fill="FFFF00" w:val="clear"/>
        </w:rPr>
        <w:t>mail.</w:t>
      </w:r>
      <w:r>
        <w:rPr>
          <w:rFonts w:eastAsia="Arial" w:cs="Arial" w:ascii="Montserrat SemiBold" w:hAnsi="Montserrat SemiBold"/>
          <w:b w:val="false"/>
          <w:bCs w:val="false"/>
          <w:color w:val="000000"/>
          <w:sz w:val="24"/>
          <w:szCs w:val="24"/>
          <w:shd w:fill="auto" w:val="clear"/>
        </w:rPr>
        <w:t xml:space="preserve"> Vous pouvez également le joindre au</w:t>
      </w:r>
      <w:r>
        <w:rPr>
          <w:rFonts w:eastAsia="Arial" w:cs="Arial" w:ascii="Montserrat SemiBold" w:hAnsi="Montserrat SemiBold"/>
          <w:b w:val="false"/>
          <w:bCs w:val="false"/>
          <w:color w:val="000000"/>
          <w:sz w:val="24"/>
          <w:szCs w:val="24"/>
          <w:shd w:fill="FFFF00" w:val="clear"/>
        </w:rPr>
        <w:t xml:space="preserve"> num</w:t>
      </w:r>
      <w:r>
        <w:rPr>
          <w:rFonts w:eastAsia="Arial" w:cs="Arial" w:ascii="Montserrat SemiBold" w:hAnsi="Montserrat SemiBold"/>
          <w:b w:val="false"/>
          <w:bCs w:val="false"/>
          <w:color w:val="000000"/>
          <w:sz w:val="24"/>
          <w:szCs w:val="24"/>
          <w:shd w:fill="auto" w:val="clear"/>
        </w:rPr>
        <w:t xml:space="preserve">. </w:t>
      </w:r>
    </w:p>
    <w:p>
      <w:pPr>
        <w:pStyle w:val="Normal"/>
        <w:numPr>
          <w:ilvl w:val="0"/>
          <w:numId w:val="0"/>
        </w:numPr>
        <w:ind w:left="0" w:hanging="0"/>
        <w:jc w:val="both"/>
        <w:rPr>
          <w:rFonts w:ascii="Montserrat SemiBold" w:hAnsi="Montserrat SemiBold"/>
          <w:sz w:val="24"/>
          <w:szCs w:val="24"/>
        </w:rPr>
      </w:pPr>
      <w:r>
        <w:rPr>
          <w:rFonts w:eastAsia="DIN-Rg" w:cs="DIN-Rg" w:ascii="Montserrat SemiBold" w:hAnsi="Montserrat SemiBold"/>
          <w:b/>
          <w:i w:val="false"/>
          <w:sz w:val="30"/>
          <w:szCs w:val="30"/>
          <w:lang w:val="en-GB"/>
        </w:rPr>
        <w:t>2 - Cadre pédagogique mis en place</w:t>
      </w:r>
    </w:p>
    <w:p>
      <w:pPr>
        <w:pStyle w:val="LOnormal"/>
        <w:jc w:val="both"/>
        <w:rPr>
          <w:rFonts w:ascii="Montserrat SemiBold" w:hAnsi="Montserrat SemiBold"/>
          <w:sz w:val="24"/>
          <w:szCs w:val="24"/>
        </w:rPr>
      </w:pPr>
      <w:r>
        <w:rPr>
          <w:rFonts w:eastAsia="DIN-Rg" w:cs="DIN-Rg" w:ascii="Montserrat SemiBold" w:hAnsi="Montserrat SemiBold"/>
          <w:sz w:val="24"/>
          <w:szCs w:val="24"/>
        </w:rPr>
        <w:t>Chaque intervenant de notre Junior-Entreprise bénéficie d’un cadre pédagogique adapté qui lui permet de mener à bien sa mission.</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Notre Junior-Entreprise lui apporte en effet un soutien logistique avec la mise à disposition d’outils pédagogiques adaptés, en particulier de logiciels visant à faciliter la réalisation de la mission et le rendu d’un livrable de qualité.</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numPr>
          <w:ilvl w:val="0"/>
          <w:numId w:val="0"/>
        </w:numPr>
        <w:ind w:left="0" w:hanging="0"/>
        <w:jc w:val="both"/>
        <w:rPr>
          <w:rFonts w:ascii="Montserrat SemiBold" w:hAnsi="Montserrat SemiBold"/>
          <w:sz w:val="24"/>
          <w:szCs w:val="24"/>
        </w:rPr>
      </w:pPr>
      <w:bookmarkStart w:id="34" w:name="_Toc909750481"/>
      <w:bookmarkStart w:id="35" w:name="_Toc897841311"/>
      <w:r>
        <w:rPr>
          <w:rFonts w:eastAsia="DIN-Rg" w:cs="DIN-Rg" w:ascii="Montserrat SemiBold" w:hAnsi="Montserrat SemiBold"/>
          <w:b w:val="false"/>
          <w:bCs w:val="false"/>
          <w:color w:val="000000"/>
          <w:sz w:val="24"/>
          <w:szCs w:val="24"/>
          <w:shd w:fill="auto" w:val="clear"/>
        </w:rPr>
        <w:t xml:space="preserve">Chaque intervenant peut ainsi bénéficier de moyens pédagogiques comme le soutien d’enseignants-chercheurs lors des missions, </w:t>
      </w:r>
      <w:bookmarkStart w:id="36" w:name="_Toc1222699931"/>
      <w:bookmarkStart w:id="37" w:name="_Toc897841301"/>
      <w:bookmarkStart w:id="38" w:name="_Toc4919645691"/>
      <w:bookmarkStart w:id="39" w:name="_Toc909750471"/>
      <w:bookmarkStart w:id="40" w:name="_Toc125544088"/>
      <w:bookmarkEnd w:id="34"/>
      <w:bookmarkEnd w:id="35"/>
      <w:bookmarkEnd w:id="36"/>
      <w:bookmarkEnd w:id="37"/>
      <w:bookmarkEnd w:id="38"/>
      <w:bookmarkEnd w:id="39"/>
      <w:bookmarkEnd w:id="40"/>
      <w:r>
        <w:rPr>
          <w:rFonts w:eastAsia="DIN-Rg" w:cs="DIN-Rg" w:ascii="Montserrat SemiBold" w:hAnsi="Montserrat SemiBold"/>
          <w:b w:val="false"/>
          <w:bCs w:val="false"/>
          <w:color w:val="000000"/>
          <w:sz w:val="24"/>
          <w:szCs w:val="24"/>
          <w:shd w:fill="auto" w:val="clear"/>
        </w:rPr>
        <w:t xml:space="preserve">la bibliothèque universitaire de Rennes 1 et l’INSA Rennes, des logiciels spécifiques à la mission et des guides d’utilisation. </w:t>
      </w:r>
    </w:p>
    <w:p>
      <w:pPr>
        <w:pStyle w:val="LOnormal"/>
        <w:widowControl w:val="false"/>
        <w:numPr>
          <w:ilvl w:val="0"/>
          <w:numId w:val="0"/>
        </w:numPr>
        <w:ind w:left="0" w:hanging="0"/>
        <w:jc w:val="both"/>
        <w:rPr>
          <w:rFonts w:ascii="Montserrat SemiBold" w:hAnsi="Montserrat SemiBold"/>
          <w:sz w:val="24"/>
          <w:szCs w:val="24"/>
        </w:rPr>
      </w:pPr>
      <w:r>
        <w:rPr>
          <w:rFonts w:ascii="Montserrat SemiBold" w:hAnsi="Montserrat SemiBold"/>
          <w:sz w:val="24"/>
          <w:szCs w:val="24"/>
        </w:rPr>
      </w:r>
      <w:bookmarkStart w:id="41" w:name="__RefHeading___Toc9353_1642054164111"/>
      <w:bookmarkStart w:id="42" w:name="_Toc90975043"/>
      <w:bookmarkStart w:id="43" w:name="_Toc89784126"/>
      <w:bookmarkStart w:id="44" w:name="__RefHeading___Toc9353_1642054164111"/>
      <w:bookmarkStart w:id="45" w:name="_Toc90975043"/>
      <w:bookmarkStart w:id="46" w:name="_Toc89784126"/>
      <w:bookmarkEnd w:id="44"/>
      <w:bookmarkEnd w:id="45"/>
      <w:bookmarkEnd w:id="46"/>
    </w:p>
    <w:p>
      <w:pPr>
        <w:pStyle w:val="Titre1"/>
        <w:numPr>
          <w:ilvl w:val="0"/>
          <w:numId w:val="0"/>
        </w:numPr>
        <w:ind w:left="0" w:hanging="0"/>
        <w:rPr>
          <w:rFonts w:ascii="Montserrat SemiBold" w:hAnsi="Montserrat SemiBold"/>
          <w:sz w:val="36"/>
          <w:szCs w:val="36"/>
        </w:rPr>
      </w:pPr>
      <w:bookmarkStart w:id="47" w:name="__RefHeading___Toc5006_3907238621"/>
      <w:bookmarkEnd w:id="47"/>
      <w:r>
        <w:rPr>
          <w:rFonts w:eastAsia="Calibri" w:cs="Arial" w:ascii="Montserrat SemiBold" w:hAnsi="Montserrat SemiBold"/>
          <w:sz w:val="36"/>
          <w:szCs w:val="36"/>
        </w:rPr>
        <w:t>VII. Qualité des livrables</w:t>
      </w:r>
    </w:p>
    <w:p>
      <w:pPr>
        <w:pStyle w:val="Normal"/>
        <w:ind w:hanging="0"/>
        <w:rPr>
          <w:rFonts w:ascii="Montserrat SemiBold" w:hAnsi="Montserrat SemiBold"/>
          <w:sz w:val="24"/>
          <w:szCs w:val="24"/>
        </w:rPr>
      </w:pPr>
      <w:r>
        <w:rPr>
          <w:rFonts w:cs="Arial" w:ascii="Montserrat SemiBold" w:hAnsi="Montserrat SemiBold"/>
          <w:i/>
          <w:sz w:val="24"/>
          <w:szCs w:val="24"/>
          <w:highlight w:val="yellow"/>
        </w:rPr>
        <w:t xml:space="preserve">[[Résumé du projet, détail du livrable : </w:t>
      </w:r>
    </w:p>
    <w:p>
      <w:pPr>
        <w:pStyle w:val="Normal"/>
        <w:rPr>
          <w:rFonts w:ascii="Montserrat SemiBold" w:hAnsi="Montserrat SemiBold"/>
          <w:sz w:val="24"/>
          <w:szCs w:val="24"/>
        </w:rPr>
      </w:pPr>
      <w:r>
        <w:rPr>
          <w:rFonts w:cs="Arial" w:ascii="Montserrat SemiBold" w:hAnsi="Montserrat SemiBold"/>
          <w:i/>
          <w:sz w:val="24"/>
          <w:szCs w:val="24"/>
          <w:highlight w:val="yellow"/>
        </w:rPr>
        <w:t>- sa nature</w:t>
      </w:r>
    </w:p>
    <w:p>
      <w:pPr>
        <w:pStyle w:val="Normal"/>
        <w:rPr>
          <w:rFonts w:ascii="Montserrat SemiBold" w:hAnsi="Montserrat SemiBold"/>
          <w:sz w:val="24"/>
          <w:szCs w:val="24"/>
        </w:rPr>
      </w:pPr>
      <w:r>
        <w:rPr>
          <w:rFonts w:cs="Arial" w:ascii="Montserrat SemiBold" w:hAnsi="Montserrat SemiBold"/>
          <w:i/>
          <w:sz w:val="24"/>
          <w:szCs w:val="24"/>
          <w:highlight w:val="yellow"/>
        </w:rPr>
        <w:t>- le nombre de livrable</w:t>
      </w:r>
    </w:p>
    <w:p>
      <w:pPr>
        <w:pStyle w:val="Normal"/>
        <w:rPr>
          <w:rFonts w:ascii="Montserrat SemiBold" w:hAnsi="Montserrat SemiBold"/>
          <w:sz w:val="24"/>
          <w:szCs w:val="24"/>
        </w:rPr>
      </w:pPr>
      <w:r>
        <w:rPr>
          <w:rFonts w:cs="Arial" w:ascii="Montserrat SemiBold" w:hAnsi="Montserrat SemiBold"/>
          <w:i/>
          <w:sz w:val="24"/>
          <w:szCs w:val="24"/>
          <w:highlight w:val="yellow"/>
        </w:rPr>
        <w:t xml:space="preserve">- la forme (fichier zip, lien, objet …) </w:t>
      </w:r>
    </w:p>
    <w:p>
      <w:pPr>
        <w:pStyle w:val="Normal"/>
        <w:rPr>
          <w:rFonts w:ascii="Montserrat SemiBold" w:hAnsi="Montserrat SemiBold"/>
          <w:sz w:val="24"/>
          <w:szCs w:val="24"/>
        </w:rPr>
      </w:pPr>
      <w:r>
        <w:rPr>
          <w:rFonts w:cs="Arial" w:ascii="Montserrat SemiBold" w:hAnsi="Montserrat SemiBold"/>
          <w:i/>
          <w:sz w:val="24"/>
          <w:szCs w:val="24"/>
          <w:highlight w:val="yellow"/>
        </w:rPr>
        <w:t>- la transmission au client (par mail, en main propre …)</w:t>
      </w:r>
    </w:p>
    <w:p>
      <w:pPr>
        <w:pStyle w:val="Normal"/>
        <w:jc w:val="both"/>
        <w:rPr>
          <w:rFonts w:ascii="Montserrat SemiBold" w:hAnsi="Montserrat SemiBold"/>
          <w:sz w:val="24"/>
          <w:szCs w:val="24"/>
        </w:rPr>
      </w:pPr>
      <w:r>
        <w:rPr>
          <w:rFonts w:eastAsia="DIN-Rg" w:cs="Arial" w:ascii="Montserrat SemiBold" w:hAnsi="Montserrat SemiBold"/>
          <w:i/>
          <w:sz w:val="24"/>
          <w:szCs w:val="24"/>
          <w:highlight w:val="yellow"/>
        </w:rPr>
        <w:t>- existence ou non d’un guide administrateur, manuel d’utilisateur …]]</w:t>
      </w:r>
    </w:p>
    <w:p>
      <w:pPr>
        <w:pStyle w:val="Normal"/>
        <w:jc w:val="both"/>
        <w:rPr>
          <w:rFonts w:ascii="Montserrat SemiBold" w:hAnsi="Montserrat SemiBold"/>
          <w:sz w:val="24"/>
          <w:szCs w:val="24"/>
        </w:rPr>
      </w:pPr>
      <w:r>
        <w:rPr>
          <w:rFonts w:ascii="Montserrat SemiBold" w:hAnsi="Montserrat SemiBold"/>
          <w:sz w:val="24"/>
          <w:szCs w:val="24"/>
        </w:rPr>
      </w:r>
    </w:p>
    <w:p>
      <w:pPr>
        <w:pStyle w:val="LOnormal"/>
        <w:numPr>
          <w:ilvl w:val="0"/>
          <w:numId w:val="0"/>
        </w:numPr>
        <w:ind w:left="0" w:hanging="0"/>
        <w:jc w:val="both"/>
        <w:rPr>
          <w:rFonts w:ascii="Montserrat SemiBold" w:hAnsi="Montserrat SemiBold"/>
          <w:sz w:val="24"/>
          <w:szCs w:val="24"/>
        </w:rPr>
      </w:pPr>
      <w:r>
        <w:rPr>
          <w:rFonts w:eastAsia="DIN-Rg" w:cs="DIN-Rg" w:ascii="Montserrat SemiBold" w:hAnsi="Montserrat SemiBold"/>
          <w:b/>
          <w:i w:val="false"/>
          <w:color w:val="BA1349"/>
          <w:sz w:val="24"/>
          <w:szCs w:val="24"/>
          <w:lang w:val="en-GB"/>
        </w:rPr>
        <w:t>Il n’est plus possible de parler de contrôle des livrables et donc de réaliser des relectures ou des validations. Il faudra formuler cela comme un accompagnement et non un contrôle de l’intervenant de la part de la Junior : du chef de projet, d’un membre qualité ou d’une autre personne.(rouge = supprimer après lecture)</w:t>
      </w:r>
    </w:p>
    <w:p>
      <w:pPr>
        <w:pStyle w:val="Titre1"/>
        <w:numPr>
          <w:ilvl w:val="0"/>
          <w:numId w:val="0"/>
        </w:numPr>
        <w:ind w:left="0" w:hanging="0"/>
        <w:rPr>
          <w:rFonts w:ascii="Montserrat SemiBold" w:hAnsi="Montserrat SemiBold"/>
          <w:sz w:val="36"/>
          <w:szCs w:val="36"/>
        </w:rPr>
      </w:pPr>
      <w:bookmarkStart w:id="48" w:name="__RefHeading___Toc9363_1642054164"/>
      <w:bookmarkEnd w:id="48"/>
      <w:r>
        <w:rPr>
          <w:rFonts w:eastAsia="Calibri" w:cs="Arial" w:ascii="Montserrat SemiBold" w:hAnsi="Montserrat SemiBold"/>
          <w:sz w:val="36"/>
          <w:szCs w:val="36"/>
        </w:rPr>
        <w:t>VIII. Le profil des intervenants sollicités</w:t>
      </w:r>
    </w:p>
    <w:p>
      <w:pPr>
        <w:pStyle w:val="LOnormal"/>
        <w:ind w:hanging="0"/>
        <w:jc w:val="both"/>
        <w:rPr>
          <w:rFonts w:ascii="Montserrat SemiBold" w:hAnsi="Montserrat SemiBold"/>
          <w:sz w:val="24"/>
          <w:szCs w:val="24"/>
        </w:rPr>
      </w:pPr>
      <w:r>
        <w:rPr>
          <w:rFonts w:eastAsia="DIN-Rg" w:cs="DIN-Rg" w:ascii="Montserrat SemiBold" w:hAnsi="Montserrat SemiBold"/>
          <w:i/>
          <w:sz w:val="24"/>
          <w:szCs w:val="24"/>
          <w:highlight w:val="yellow"/>
        </w:rPr>
        <w:t>[Présentez votre intervenant ou votre futur intervenant s’il n’est pas encore choisi. Mettez en avant ses compétences, expériences… : tout élément valorisant. Vous pouvez aussi faire transparaître ses motivations]</w:t>
      </w:r>
    </w:p>
    <w:p>
      <w:pPr>
        <w:pStyle w:val="LOnormal"/>
        <w:numPr>
          <w:ilvl w:val="0"/>
          <w:numId w:val="0"/>
        </w:numPr>
        <w:ind w:left="0" w:hanging="0"/>
        <w:jc w:val="both"/>
        <w:rPr>
          <w:rFonts w:ascii="Montserrat SemiBold" w:hAnsi="Montserrat SemiBold"/>
          <w:sz w:val="24"/>
          <w:szCs w:val="24"/>
        </w:rPr>
      </w:pPr>
      <w:r>
        <w:rPr>
          <w:rFonts w:ascii="Montserrat SemiBold" w:hAnsi="Montserrat SemiBold"/>
          <w:sz w:val="24"/>
          <w:szCs w:val="24"/>
        </w:rPr>
      </w:r>
      <w:bookmarkStart w:id="49" w:name="_Toc909750431"/>
      <w:bookmarkStart w:id="50" w:name="_Toc897841261"/>
      <w:bookmarkStart w:id="51" w:name="_Toc909750431"/>
      <w:bookmarkStart w:id="52" w:name="_Toc897841261"/>
      <w:bookmarkEnd w:id="51"/>
      <w:bookmarkEnd w:id="52"/>
    </w:p>
    <w:p>
      <w:pPr>
        <w:pStyle w:val="Titre1"/>
        <w:numPr>
          <w:ilvl w:val="0"/>
          <w:numId w:val="0"/>
        </w:numPr>
        <w:ind w:left="0" w:hanging="0"/>
        <w:rPr>
          <w:rFonts w:ascii="Montserrat SemiBold" w:hAnsi="Montserrat SemiBold"/>
          <w:sz w:val="36"/>
          <w:szCs w:val="36"/>
        </w:rPr>
      </w:pPr>
      <w:bookmarkStart w:id="53" w:name="__RefHeading___Toc9371_1642054164"/>
      <w:bookmarkEnd w:id="53"/>
      <w:r>
        <w:rPr>
          <w:rFonts w:eastAsia="Calibri" w:cs="Arial" w:ascii="Montserrat SemiBold" w:hAnsi="Montserrat SemiBold"/>
          <w:sz w:val="36"/>
          <w:szCs w:val="36"/>
        </w:rPr>
        <w:t>XI. Conditions générales de l’étude</w:t>
      </w:r>
    </w:p>
    <w:p>
      <w:pPr>
        <w:pStyle w:val="Normal"/>
        <w:spacing w:lineRule="auto" w:line="360"/>
        <w:jc w:val="left"/>
        <w:rPr>
          <w:rFonts w:ascii="Montserrat SemiBold" w:hAnsi="Montserrat SemiBold" w:cs="Arial"/>
          <w:b/>
          <w:b/>
          <w:color w:val="021A32"/>
          <w:sz w:val="24"/>
          <w:szCs w:val="24"/>
        </w:rPr>
      </w:pPr>
      <w:r>
        <w:rPr>
          <w:rFonts w:cs="Arial" w:ascii="Montserrat SemiBold" w:hAnsi="Montserrat SemiBold"/>
          <w:b/>
          <w:color w:val="021A32"/>
          <w:sz w:val="24"/>
          <w:szCs w:val="24"/>
        </w:rPr>
      </w:r>
    </w:p>
    <w:p>
      <w:pPr>
        <w:pStyle w:val="Normal"/>
        <w:spacing w:lineRule="auto" w:line="360"/>
        <w:ind w:hanging="0"/>
        <w:jc w:val="left"/>
        <w:rPr>
          <w:rFonts w:eastAsia="宋体" w:eastAsiaTheme="minorEastAsia"/>
        </w:rPr>
      </w:pPr>
      <w:r>
        <w:rPr>
          <w:rFonts w:cs="Arial" w:ascii="Montserrat SemiBold" w:hAnsi="Montserrat SemiBold"/>
          <w:b/>
          <w:color w:val="000000"/>
          <w:sz w:val="24"/>
          <w:szCs w:val="24"/>
        </w:rPr>
        <w:tab/>
        <w:t xml:space="preserve">Entre : </w:t>
      </w:r>
      <w:r>
        <w:rPr>
          <w:rFonts w:cs="Arial" w:ascii="Montserrat SemiBold" w:hAnsi="Montserrat SemiBold"/>
          <w:b/>
          <w:color w:val="021A32"/>
          <w:sz w:val="24"/>
          <w:szCs w:val="24"/>
        </w:rPr>
        <w:tab/>
      </w:r>
      <w:r>
        <w:rPr>
          <w:rStyle w:val="ARemplacer"/>
          <w:rFonts w:cs="Arial" w:ascii="Montserrat SemiBold" w:hAnsi="Montserrat SemiBold"/>
          <w:b/>
          <w:iCs/>
          <w:sz w:val="24"/>
          <w:szCs w:val="24"/>
        </w:rPr>
        <w:t>{{ param(</w:t>
      </w:r>
      <w:r>
        <w:rPr>
          <w:rFonts w:eastAsia="Arial" w:cs="Arial" w:ascii="Montserrat SemiBold" w:hAnsi="Montserrat SemiBold"/>
          <w:b/>
          <w:i/>
          <w:color w:val="000000"/>
          <w:sz w:val="24"/>
          <w:szCs w:val="24"/>
        </w:rPr>
        <w:t>'je_name'</w:t>
      </w:r>
      <w:r>
        <w:rPr>
          <w:rStyle w:val="ARemplacer"/>
          <w:rFonts w:cs="Arial" w:ascii="Montserrat SemiBold" w:hAnsi="Montserrat SemiBold"/>
          <w:b/>
          <w:iCs/>
          <w:sz w:val="24"/>
          <w:szCs w:val="24"/>
        </w:rPr>
        <w:t>) }}</w:t>
      </w:r>
    </w:p>
    <w:p>
      <w:pPr>
        <w:pStyle w:val="Normal"/>
        <w:spacing w:lineRule="auto" w:line="360"/>
        <w:ind w:hanging="0"/>
        <w:jc w:val="left"/>
        <w:rPr>
          <w:rFonts w:eastAsia="宋体" w:eastAsiaTheme="minorEastAsia"/>
        </w:rPr>
      </w:pPr>
      <w:r>
        <w:rPr>
          <w:rStyle w:val="ARemplacer"/>
          <w:rFonts w:cs="Arial" w:ascii="Montserrat SemiBold" w:hAnsi="Montserrat SemiBold"/>
          <w:iCs/>
          <w:color w:val="000000"/>
          <w:sz w:val="24"/>
          <w:szCs w:val="24"/>
        </w:rPr>
        <w:tab/>
        <w:tab/>
        <w:t>située {{ param(</w:t>
      </w:r>
      <w:r>
        <w:rPr>
          <w:rStyle w:val="ARemplacer"/>
          <w:rFonts w:ascii="Montserrat SemiBold" w:hAnsi="Montserrat SemiBold"/>
          <w:iCs/>
          <w:color w:val="000000"/>
          <w:sz w:val="24"/>
          <w:szCs w:val="24"/>
        </w:rPr>
        <w:t>'je_adress'</w:t>
      </w:r>
      <w:r>
        <w:rPr>
          <w:rStyle w:val="ARemplacer"/>
          <w:rFonts w:cs="Arial" w:ascii="Montserrat SemiBold" w:hAnsi="Montserrat SemiBold"/>
          <w:iCs/>
          <w:color w:val="000000"/>
          <w:sz w:val="24"/>
          <w:szCs w:val="24"/>
        </w:rPr>
        <w:t xml:space="preserve">) }} </w:t>
      </w:r>
    </w:p>
    <w:p>
      <w:pPr>
        <w:pStyle w:val="Normal"/>
        <w:spacing w:lineRule="auto" w:line="360"/>
        <w:ind w:hanging="0"/>
        <w:jc w:val="left"/>
        <w:rPr>
          <w:rFonts w:eastAsia="宋体" w:eastAsiaTheme="minorEastAsia"/>
        </w:rPr>
      </w:pPr>
      <w:r>
        <w:rPr>
          <w:rStyle w:val="ARemplacer"/>
          <w:rFonts w:cs="Arial" w:ascii="Montserrat SemiBold" w:hAnsi="Montserrat SemiBold"/>
          <w:iCs/>
          <w:color w:val="000000"/>
          <w:sz w:val="24"/>
          <w:szCs w:val="24"/>
        </w:rPr>
        <w:tab/>
        <w:tab/>
      </w:r>
      <w:r>
        <w:rPr>
          <w:rFonts w:cs="Arial" w:ascii="Montserrat SemiBold" w:hAnsi="Montserrat SemiBold"/>
          <w:color w:val="000000"/>
          <w:sz w:val="24"/>
          <w:szCs w:val="24"/>
        </w:rPr>
        <w:t>représentée par</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'president_text'</w:t>
      </w:r>
      <w:r>
        <w:rPr>
          <w:rStyle w:val="ARemplacer"/>
          <w:rFonts w:cs="Arial" w:ascii="Montserrat SemiBold" w:hAnsi="Montserrat SemiBold"/>
          <w:i w:val="false"/>
          <w:iCs/>
          <w:sz w:val="24"/>
          <w:szCs w:val="24"/>
        </w:rPr>
        <w:t>) }</w:t>
      </w:r>
      <w:r>
        <w:rPr>
          <w:rStyle w:val="ARemplacer"/>
          <w:rFonts w:eastAsia="Times New Roman" w:cs="Arial" w:ascii="Montserrat SemiBold" w:hAnsi="Montserrat SemiBold"/>
          <w:b/>
          <w:i w:val="false"/>
          <w:iCs/>
          <w:kern w:val="0"/>
          <w:sz w:val="24"/>
          <w:szCs w:val="24"/>
          <w:lang w:val="fr-FR" w:eastAsia="fr-FR" w:bidi="ar-SA"/>
        </w:rPr>
        <w:t>{{ etude.ce.signer1 }}</w:t>
      </w:r>
    </w:p>
    <w:p>
      <w:pPr>
        <w:pStyle w:val="Normal"/>
        <w:spacing w:lineRule="auto" w:line="360"/>
        <w:ind w:hanging="0"/>
        <w:jc w:val="left"/>
        <w:rPr>
          <w:rFonts w:eastAsia="宋体" w:eastAsiaTheme="minorEastAsia"/>
        </w:rPr>
      </w:pPr>
      <w:r>
        <w:rPr>
          <w:rFonts w:cs="Arial" w:ascii="Montserrat SemiBold" w:hAnsi="Montserrat SemiBold"/>
          <w:color w:val="000000"/>
          <w:sz w:val="24"/>
          <w:szCs w:val="24"/>
        </w:rPr>
        <w:tab/>
        <w:tab/>
        <w:t>ci-après dénommée</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'je_name'</w:t>
      </w:r>
      <w:r>
        <w:rPr>
          <w:rStyle w:val="ARemplacer"/>
          <w:rFonts w:cs="Arial" w:ascii="Montserrat SemiBold" w:hAnsi="Montserrat SemiBold"/>
          <w:i w:val="false"/>
          <w:iCs/>
          <w:sz w:val="24"/>
          <w:szCs w:val="24"/>
        </w:rPr>
        <w:t>) }}</w:t>
      </w:r>
    </w:p>
    <w:p>
      <w:pPr>
        <w:pStyle w:val="Normal"/>
        <w:spacing w:lineRule="auto" w:line="360"/>
        <w:ind w:hanging="0"/>
        <w:jc w:val="left"/>
        <w:rPr>
          <w:rFonts w:ascii="Montserrat SemiBold" w:hAnsi="Montserrat SemiBold"/>
          <w:sz w:val="24"/>
          <w:szCs w:val="24"/>
        </w:rPr>
      </w:pPr>
      <w:r>
        <w:rPr>
          <w:rFonts w:cs="Arial" w:ascii="Montserrat SemiBold" w:hAnsi="Montserrat SemiBold"/>
          <w:color w:val="000000"/>
          <w:sz w:val="24"/>
          <w:szCs w:val="24"/>
        </w:rPr>
        <w:tab/>
        <w:t>D'une part,</w:t>
      </w:r>
    </w:p>
    <w:p>
      <w:pPr>
        <w:pStyle w:val="Normal"/>
        <w:spacing w:lineRule="auto" w:line="360"/>
        <w:ind w:left="-851" w:firstLine="851"/>
        <w:jc w:val="left"/>
        <w:rPr>
          <w:rFonts w:ascii="Montserrat SemiBold" w:hAnsi="Montserrat SemiBold" w:cs="Arial"/>
          <w:color w:val="000000"/>
          <w:sz w:val="24"/>
          <w:szCs w:val="24"/>
        </w:rPr>
      </w:pPr>
      <w:r>
        <w:rPr>
          <w:rFonts w:cs="Arial" w:ascii="Montserrat SemiBold" w:hAnsi="Montserrat SemiBold"/>
          <w:color w:val="000000"/>
          <w:sz w:val="24"/>
          <w:szCs w:val="24"/>
        </w:rPr>
      </w:r>
    </w:p>
    <w:p>
      <w:pPr>
        <w:pStyle w:val="Normal"/>
        <w:spacing w:lineRule="auto" w:line="360"/>
        <w:ind w:hanging="0"/>
        <w:jc w:val="left"/>
        <w:rPr>
          <w:rFonts w:eastAsia="宋体" w:eastAsiaTheme="minorEastAsia"/>
        </w:rPr>
      </w:pPr>
      <w:r>
        <w:rPr>
          <w:rFonts w:cs="Arial" w:ascii="Montserrat SemiBold" w:hAnsi="Montserrat SemiBold"/>
          <w:b/>
          <w:bCs/>
          <w:color w:val="000000"/>
          <w:sz w:val="24"/>
          <w:szCs w:val="24"/>
        </w:rPr>
        <w:tab/>
        <w:t>Et :</w:t>
      </w:r>
      <w:r>
        <w:rPr>
          <w:rFonts w:cs="Arial" w:ascii="Montserrat SemiBold" w:hAnsi="Montserrat SemiBold"/>
          <w:color w:val="000000"/>
          <w:sz w:val="24"/>
          <w:szCs w:val="24"/>
        </w:rPr>
        <w:tab/>
      </w:r>
      <w:r>
        <w:rPr>
          <w:rStyle w:val="ARemplacer"/>
          <w:rFonts w:cs="Arial" w:ascii="Montserrat SemiBold" w:hAnsi="Montserrat SemiBold"/>
          <w:b/>
          <w:iCs/>
          <w:color w:val="000000"/>
          <w:sz w:val="24"/>
          <w:szCs w:val="24"/>
        </w:rPr>
        <w:t>{{ etude.prospect.name }}</w:t>
      </w:r>
    </w:p>
    <w:p>
      <w:pPr>
        <w:pStyle w:val="Normal"/>
        <w:spacing w:lineRule="auto" w:line="360"/>
        <w:ind w:hanging="0"/>
        <w:jc w:val="left"/>
        <w:rPr>
          <w:rFonts w:ascii="Montserrat SemiBold" w:hAnsi="Montserrat SemiBold"/>
          <w:sz w:val="24"/>
          <w:szCs w:val="24"/>
        </w:rPr>
      </w:pPr>
      <w:r>
        <w:rPr>
          <w:rFonts w:cs="Arial" w:ascii="Montserrat SemiBold" w:hAnsi="Montserrat SemiBold"/>
          <w:color w:val="000000"/>
          <w:sz w:val="24"/>
          <w:szCs w:val="24"/>
        </w:rPr>
        <w:tab/>
        <w:tab/>
        <w:t>située {{ etude.prospect.address }}</w:t>
      </w:r>
    </w:p>
    <w:p>
      <w:pPr>
        <w:pStyle w:val="Normal"/>
        <w:spacing w:lineRule="auto" w:line="360"/>
        <w:ind w:hanging="0"/>
        <w:jc w:val="left"/>
        <w:rPr>
          <w:rFonts w:ascii="Montserrat SemiBold" w:hAnsi="Montserrat SemiBold"/>
          <w:sz w:val="24"/>
          <w:szCs w:val="24"/>
        </w:rPr>
      </w:pPr>
      <w:r>
        <w:rPr>
          <w:rFonts w:cs="Arial" w:ascii="Montserrat SemiBold" w:hAnsi="Montserrat SemiBold"/>
          <w:color w:val="000000"/>
          <w:sz w:val="24"/>
          <w:szCs w:val="24"/>
        </w:rPr>
        <w:tab/>
        <w:tab/>
        <w:t>{{ etude.prospect.postcode }} {{ etude.prospect.town }}</w:t>
      </w:r>
    </w:p>
    <w:p>
      <w:pPr>
        <w:pStyle w:val="Normal"/>
        <w:spacing w:lineRule="auto" w:line="360"/>
        <w:ind w:hanging="0"/>
        <w:jc w:val="left"/>
        <w:rPr>
          <w:rFonts w:ascii="Montserrat SemiBold" w:hAnsi="Montserrat SemiBold"/>
          <w:sz w:val="24"/>
          <w:szCs w:val="24"/>
        </w:rPr>
      </w:pPr>
      <w:r>
        <w:rPr>
          <w:rFonts w:cs="Arial" w:ascii="Montserrat SemiBold" w:hAnsi="Montserrat SemiBold"/>
          <w:color w:val="000000"/>
          <w:sz w:val="24"/>
          <w:szCs w:val="24"/>
        </w:rPr>
        <w:tab/>
        <w:tab/>
        <w:t>représentée par {{ etude.ce.signer2 }}</w:t>
      </w:r>
      <w:r>
        <w:rPr>
          <w:rStyle w:val="ARemplacer"/>
          <w:rFonts w:cs="Arial" w:ascii="Montserrat SemiBold" w:hAnsi="Montserrat SemiBold"/>
          <w:iCs/>
          <w:color w:val="000000"/>
          <w:sz w:val="24"/>
          <w:szCs w:val="24"/>
        </w:rPr>
        <w:t xml:space="preserve">, </w:t>
        <w:tab/>
        <w:tab/>
        <w:tab/>
        <w:tab/>
        <w:tab/>
        <w:tab/>
        <w:t>{{ etude.ce.signer2.position }}</w:t>
      </w:r>
    </w:p>
    <w:p>
      <w:pPr>
        <w:pStyle w:val="Normal"/>
        <w:spacing w:lineRule="auto" w:line="360"/>
        <w:ind w:hanging="0"/>
        <w:jc w:val="left"/>
        <w:rPr>
          <w:rFonts w:eastAsia="宋体" w:eastAsiaTheme="minorEastAsia"/>
        </w:rPr>
      </w:pPr>
      <w:r>
        <w:rPr>
          <w:rStyle w:val="ARemplacer"/>
          <w:rFonts w:cs="Arial" w:ascii="Montserrat SemiBold" w:hAnsi="Montserrat SemiBold"/>
          <w:iCs/>
          <w:color w:val="000000"/>
          <w:sz w:val="24"/>
          <w:szCs w:val="24"/>
        </w:rPr>
        <w:tab/>
        <w:tab/>
        <w:t>ci-après dénommée le client</w:t>
      </w:r>
    </w:p>
    <w:p>
      <w:pPr>
        <w:pStyle w:val="Normal"/>
        <w:spacing w:lineRule="auto" w:line="360"/>
        <w:ind w:hanging="0"/>
        <w:jc w:val="left"/>
        <w:rPr>
          <w:rFonts w:ascii="Montserrat SemiBold" w:hAnsi="Montserrat SemiBold"/>
          <w:sz w:val="24"/>
          <w:szCs w:val="24"/>
        </w:rPr>
      </w:pPr>
      <w:r>
        <w:rPr>
          <w:rFonts w:cs="Arial" w:ascii="Montserrat SemiBold" w:hAnsi="Montserrat SemiBold"/>
          <w:color w:val="000000"/>
          <w:sz w:val="24"/>
          <w:szCs w:val="24"/>
        </w:rPr>
        <w:tab/>
        <w:t>D'autre part,</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Il a été préalablement rappelé que Ouest INSA est une Junior-Entreprise composée uniquement d’élèves de l'INSA RENNES,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Ouest INSA la réalisation de l’étude définie ci-dessous. La présente section a pour objet de définir les obligations réciproques des parties et de préciser les modalités d’exécution de l'étude.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Il a été convenu et arrêté ce qui suit :</w:t>
      </w:r>
    </w:p>
    <w:p>
      <w:pPr>
        <w:pStyle w:val="Titre3"/>
        <w:numPr>
          <w:ilvl w:val="0"/>
          <w:numId w:val="0"/>
        </w:numPr>
        <w:ind w:left="1440" w:hanging="0"/>
        <w:rPr>
          <w:rFonts w:ascii="Montserrat SemiBold" w:hAnsi="Montserrat SemiBold"/>
          <w:sz w:val="30"/>
          <w:szCs w:val="30"/>
        </w:rPr>
      </w:pPr>
      <w:bookmarkStart w:id="54" w:name="__RefHeading___Toc9373_1642054164"/>
      <w:bookmarkStart w:id="55" w:name="_Toc122270000"/>
      <w:bookmarkStart w:id="56" w:name="_Toc125544094"/>
      <w:bookmarkEnd w:id="54"/>
      <w:r>
        <w:rPr>
          <w:rFonts w:ascii="Montserrat SemiBold" w:hAnsi="Montserrat SemiBold"/>
          <w:sz w:val="30"/>
          <w:szCs w:val="30"/>
        </w:rPr>
        <w:t xml:space="preserve">Article 1 : Objet de la présente </w:t>
      </w:r>
      <w:bookmarkEnd w:id="55"/>
      <w:bookmarkEnd w:id="56"/>
      <w:r>
        <w:rPr>
          <w:rFonts w:ascii="Montserrat SemiBold" w:hAnsi="Montserrat SemiBold"/>
          <w:sz w:val="30"/>
          <w:szCs w:val="30"/>
        </w:rPr>
        <w:t>convention cadre</w:t>
      </w:r>
    </w:p>
    <w:p>
      <w:pPr>
        <w:pStyle w:val="DureenJE"/>
        <w:rPr>
          <w:rFonts w:ascii="Montserrat SemiBold" w:hAnsi="Montserrat SemiBold"/>
          <w:sz w:val="24"/>
          <w:szCs w:val="24"/>
        </w:rPr>
      </w:pPr>
      <w:r>
        <w:rPr>
          <w:rFonts w:ascii="Montserrat SemiBold" w:hAnsi="Montserrat SemiBold"/>
          <w:sz w:val="24"/>
          <w:szCs w:val="24"/>
        </w:rPr>
      </w:r>
    </w:p>
    <w:p>
      <w:pPr>
        <w:pStyle w:val="LOnormal3"/>
        <w:widowControl w:val="false"/>
        <w:spacing w:lineRule="auto" w:line="276" w:before="0" w:after="240"/>
        <w:ind w:hanging="0"/>
        <w:jc w:val="both"/>
        <w:rPr>
          <w:rFonts w:eastAsia="宋体" w:eastAsiaTheme="minorEastAsia"/>
        </w:rPr>
      </w:pPr>
      <w:r>
        <w:rPr>
          <w:rStyle w:val="ParagrapheChar"/>
          <w:rFonts w:eastAsia="Arial" w:cs="Arial" w:ascii="Montserrat SemiBold" w:hAnsi="Montserrat SemiBold"/>
          <w:color w:val="000000"/>
          <w:sz w:val="24"/>
          <w:szCs w:val="24"/>
        </w:rPr>
        <w:t>La présente Convention-Cadre régit toutes les commandes futures passées entre les parties. Elle a pour objectif de présenter le concept Junior-Entreprise, le déroulement d'une mission et de définir les dispositions générales applicables à la conclusion et à l’exécution d'une commande qui s’y réfère expressément.</w:t>
      </w:r>
    </w:p>
    <w:p>
      <w:pPr>
        <w:pStyle w:val="Titre3"/>
        <w:numPr>
          <w:ilvl w:val="0"/>
          <w:numId w:val="0"/>
        </w:numPr>
        <w:ind w:left="1440" w:hanging="0"/>
        <w:rPr>
          <w:rFonts w:ascii="Montserrat SemiBold" w:hAnsi="Montserrat SemiBold"/>
          <w:sz w:val="30"/>
          <w:szCs w:val="30"/>
        </w:rPr>
      </w:pPr>
      <w:bookmarkStart w:id="57" w:name="__RefHeading___Toc9375_16420541642"/>
      <w:bookmarkStart w:id="58" w:name="_Toc1222700014"/>
      <w:bookmarkStart w:id="59" w:name="_Toc1255440952"/>
      <w:bookmarkEnd w:id="57"/>
      <w:r>
        <w:rPr>
          <w:rFonts w:ascii="Montserrat SemiBold" w:hAnsi="Montserrat SemiBold"/>
          <w:sz w:val="30"/>
          <w:szCs w:val="30"/>
        </w:rPr>
        <w:t xml:space="preserve">Article 2 : </w:t>
      </w:r>
      <w:bookmarkEnd w:id="58"/>
      <w:bookmarkEnd w:id="59"/>
      <w:r>
        <w:rPr>
          <w:rFonts w:ascii="Montserrat SemiBold" w:hAnsi="Montserrat SemiBold"/>
          <w:sz w:val="30"/>
          <w:szCs w:val="30"/>
        </w:rPr>
        <w:t>Documents contractuels</w:t>
      </w:r>
    </w:p>
    <w:p>
      <w:pPr>
        <w:pStyle w:val="DureenJE"/>
        <w:numPr>
          <w:ilvl w:val="0"/>
          <w:numId w:val="0"/>
        </w:numPr>
        <w:ind w:left="1440" w:hanging="0"/>
        <w:rPr>
          <w:rFonts w:ascii="Montserrat SemiBold" w:hAnsi="Montserrat SemiBold"/>
          <w:sz w:val="24"/>
          <w:szCs w:val="24"/>
        </w:rPr>
      </w:pPr>
      <w:r>
        <w:rPr>
          <w:rFonts w:ascii="Montserrat SemiBold" w:hAnsi="Montserrat SemiBold"/>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Les commandes passées par le client sont régies exclusivement par :</w:t>
      </w:r>
    </w:p>
    <w:p>
      <w:pPr>
        <w:pStyle w:val="LOnormal3"/>
        <w:widowControl w:val="false"/>
        <w:numPr>
          <w:ilvl w:val="0"/>
          <w:numId w:val="2"/>
        </w:numPr>
        <w:ind w:left="270" w:hanging="180"/>
        <w:jc w:val="both"/>
        <w:rPr>
          <w:rFonts w:ascii="Montserrat SemiBold" w:hAnsi="Montserrat SemiBold"/>
          <w:sz w:val="24"/>
          <w:szCs w:val="24"/>
        </w:rPr>
      </w:pPr>
      <w:r>
        <w:rPr>
          <w:rFonts w:eastAsia="Arial" w:cs="Arial" w:ascii="Montserrat SemiBold" w:hAnsi="Montserrat SemiBold"/>
          <w:sz w:val="24"/>
          <w:szCs w:val="24"/>
        </w:rPr>
        <w:t>La présente Convention-Cadre (et les éventuels avenants à la Convention-Cadre)</w:t>
      </w:r>
    </w:p>
    <w:p>
      <w:pPr>
        <w:pStyle w:val="LOnormal3"/>
        <w:widowControl w:val="false"/>
        <w:numPr>
          <w:ilvl w:val="0"/>
          <w:numId w:val="2"/>
        </w:numPr>
        <w:ind w:left="270" w:hanging="180"/>
        <w:jc w:val="both"/>
        <w:rPr>
          <w:rFonts w:ascii="Montserrat SemiBold" w:hAnsi="Montserrat SemiBold"/>
          <w:sz w:val="24"/>
          <w:szCs w:val="24"/>
        </w:rPr>
      </w:pPr>
      <w:r>
        <w:rPr>
          <w:rFonts w:eastAsia="Arial" w:cs="Arial" w:ascii="Montserrat SemiBold" w:hAnsi="Montserrat SemiBold"/>
          <w:sz w:val="24"/>
          <w:szCs w:val="24"/>
        </w:rPr>
        <w:t>Les Bons de Commande (et les éventuels Bons de Commande rectificatifs)</w:t>
      </w:r>
    </w:p>
    <w:p>
      <w:pPr>
        <w:pStyle w:val="Titre3"/>
        <w:numPr>
          <w:ilvl w:val="0"/>
          <w:numId w:val="0"/>
        </w:numPr>
        <w:ind w:left="1440" w:hanging="0"/>
        <w:rPr>
          <w:rFonts w:ascii="Montserrat SemiBold" w:hAnsi="Montserrat SemiBold"/>
          <w:sz w:val="30"/>
          <w:szCs w:val="30"/>
        </w:rPr>
      </w:pPr>
      <w:bookmarkStart w:id="60" w:name="__RefHeading___Toc9377_16420541642"/>
      <w:bookmarkStart w:id="61" w:name="_Toc1222700023"/>
      <w:bookmarkStart w:id="62" w:name="_Toc1255440962"/>
      <w:bookmarkEnd w:id="60"/>
      <w:r>
        <w:rPr>
          <w:rFonts w:ascii="Montserrat SemiBold" w:hAnsi="Montserrat SemiBold"/>
          <w:sz w:val="30"/>
          <w:szCs w:val="30"/>
        </w:rPr>
        <w:t xml:space="preserve">Article 3 : </w:t>
      </w:r>
      <w:bookmarkEnd w:id="61"/>
      <w:bookmarkEnd w:id="62"/>
      <w:r>
        <w:rPr>
          <w:rFonts w:ascii="Montserrat SemiBold" w:hAnsi="Montserrat SemiBold"/>
          <w:sz w:val="30"/>
          <w:szCs w:val="30"/>
        </w:rPr>
        <w:t>Commandes</w:t>
      </w:r>
    </w:p>
    <w:p>
      <w:pPr>
        <w:pStyle w:val="DureenJE"/>
        <w:numPr>
          <w:ilvl w:val="0"/>
          <w:numId w:val="0"/>
        </w:numPr>
        <w:ind w:left="1440" w:hanging="0"/>
        <w:rPr>
          <w:rFonts w:ascii="Montserrat SemiBold" w:hAnsi="Montserrat SemiBold"/>
          <w:sz w:val="24"/>
          <w:szCs w:val="24"/>
        </w:rPr>
      </w:pPr>
      <w:r>
        <w:rPr>
          <w:rFonts w:ascii="Montserrat SemiBold" w:hAnsi="Montserrat SemiBold"/>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color w:val="000000"/>
          <w:sz w:val="24"/>
          <w:szCs w:val="24"/>
        </w:rPr>
        <w:t>Chaque prestation fera l’objet d’un bon de commande précisant un cahier des charges spécifique, la méthodologie associée, le budget correspondant ainsi que le planning, les modalités de paiement et les délais de fourniture de la/des prestation(s).  </w:t>
      </w:r>
    </w:p>
    <w:p>
      <w:pPr>
        <w:pStyle w:val="Titre3"/>
        <w:numPr>
          <w:ilvl w:val="0"/>
          <w:numId w:val="0"/>
        </w:numPr>
        <w:ind w:left="1440" w:hanging="0"/>
        <w:rPr>
          <w:rFonts w:ascii="Montserrat SemiBold" w:hAnsi="Montserrat SemiBold"/>
          <w:sz w:val="30"/>
          <w:szCs w:val="30"/>
        </w:rPr>
      </w:pPr>
      <w:bookmarkStart w:id="63" w:name="__RefHeading___Toc9375_1642054164"/>
      <w:bookmarkStart w:id="64" w:name="_Toc122270001"/>
      <w:bookmarkStart w:id="65" w:name="_Toc125544095"/>
      <w:bookmarkEnd w:id="63"/>
      <w:r>
        <w:rPr>
          <w:rFonts w:ascii="Montserrat SemiBold" w:hAnsi="Montserrat SemiBold"/>
          <w:sz w:val="30"/>
          <w:szCs w:val="30"/>
        </w:rPr>
        <w:t xml:space="preserve">Article 4 : </w:t>
      </w:r>
      <w:bookmarkEnd w:id="64"/>
      <w:bookmarkEnd w:id="65"/>
      <w:r>
        <w:rPr>
          <w:rFonts w:ascii="Montserrat SemiBold" w:hAnsi="Montserrat SemiBold"/>
          <w:sz w:val="30"/>
          <w:szCs w:val="30"/>
        </w:rPr>
        <w:t>Collaboration</w:t>
      </w:r>
    </w:p>
    <w:p>
      <w:pPr>
        <w:pStyle w:val="DureenJE"/>
        <w:rPr>
          <w:rFonts w:ascii="Montserrat SemiBold" w:hAnsi="Montserrat SemiBold"/>
          <w:sz w:val="24"/>
          <w:szCs w:val="24"/>
        </w:rPr>
      </w:pPr>
      <w:r>
        <w:rPr>
          <w:rFonts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rPr>
        <w:t>Les parties s'engagent à assurer une étroite collaboration afin de vérifier, aussi souvent que l’une d'elles le jugera nécessaire, l’adéquation entre la prestation fournie et les besoins du Client, tels qu’ils sont définis dans la présente Convention Cadre.</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Conformément aux dispositions liant la Junior-Entreprise à ses étudiants, les membres de l’équipe projet et les différents intervenants peuvent à tout moment se retirer de la mission du bon de commande en cours. La Junior-Entreprise mettra alors en œuvre tous les moyens à sa disposition pour assurer la continuité de la mission. Dans l’hypothèse où l’une des deux parties considérerait que la mission ne s’exécute plus conformément aux conditions initiales, celles-ci conviendront de se rapprocher afin d’examiner les possibilités d’adaptation du bon de commande en cours. En cas de désaccord persistant rendant impossible la poursuite de la collaboration, la Convention Cadre pourra être rompue à l’initiative de l’une ou l’autre partie selon les conditions et modalités prévues à l’article relatif à la résiliation.</w:t>
      </w:r>
    </w:p>
    <w:p>
      <w:pPr>
        <w:pStyle w:val="Titre3"/>
        <w:numPr>
          <w:ilvl w:val="0"/>
          <w:numId w:val="0"/>
        </w:numPr>
        <w:ind w:left="1440" w:hanging="0"/>
        <w:rPr>
          <w:rFonts w:ascii="Montserrat SemiBold" w:hAnsi="Montserrat SemiBold"/>
          <w:sz w:val="30"/>
          <w:szCs w:val="30"/>
        </w:rPr>
      </w:pPr>
      <w:bookmarkStart w:id="66" w:name="__RefHeading___Toc9377_1642054164"/>
      <w:bookmarkStart w:id="67" w:name="_Toc122270002"/>
      <w:bookmarkStart w:id="68" w:name="_Toc125544096"/>
      <w:bookmarkEnd w:id="66"/>
      <w:r>
        <w:rPr>
          <w:rFonts w:ascii="Montserrat SemiBold" w:hAnsi="Montserrat SemiBold"/>
          <w:sz w:val="30"/>
          <w:szCs w:val="30"/>
        </w:rPr>
        <w:t>Article 5 : Responsabilités</w:t>
      </w:r>
      <w:bookmarkEnd w:id="67"/>
      <w:bookmarkEnd w:id="68"/>
    </w:p>
    <w:p>
      <w:pPr>
        <w:pStyle w:val="DureenJE"/>
        <w:rPr>
          <w:rFonts w:ascii="Montserrat SemiBold" w:hAnsi="Montserrat SemiBold"/>
          <w:sz w:val="24"/>
          <w:szCs w:val="24"/>
        </w:rPr>
      </w:pPr>
      <w:r>
        <w:rPr>
          <w:rFonts w:ascii="Montserrat SemiBold" w:hAnsi="Montserrat SemiBold"/>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Toute inexécution de l’une des obligations visées à la présente Convention engage la responsabilité de son auteur. Compte tenu tant de la nature de la mission que de la spécificité de </w:t>
      </w:r>
      <w:r>
        <w:rPr>
          <w:rFonts w:cs="Arial" w:ascii="Montserrat SemiBold" w:hAnsi="Montserrat SemiBold"/>
          <w:sz w:val="24"/>
          <w:szCs w:val="24"/>
        </w:rPr>
        <w:t>Ouest INSA</w:t>
      </w:r>
      <w:r>
        <w:rPr>
          <w:rFonts w:ascii="Montserrat SemiBold" w:hAnsi="Montserrat SemiBold"/>
          <w:color w:val="auto"/>
          <w:sz w:val="24"/>
          <w:szCs w:val="24"/>
        </w:rPr>
        <w:t>, il convient de rappeler que Ouest INSA et ses intervenants ne sont tenus qu'à une obligation de moyen. Ils mettront</w:t>
      </w:r>
      <w:r>
        <w:rPr>
          <w:rFonts w:ascii="Montserrat SemiBold" w:hAnsi="Montserrat SemiBold"/>
          <w:color w:val="000000"/>
          <w:sz w:val="24"/>
          <w:szCs w:val="24"/>
        </w:rPr>
        <w:t xml:space="preserve"> donc en œuvre tout leur savoir-faire et tous les moyens nécessaires à l’exécution de la mission qui leur est confiée par la présente Convention.</w:t>
      </w:r>
    </w:p>
    <w:p>
      <w:pPr>
        <w:pStyle w:val="Titre3"/>
        <w:numPr>
          <w:ilvl w:val="0"/>
          <w:numId w:val="0"/>
        </w:numPr>
        <w:ind w:left="1440" w:hanging="0"/>
        <w:rPr>
          <w:rFonts w:ascii="Montserrat SemiBold" w:hAnsi="Montserrat SemiBold"/>
          <w:sz w:val="30"/>
          <w:szCs w:val="30"/>
        </w:rPr>
      </w:pPr>
      <w:bookmarkStart w:id="69" w:name="__RefHeading___Toc9379_1642054164"/>
      <w:bookmarkStart w:id="70" w:name="_Toc122270003"/>
      <w:bookmarkStart w:id="71" w:name="_Toc125544097"/>
      <w:bookmarkEnd w:id="69"/>
      <w:r>
        <w:rPr>
          <w:rFonts w:ascii="Montserrat SemiBold" w:hAnsi="Montserrat SemiBold"/>
          <w:sz w:val="30"/>
          <w:szCs w:val="30"/>
        </w:rPr>
        <w:t>Article 6 : D</w:t>
      </w:r>
      <w:bookmarkEnd w:id="70"/>
      <w:bookmarkEnd w:id="71"/>
      <w:r>
        <w:rPr>
          <w:rFonts w:ascii="Montserrat SemiBold" w:hAnsi="Montserrat SemiBold"/>
          <w:sz w:val="30"/>
          <w:szCs w:val="30"/>
        </w:rPr>
        <w:t>urée de la convention cadre</w:t>
      </w:r>
    </w:p>
    <w:p>
      <w:pPr>
        <w:pStyle w:val="DureenJE"/>
        <w:rPr>
          <w:rFonts w:ascii="Montserrat SemiBold" w:hAnsi="Montserrat SemiBold"/>
          <w:sz w:val="24"/>
          <w:szCs w:val="24"/>
        </w:rPr>
      </w:pPr>
      <w:r>
        <w:rPr>
          <w:rFonts w:ascii="Montserrat SemiBold" w:hAnsi="Montserrat SemiBold"/>
          <w:sz w:val="24"/>
          <w:szCs w:val="24"/>
        </w:rPr>
      </w:r>
    </w:p>
    <w:p>
      <w:pPr>
        <w:pStyle w:val="LOnormal3"/>
        <w:widowControl w:val="false"/>
        <w:spacing w:lineRule="auto" w:line="276"/>
        <w:ind w:hanging="0"/>
        <w:jc w:val="both"/>
        <w:rPr>
          <w:rFonts w:ascii="Montserrat SemiBold" w:hAnsi="Montserrat SemiBold"/>
          <w:sz w:val="24"/>
          <w:szCs w:val="24"/>
        </w:rPr>
      </w:pPr>
      <w:r>
        <w:rPr>
          <w:rFonts w:eastAsia="Arial" w:cs="Arial" w:ascii="Montserrat SemiBold" w:hAnsi="Montserrat SemiBold"/>
          <w:color w:val="000000"/>
          <w:sz w:val="24"/>
          <w:szCs w:val="24"/>
        </w:rPr>
        <w:t xml:space="preserve">La Convention-Cadre est conclue pour une durée de </w:t>
      </w:r>
      <w:r>
        <w:rPr>
          <w:rFonts w:eastAsia="Arial" w:cs="Arial" w:ascii="Montserrat SemiBold" w:hAnsi="Montserrat SemiBold"/>
          <w:color w:val="000000"/>
          <w:sz w:val="24"/>
          <w:szCs w:val="24"/>
        </w:rPr>
        <w:t>trois</w:t>
      </w:r>
      <w:r>
        <w:rPr>
          <w:rFonts w:eastAsia="Arial" w:cs="Arial" w:ascii="Montserrat SemiBold" w:hAnsi="Montserrat SemiBold"/>
          <w:color w:val="000000"/>
          <w:sz w:val="24"/>
          <w:szCs w:val="24"/>
        </w:rPr>
        <w:t xml:space="preserve"> ans à compter de sa date de  prise d’effet telle que défini dans l’article relatif à la prise d’effet de la présente Convention-Cadre. Les bons de commande doivent être renvoyés signés avant l’expiration de la Convention-Cadre correspondant. Après son expiration, la Convention-Cadre demeure en vigueur à l’égard de ces bons de commandes.</w:t>
      </w:r>
    </w:p>
    <w:p>
      <w:pPr>
        <w:pStyle w:val="LOnormal"/>
        <w:spacing w:lineRule="auto" w:line="276"/>
        <w:ind w:hanging="0"/>
        <w:jc w:val="both"/>
        <w:rPr>
          <w:rFonts w:ascii="Montserrat SemiBold" w:hAnsi="Montserrat SemiBold" w:eastAsia="DIN-Rg" w:cs="DIN-Rg"/>
          <w:color w:val="000000"/>
          <w:sz w:val="24"/>
          <w:szCs w:val="24"/>
        </w:rPr>
      </w:pPr>
      <w:r>
        <w:rPr>
          <w:rFonts w:eastAsia="DIN-Rg" w:cs="DIN-Rg" w:ascii="Montserrat SemiBold" w:hAnsi="Montserrat SemiBold"/>
          <w:color w:val="000000"/>
          <w:sz w:val="24"/>
          <w:szCs w:val="24"/>
        </w:rPr>
      </w:r>
    </w:p>
    <w:p>
      <w:pPr>
        <w:pStyle w:val="Titre3"/>
        <w:numPr>
          <w:ilvl w:val="0"/>
          <w:numId w:val="0"/>
        </w:numPr>
        <w:ind w:left="1440" w:hanging="0"/>
        <w:rPr>
          <w:rFonts w:ascii="Montserrat SemiBold" w:hAnsi="Montserrat SemiBold"/>
          <w:sz w:val="30"/>
          <w:szCs w:val="30"/>
        </w:rPr>
      </w:pPr>
      <w:bookmarkStart w:id="72" w:name="__RefHeading___Toc9387_1642054164"/>
      <w:bookmarkStart w:id="73" w:name="_Toc122270004"/>
      <w:bookmarkStart w:id="74" w:name="_Toc125544098"/>
      <w:bookmarkEnd w:id="72"/>
      <w:r>
        <w:rPr>
          <w:rFonts w:ascii="Montserrat SemiBold" w:hAnsi="Montserrat SemiBold"/>
          <w:sz w:val="30"/>
          <w:szCs w:val="30"/>
        </w:rPr>
        <w:t>Article 7 : Budget</w:t>
      </w:r>
      <w:bookmarkEnd w:id="73"/>
      <w:bookmarkEnd w:id="74"/>
      <w:r>
        <w:rPr>
          <w:rFonts w:ascii="Montserrat SemiBold" w:hAnsi="Montserrat SemiBold"/>
          <w:sz w:val="30"/>
          <w:szCs w:val="30"/>
        </w:rPr>
        <w:t>s et délais des prestations de services</w:t>
      </w:r>
    </w:p>
    <w:p>
      <w:pPr>
        <w:pStyle w:val="DureenJE"/>
        <w:rPr>
          <w:rFonts w:ascii="Montserrat SemiBold" w:hAnsi="Montserrat SemiBold"/>
          <w:sz w:val="24"/>
          <w:szCs w:val="24"/>
        </w:rPr>
      </w:pPr>
      <w:r>
        <w:rPr>
          <w:rFonts w:ascii="Montserrat SemiBold" w:hAnsi="Montserrat SemiBold"/>
          <w:sz w:val="24"/>
          <w:szCs w:val="24"/>
        </w:rPr>
      </w:r>
    </w:p>
    <w:p>
      <w:pPr>
        <w:pStyle w:val="LOnormal3"/>
        <w:widowControl w:val="false"/>
        <w:spacing w:lineRule="auto" w:line="276"/>
        <w:jc w:val="both"/>
        <w:rPr>
          <w:rFonts w:ascii="Montserrat SemiBold" w:hAnsi="Montserrat SemiBold"/>
          <w:sz w:val="24"/>
          <w:szCs w:val="24"/>
        </w:rPr>
      </w:pPr>
      <w:r>
        <w:rPr>
          <w:rFonts w:eastAsia="Arial" w:cs="Arial" w:ascii="Montserrat SemiBold" w:hAnsi="Montserrat SemiBold"/>
          <w:color w:val="000000"/>
          <w:sz w:val="24"/>
          <w:szCs w:val="24"/>
        </w:rPr>
        <w:t>Le prix des prestations réalisées par Ouest INSA et les délais de réalisation associés dans le cadre de la présente Convention-Cadre seront précisés dans les bons de commande déclenchés à chaque prestation et soumis à l’accord du client conformément à l’article relatif aux commandes.</w:t>
      </w:r>
    </w:p>
    <w:p>
      <w:pPr>
        <w:pStyle w:val="LOnormal3"/>
        <w:widowControl w:val="false"/>
        <w:spacing w:lineRule="auto" w:line="276"/>
        <w:jc w:val="both"/>
        <w:rPr>
          <w:rFonts w:ascii="Montserrat SemiBold" w:hAnsi="Montserrat SemiBold"/>
          <w:sz w:val="24"/>
          <w:szCs w:val="24"/>
        </w:rPr>
      </w:pPr>
      <w:r>
        <w:rPr>
          <w:rFonts w:ascii="Montserrat SemiBold" w:hAnsi="Montserrat SemiBold"/>
          <w:sz w:val="24"/>
          <w:szCs w:val="24"/>
        </w:rPr>
      </w:r>
    </w:p>
    <w:p>
      <w:pPr>
        <w:pStyle w:val="LOnormal"/>
        <w:widowControl w:val="false"/>
        <w:jc w:val="both"/>
        <w:rPr>
          <w:rFonts w:ascii="Montserrat SemiBold" w:hAnsi="Montserrat SemiBold"/>
          <w:sz w:val="24"/>
          <w:szCs w:val="24"/>
        </w:rPr>
      </w:pPr>
      <w:r>
        <w:rPr>
          <w:rFonts w:eastAsia="Arial" w:cs="Arial" w:ascii="Montserrat SemiBold" w:hAnsi="Montserrat SemiBold"/>
          <w:sz w:val="24"/>
          <w:szCs w:val="24"/>
        </w:rPr>
        <w:t>Tous les frais non prévus dans le budget et engagés pour la réalisation des prestations sont à la charge du Client. Ils seront refacturés au réel sous réserve de validation préalable par le Client et présentation des justificatifs.</w:t>
      </w:r>
    </w:p>
    <w:p>
      <w:pPr>
        <w:pStyle w:val="LOnormal3"/>
        <w:widowControl w:val="false"/>
        <w:jc w:val="both"/>
        <w:rPr>
          <w:rFonts w:ascii="Montserrat SemiBold" w:hAnsi="Montserrat SemiBold"/>
          <w:sz w:val="24"/>
          <w:szCs w:val="24"/>
        </w:rPr>
      </w:pPr>
      <w:r>
        <w:rPr>
          <w:rFonts w:ascii="Montserrat SemiBold" w:hAnsi="Montserrat SemiBold"/>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Toute modification de la part de l’une des deux parties, du budget prévisionnel, de l'échéancier prévisionnel, ou de toute autre disposition des bons de commande devra faire l’objet de bons de commande rectificatifs.</w:t>
      </w:r>
    </w:p>
    <w:p>
      <w:pPr>
        <w:pStyle w:val="LOnormal"/>
        <w:widowControl w:val="false"/>
        <w:jc w:val="both"/>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75" w:name="__RefHeading___Toc9389_1642054164"/>
      <w:bookmarkStart w:id="76" w:name="_Toc122270005"/>
      <w:bookmarkStart w:id="77" w:name="_Toc125544099"/>
      <w:bookmarkEnd w:id="75"/>
      <w:r>
        <w:rPr>
          <w:rFonts w:ascii="Montserrat SemiBold" w:hAnsi="Montserrat SemiBold"/>
          <w:sz w:val="30"/>
          <w:szCs w:val="30"/>
        </w:rPr>
        <w:t>Article 8 : Conditions de paiement</w:t>
      </w:r>
      <w:bookmarkEnd w:id="76"/>
      <w:bookmarkEnd w:id="77"/>
    </w:p>
    <w:p>
      <w:pPr>
        <w:pStyle w:val="Paragraphe"/>
        <w:spacing w:lineRule="auto" w:line="276"/>
        <w:rPr>
          <w:rFonts w:ascii="Montserrat SemiBold" w:hAnsi="Montserrat SemiBold"/>
          <w:b/>
          <w:b/>
          <w:color w:val="000000"/>
          <w:sz w:val="24"/>
          <w:szCs w:val="24"/>
        </w:rPr>
      </w:pPr>
      <w:r>
        <w:rPr>
          <w:rFonts w:ascii="Montserrat SemiBold" w:hAnsi="Montserrat SemiBold"/>
          <w:b/>
          <w:color w:val="000000"/>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 xml:space="preserve">Le Client s’engage à avoir réglé à Ouest INSA les différents versements </w:t>
      </w:r>
      <w:r>
        <w:rPr>
          <w:rFonts w:eastAsia="DIN-Rg" w:cs="DIN-Rg" w:ascii="Montserrat SemiBold" w:hAnsi="Montserrat SemiBold"/>
          <w:sz w:val="24"/>
          <w:szCs w:val="24"/>
        </w:rPr>
        <w:t xml:space="preserve"> au plus tard avant la date d’échéance de la/les facture(s) correspondante(s).</w:t>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En cas de retard de paiement, conformément à la loi 2008-776 du 4 août 2008, il sera appliqué des pénalités au taux de 3 fois le taux d'intérêt légal en vigueur. Il sera aussi appliqué une indemnité de recouvrement de 40 €. Le délai de retard pouvant en outre être ajouté au délai de réalisation tel que défini dans l'article relatif aux budgets et délais des prestations de service. En cas de non-paiement, Ouest INSA se réserve le droit de faire appel au tribunal compétent tel que défini dans l’article relatif aux litiges.</w:t>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 xml:space="preserve">Dans l'hypothèse où la mission confiée par le Client cesserait à la seule initiative de </w:t>
      </w:r>
      <w:r>
        <w:rPr>
          <w:rFonts w:eastAsia="Arial" w:cs="Arial" w:ascii="Montserrat SemiBold" w:hAnsi="Montserrat SemiBold"/>
          <w:sz w:val="24"/>
          <w:szCs w:val="24"/>
          <w:shd w:fill="auto" w:val="clear"/>
        </w:rPr>
        <w:t>Ouest INSA,</w:t>
      </w:r>
      <w:r>
        <w:rPr>
          <w:rFonts w:eastAsia="Arial" w:cs="Arial" w:ascii="Montserrat SemiBold" w:hAnsi="Montserrat SemiBold"/>
          <w:sz w:val="24"/>
          <w:szCs w:val="24"/>
        </w:rPr>
        <w:t xml:space="preserve"> Ouest INSA s'engage à rembourser au Client l'intégralité de l'acompte versé, hormis les phases déjà acceptées sans réserves par celui-ci. Dans le cas où le montant des JEH effectués serait inférieur à celui de l'acompte versé, Ouest INSA s'engage à reverser la différence au Client. Dans le cas contraire, le Client devra verser à Ouest INSA la différence entre l'acompte versé et le montant des JEH effectués.</w:t>
      </w:r>
    </w:p>
    <w:p>
      <w:pPr>
        <w:pStyle w:val="LOnormal3"/>
        <w:jc w:val="both"/>
        <w:rPr>
          <w:rFonts w:ascii="Montserrat SemiBold" w:hAnsi="Montserrat SemiBold"/>
          <w:sz w:val="24"/>
          <w:szCs w:val="24"/>
        </w:rPr>
      </w:pPr>
      <w:bookmarkStart w:id="78" w:name="_heading=h.3whwml4"/>
      <w:bookmarkEnd w:id="78"/>
      <w:r>
        <w:rPr>
          <w:rFonts w:eastAsia="Arial" w:cs="Arial" w:ascii="Montserrat SemiBold" w:hAnsi="Montserrat SemiBold"/>
          <w:sz w:val="24"/>
          <w:szCs w:val="24"/>
        </w:rPr>
        <w:t>Dans l'hypothèse où la mission cesserait de la seule initiative du Client, le montant de l’acompte reste acquis pour Ouest INSA. Dans le cas où le montant de l’acompte versé est inférieur au montant des JEH effectués par Ouest INSA au moment de la signification de la rupture par le Client, le Client devra verser à Ouest INSA la différence entre l'acompte versé et le montant des JEH effectués.</w:t>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Dans l’hypothèse où la mission confiée cesserait d’un commun accord, les parties à la présente Convention-Cadre règleront de manière amiable le sort des sommes perçues par  Ouest INSA.</w:t>
      </w:r>
    </w:p>
    <w:p>
      <w:pPr>
        <w:pStyle w:val="LOnormal3"/>
        <w:widowControl w:val="false"/>
        <w:jc w:val="both"/>
        <w:rPr>
          <w:rFonts w:ascii="Montserrat SemiBold" w:hAnsi="Montserrat SemiBold" w:eastAsia="Arial" w:cs="Arial"/>
          <w:sz w:val="24"/>
          <w:szCs w:val="24"/>
        </w:rPr>
      </w:pPr>
      <w:r>
        <w:rPr>
          <w:rFonts w:eastAsia="Arial" w:cs="Arial" w:ascii="Montserrat SemiBold" w:hAnsi="Montserrat SemiBold"/>
          <w:sz w:val="24"/>
          <w:szCs w:val="24"/>
        </w:rPr>
      </w:r>
    </w:p>
    <w:p>
      <w:pPr>
        <w:pStyle w:val="LOnormal3"/>
        <w:widowControl w:val="false"/>
        <w:spacing w:lineRule="auto" w:line="276"/>
        <w:jc w:val="both"/>
        <w:rPr>
          <w:rFonts w:ascii="Montserrat SemiBold" w:hAnsi="Montserrat SemiBold"/>
          <w:b w:val="false"/>
          <w:b w:val="false"/>
          <w:bCs w:val="false"/>
          <w:sz w:val="24"/>
          <w:szCs w:val="24"/>
          <w:u w:val="none"/>
        </w:rPr>
      </w:pPr>
      <w:r>
        <w:rPr>
          <w:rFonts w:eastAsia="Arial" w:cs="Arial" w:ascii="Montserrat SemiBold" w:hAnsi="Montserrat SemiBold"/>
          <w:b w:val="false"/>
          <w:bCs w:val="false"/>
          <w:color w:val="000000"/>
          <w:sz w:val="24"/>
          <w:szCs w:val="24"/>
          <w:u w:val="none"/>
        </w:rPr>
        <w:t>Toute rupture de la présente Convention-Cadre doit respecter les termes de l'article relatif à la résiliation.</w:t>
      </w:r>
    </w:p>
    <w:p>
      <w:pPr>
        <w:pStyle w:val="Normal"/>
        <w:jc w:val="left"/>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79" w:name="__RefHeading___Toc9391_1642054164"/>
      <w:bookmarkStart w:id="80" w:name="_Toc122270006"/>
      <w:bookmarkStart w:id="81" w:name="_Toc125544100"/>
      <w:bookmarkEnd w:id="79"/>
      <w:r>
        <w:rPr>
          <w:rFonts w:ascii="Montserrat SemiBold" w:hAnsi="Montserrat SemiBold"/>
          <w:sz w:val="30"/>
          <w:szCs w:val="30"/>
        </w:rPr>
        <w:t>Article 9 : Garantie de la prestation</w:t>
      </w:r>
      <w:bookmarkEnd w:id="80"/>
      <w:bookmarkEnd w:id="81"/>
    </w:p>
    <w:p>
      <w:pPr>
        <w:pStyle w:val="DureenJE"/>
        <w:rPr>
          <w:rFonts w:ascii="Montserrat SemiBold" w:hAnsi="Montserrat SemiBold"/>
          <w:sz w:val="24"/>
          <w:szCs w:val="24"/>
        </w:rPr>
      </w:pPr>
      <w:r>
        <w:rPr>
          <w:rFonts w:ascii="Montserrat SemiBold" w:hAnsi="Montserrat SemiBold"/>
          <w:sz w:val="24"/>
          <w:szCs w:val="24"/>
        </w:rPr>
      </w:r>
    </w:p>
    <w:p>
      <w:pPr>
        <w:pStyle w:val="LOnormal3"/>
        <w:widowControl w:val="false"/>
        <w:spacing w:lineRule="auto" w:line="276"/>
        <w:jc w:val="both"/>
        <w:rPr>
          <w:rFonts w:ascii="Montserrat SemiBold" w:hAnsi="Montserrat SemiBold"/>
          <w:sz w:val="24"/>
          <w:szCs w:val="24"/>
        </w:rPr>
      </w:pPr>
      <w:r>
        <w:rPr>
          <w:rFonts w:eastAsia="Arial" w:cs="Arial" w:ascii="Montserrat SemiBold" w:hAnsi="Montserrat SemiBold"/>
          <w:color w:val="000000"/>
          <w:sz w:val="24"/>
          <w:szCs w:val="24"/>
        </w:rPr>
        <w:t xml:space="preserve">Les prestations réalisées par Ouest INSA sont soumises à une garantie d’une durée de </w:t>
      </w:r>
      <w:r>
        <w:rPr>
          <w:rFonts w:eastAsia="Arial" w:cs="Arial" w:ascii="Montserrat SemiBold" w:hAnsi="Montserrat SemiBold"/>
          <w:color w:val="000000"/>
          <w:sz w:val="24"/>
          <w:szCs w:val="24"/>
        </w:rPr>
        <w:t xml:space="preserve">3 semaines </w:t>
      </w:r>
      <w:r>
        <w:rPr>
          <w:rFonts w:eastAsia="Arial" w:cs="Arial" w:ascii="Montserrat SemiBold" w:hAnsi="Montserrat SemiBold"/>
          <w:color w:val="000000"/>
          <w:sz w:val="24"/>
          <w:szCs w:val="24"/>
        </w:rPr>
        <w:t>et cela à compter de la signature du Procès-verbal de Recette correspondant. Au cours de cette période, tout motif d’insatisfaction du Client portant sur un élément de toute méthodologie définie dans le bon de commande correspondant devra être pris en compte par Ouest INSA, qui s’engage à commencer la correction des prestations sous quinze jours ouvrés, tout en fournissant au préalable une estimation de la durée des travaux.</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82" w:name="__RefHeading___Toc9393_1642054164"/>
      <w:bookmarkStart w:id="83" w:name="_Toc122270007"/>
      <w:bookmarkStart w:id="84" w:name="_Toc125544101"/>
      <w:bookmarkEnd w:id="82"/>
      <w:r>
        <w:rPr>
          <w:rFonts w:ascii="Montserrat SemiBold" w:hAnsi="Montserrat SemiBold"/>
          <w:sz w:val="30"/>
          <w:szCs w:val="30"/>
        </w:rPr>
        <w:t>Article 10 : Force majeure</w:t>
      </w:r>
      <w:bookmarkEnd w:id="83"/>
      <w:bookmarkEnd w:id="84"/>
    </w:p>
    <w:p>
      <w:pPr>
        <w:pStyle w:val="DureenJE"/>
        <w:rPr>
          <w:rFonts w:ascii="Montserrat SemiBold" w:hAnsi="Montserrat SemiBold"/>
          <w:sz w:val="24"/>
          <w:szCs w:val="24"/>
        </w:rPr>
      </w:pPr>
      <w:r>
        <w:rPr>
          <w:rFonts w:ascii="Montserrat SemiBold" w:hAnsi="Montserrat SemiBold"/>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85" w:name="__RefHeading___Toc9395_1642054164"/>
      <w:bookmarkStart w:id="86" w:name="_Toc122270008"/>
      <w:bookmarkStart w:id="87" w:name="_Toc125544102"/>
      <w:bookmarkEnd w:id="85"/>
      <w:r>
        <w:rPr>
          <w:rFonts w:ascii="Montserrat SemiBold" w:hAnsi="Montserrat SemiBold"/>
          <w:sz w:val="30"/>
          <w:szCs w:val="30"/>
        </w:rPr>
        <w:t>Article 11 : Modifications</w:t>
      </w:r>
      <w:bookmarkEnd w:id="86"/>
      <w:bookmarkEnd w:id="87"/>
    </w:p>
    <w:p>
      <w:pPr>
        <w:pStyle w:val="DureenJE"/>
        <w:rPr>
          <w:rFonts w:ascii="Montserrat SemiBold" w:hAnsi="Montserrat SemiBold"/>
          <w:sz w:val="24"/>
          <w:szCs w:val="24"/>
        </w:rPr>
      </w:pPr>
      <w:r>
        <w:rPr>
          <w:rFonts w:ascii="Montserrat SemiBold" w:hAnsi="Montserrat SemiBold"/>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11.1 Modification de la Convention-Cadre</w:t>
      </w:r>
    </w:p>
    <w:p>
      <w:pPr>
        <w:pStyle w:val="LOnormal3"/>
        <w:widowControl w:val="false"/>
        <w:jc w:val="both"/>
        <w:rPr>
          <w:rFonts w:ascii="Montserrat SemiBold" w:hAnsi="Montserrat SemiBold" w:eastAsia="Arial" w:cs="Arial"/>
          <w:sz w:val="24"/>
          <w:szCs w:val="24"/>
        </w:rPr>
      </w:pPr>
      <w:r>
        <w:rPr>
          <w:rFonts w:eastAsia="Arial" w:cs="Arial" w:ascii="Montserrat SemiBold" w:hAnsi="Montserrat SemiBold"/>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La présente Convention-Cadre ne pourra être modifiée qu'après accord écrit entre les deux parties.</w:t>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Toute modification de la part de l’une des deux parties, de l’objet des prestations de services ou de toute autre disposition de la présente Convention-Cadre devra faire l’objet d’un Avenant.</w:t>
      </w:r>
    </w:p>
    <w:p>
      <w:pPr>
        <w:pStyle w:val="LOnormal3"/>
        <w:widowControl w:val="false"/>
        <w:jc w:val="both"/>
        <w:rPr>
          <w:rFonts w:ascii="Montserrat SemiBold" w:hAnsi="Montserrat SemiBold" w:eastAsia="Arial" w:cs="Arial"/>
          <w:sz w:val="24"/>
          <w:szCs w:val="24"/>
        </w:rPr>
      </w:pPr>
      <w:r>
        <w:rPr>
          <w:rFonts w:eastAsia="Arial" w:cs="Arial" w:ascii="Montserrat SemiBold" w:hAnsi="Montserrat SemiBold"/>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11.2 Modifications des Bons de Commande</w:t>
      </w:r>
    </w:p>
    <w:p>
      <w:pPr>
        <w:pStyle w:val="LOnormal3"/>
        <w:widowControl w:val="false"/>
        <w:jc w:val="both"/>
        <w:rPr>
          <w:rFonts w:ascii="Montserrat SemiBold" w:hAnsi="Montserrat SemiBold" w:eastAsia="Arial" w:cs="Arial"/>
          <w:sz w:val="24"/>
          <w:szCs w:val="24"/>
        </w:rPr>
      </w:pPr>
      <w:r>
        <w:rPr>
          <w:rFonts w:eastAsia="Arial" w:cs="Arial" w:ascii="Montserrat SemiBold" w:hAnsi="Montserrat SemiBold"/>
          <w:sz w:val="24"/>
          <w:szCs w:val="24"/>
        </w:rPr>
      </w:r>
    </w:p>
    <w:p>
      <w:pPr>
        <w:pStyle w:val="LOnormal3"/>
        <w:widowControl w:val="false"/>
        <w:jc w:val="both"/>
        <w:rPr>
          <w:rFonts w:ascii="Montserrat SemiBold" w:hAnsi="Montserrat SemiBold"/>
          <w:sz w:val="24"/>
          <w:szCs w:val="24"/>
        </w:rPr>
      </w:pPr>
      <w:r>
        <w:rPr>
          <w:rFonts w:eastAsia="Arial" w:cs="Arial" w:ascii="Montserrat SemiBold" w:hAnsi="Montserrat SemiBold"/>
          <w:sz w:val="24"/>
          <w:szCs w:val="24"/>
        </w:rPr>
        <w:t>Toute modification sur le contenu d’un Bon de Commande fera l’objet d’un Bon de Commande Rectificatif.</w:t>
      </w:r>
    </w:p>
    <w:p>
      <w:pPr>
        <w:pStyle w:val="LOnormal3"/>
        <w:widowControl w:val="false"/>
        <w:spacing w:lineRule="auto" w:line="276"/>
        <w:ind w:hanging="0"/>
        <w:jc w:val="both"/>
        <w:rPr>
          <w:rFonts w:ascii="Montserrat SemiBold" w:hAnsi="Montserrat SemiBold"/>
          <w:sz w:val="24"/>
          <w:szCs w:val="24"/>
        </w:rPr>
      </w:pPr>
      <w:r>
        <w:rPr>
          <w:rFonts w:eastAsia="Arial" w:cs="Arial" w:ascii="Montserrat SemiBold" w:hAnsi="Montserrat SemiBold"/>
          <w:color w:val="000000"/>
          <w:sz w:val="24"/>
          <w:szCs w:val="24"/>
        </w:rPr>
        <w:t>Les modifications concernant les délais de réalisation et exclusivement celles-ci pourront faire l'objet d'un accord écrit sous forme de courrier électronique. Les Parties déclarent expressément que les courriers électroniques visant à modifier l’échéancier prévisionnel d’un Bon de Commande auront entre elles la valeur d’une preuve écrite et renoncent à exiger toute confirmation par lettre. En outre, le client affirme qu’il est seul propriétaire de son adresse de courrier électronique mentionnée dans la Convention Cadre et s’engage à prévenir la Junior en cas de changement de celle-ci.</w:t>
      </w:r>
    </w:p>
    <w:p>
      <w:pPr>
        <w:pStyle w:val="Normal"/>
        <w:spacing w:lineRule="auto" w:line="276"/>
        <w:ind w:hanging="0"/>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88" w:name="__RefHeading___Toc9397_1642054164"/>
      <w:bookmarkStart w:id="89" w:name="_Toc122270009"/>
      <w:bookmarkStart w:id="90" w:name="_Toc125544103"/>
      <w:bookmarkEnd w:id="88"/>
      <w:r>
        <w:rPr>
          <w:rFonts w:ascii="Montserrat SemiBold" w:hAnsi="Montserrat SemiBold"/>
          <w:sz w:val="30"/>
          <w:szCs w:val="30"/>
        </w:rPr>
        <w:t>Article 12 : Résiliation</w:t>
      </w:r>
      <w:bookmarkEnd w:id="89"/>
      <w:bookmarkEnd w:id="90"/>
      <w:r>
        <w:rPr>
          <w:rFonts w:ascii="Montserrat SemiBold" w:hAnsi="Montserrat SemiBold"/>
          <w:sz w:val="30"/>
          <w:szCs w:val="30"/>
        </w:rPr>
        <w:t xml:space="preserve"> </w:t>
      </w:r>
    </w:p>
    <w:p>
      <w:pPr>
        <w:pStyle w:val="DureenJE"/>
        <w:rPr>
          <w:rFonts w:ascii="Montserrat SemiBold" w:hAnsi="Montserrat SemiBold"/>
          <w:sz w:val="24"/>
          <w:szCs w:val="24"/>
        </w:rPr>
      </w:pPr>
      <w:r>
        <w:rPr>
          <w:rFonts w:ascii="Montserrat SemiBold" w:hAnsi="Montserrat SemiBold"/>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Toute résiliation par l’une des parties se fera par lettre recommandée avec accusé de réception, précédée en cas de non-respect par l’une des parties des obligations prévues par la présente convention cadre, d’une mise en demeure de se conformer auxdites obligations. La partie ne pourra procéder à la résiliation de la convention cadre que passé un délai de 15 jours après notification par lettre recommandée avec accusé de réception à l'autre partie. </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91" w:name="__RefHeading___Toc9399_1642054164"/>
      <w:bookmarkStart w:id="92" w:name="_Toc122270010"/>
      <w:bookmarkStart w:id="93" w:name="_Toc125544104"/>
      <w:bookmarkEnd w:id="91"/>
      <w:r>
        <w:rPr>
          <w:rFonts w:ascii="Montserrat SemiBold" w:hAnsi="Montserrat SemiBold"/>
          <w:sz w:val="30"/>
          <w:szCs w:val="30"/>
        </w:rPr>
        <w:t>Article 13 : Confidentialité</w:t>
      </w:r>
      <w:bookmarkEnd w:id="92"/>
      <w:bookmarkEnd w:id="93"/>
    </w:p>
    <w:p>
      <w:pPr>
        <w:pStyle w:val="LOnormal"/>
        <w:widowControl w:val="false"/>
        <w:spacing w:lineRule="auto" w:line="276"/>
        <w:jc w:val="both"/>
        <w:rPr>
          <w:rFonts w:ascii="Montserrat SemiBold" w:hAnsi="Montserrat SemiBold" w:eastAsia="Arial" w:cs="Arial"/>
          <w:color w:val="1D1C1D"/>
          <w:sz w:val="24"/>
          <w:szCs w:val="24"/>
        </w:rPr>
      </w:pPr>
      <w:r>
        <w:rPr>
          <w:rFonts w:eastAsia="Arial" w:cs="Arial" w:ascii="Montserrat SemiBold" w:hAnsi="Montserrat SemiBold"/>
          <w:color w:val="1D1C1D"/>
          <w:sz w:val="24"/>
          <w:szCs w:val="24"/>
        </w:rPr>
      </w:r>
    </w:p>
    <w:p>
      <w:pPr>
        <w:pStyle w:val="LOnormal"/>
        <w:widowControl w:val="false"/>
        <w:spacing w:lineRule="auto" w:line="276"/>
        <w:jc w:val="both"/>
        <w:rPr>
          <w:rFonts w:ascii="Montserrat SemiBold" w:hAnsi="Montserrat SemiBold"/>
          <w:sz w:val="24"/>
          <w:szCs w:val="24"/>
        </w:rPr>
      </w:pPr>
      <w:r>
        <w:rPr>
          <w:rFonts w:eastAsia="Arial" w:cs="Arial" w:ascii="Montserrat SemiBold" w:hAnsi="Montserrat SemiBold"/>
          <w:color w:val="1D1C1D"/>
          <w:sz w:val="24"/>
          <w:szCs w:val="24"/>
        </w:rPr>
        <w:t xml:space="preserve">Tous les membres de Ouest INSA seront tenus au secret le plus absolu et s’engagent à ne communiquer à des tiers aucune information transmise par le client, ni les rapports, travaux, études, résultats de la mission. </w:t>
      </w:r>
    </w:p>
    <w:p>
      <w:pPr>
        <w:pStyle w:val="Corpsdetexte"/>
        <w:rPr>
          <w:rFonts w:ascii="Montserrat SemiBold" w:hAnsi="Montserrat SemiBold"/>
          <w:color w:val="000000"/>
          <w:sz w:val="24"/>
          <w:szCs w:val="24"/>
        </w:rPr>
      </w:pPr>
      <w:r>
        <w:rPr>
          <w:rFonts w:ascii="Montserrat SemiBold" w:hAnsi="Montserrat SemiBold"/>
          <w:color w:val="000000"/>
          <w:sz w:val="24"/>
          <w:szCs w:val="24"/>
        </w:rPr>
      </w:r>
    </w:p>
    <w:p>
      <w:pPr>
        <w:pStyle w:val="Corpsdetexte"/>
        <w:ind w:hanging="0"/>
        <w:rPr>
          <w:rFonts w:eastAsia="宋体" w:eastAsiaTheme="minorEastAsia"/>
        </w:rPr>
      </w:pPr>
      <w:r>
        <w:rPr>
          <w:rStyle w:val="Accentuation"/>
          <w:rFonts w:ascii="Montserrat SemiBold" w:hAnsi="Montserrat SemiBold"/>
          <w:i w:val="false"/>
          <w:iCs w:val="false"/>
          <w:color w:val="000000"/>
          <w:sz w:val="24"/>
          <w:szCs w:val="24"/>
        </w:rPr>
        <w:t>Le client autorise néanmoins Ouest INSA à citer son nom, ainsi que le domaine de l’étude réalisée pour celui-ci, à titre de référence.</w:t>
      </w:r>
    </w:p>
    <w:p>
      <w:pPr>
        <w:pStyle w:val="Corpsdetexte"/>
        <w:ind w:hanging="0"/>
        <w:rPr>
          <w:rFonts w:eastAsia="宋体" w:eastAsiaTheme="minorEastAsia"/>
        </w:rPr>
      </w:pPr>
      <w:r>
        <w:rPr>
          <w:rStyle w:val="Accentuation"/>
          <w:rFonts w:ascii="Montserrat SemiBold" w:hAnsi="Montserrat SemiBold"/>
          <w:i w:val="false"/>
          <w:iCs w:val="false"/>
          <w:color w:val="000000"/>
          <w:sz w:val="24"/>
          <w:szCs w:val="24"/>
        </w:rPr>
        <w:t>Ouest INSA, en tant que membre de la Confédération Nationale des Junior-Entreprises (CNJE), bénéficie de la marque JE, déposée à l’INPI. Cette marque nous impose un Audit-Conseil chaque année, réalisé par l’intermédiaire d’Auditeurs-Conseil mandatés par la CNJE. Ces derniers sont chargés de veiller au respect de la réglementation spécifique applicable aux Junior-Entreprises et à la protection de cette même marque. Ils sont ainsi susceptibles de consulter tous les documents contractuels, les échanges et les livrables relatifs à la présente convention. Dans ce cadre, les membres de la CNJE mandatés par celle-ci sont soumis à une clause de confidentialité.</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94" w:name="__RefHeading___Toc9401_1642054164"/>
      <w:bookmarkStart w:id="95" w:name="_Toc122270011"/>
      <w:bookmarkStart w:id="96" w:name="_Toc125544105"/>
      <w:bookmarkEnd w:id="94"/>
      <w:r>
        <w:rPr>
          <w:rFonts w:ascii="Montserrat SemiBold" w:hAnsi="Montserrat SemiBold"/>
          <w:sz w:val="30"/>
          <w:szCs w:val="30"/>
        </w:rPr>
        <w:t>Article 14 : Propriété de l</w:t>
      </w:r>
      <w:bookmarkEnd w:id="95"/>
      <w:bookmarkEnd w:id="96"/>
      <w:r>
        <w:rPr>
          <w:rFonts w:ascii="Montserrat SemiBold" w:hAnsi="Montserrat SemiBold"/>
          <w:sz w:val="30"/>
          <w:szCs w:val="30"/>
        </w:rPr>
        <w:t>a prestation</w:t>
      </w:r>
    </w:p>
    <w:p>
      <w:pPr>
        <w:pStyle w:val="DureenJE"/>
        <w:numPr>
          <w:ilvl w:val="0"/>
          <w:numId w:val="0"/>
        </w:numPr>
        <w:ind w:left="1440" w:hanging="0"/>
        <w:rPr>
          <w:rFonts w:ascii="Montserrat SemiBold" w:hAnsi="Montserrat SemiBold"/>
          <w:sz w:val="24"/>
          <w:szCs w:val="24"/>
        </w:rPr>
      </w:pPr>
      <w:r>
        <w:rPr>
          <w:rFonts w:ascii="Montserrat SemiBold" w:hAnsi="Montserrat SemiBold"/>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techniques et méthodes de recherche demeure la propriété de </w:t>
      </w:r>
      <w:r>
        <w:rPr>
          <w:rFonts w:cs="Arial" w:ascii="Montserrat SemiBold" w:hAnsi="Montserrat SemiBold"/>
          <w:sz w:val="24"/>
          <w:szCs w:val="24"/>
        </w:rPr>
        <w:t xml:space="preserve">Ouest INSA </w:t>
      </w:r>
      <w:r>
        <w:rPr>
          <w:rFonts w:ascii="Montserrat SemiBold" w:hAnsi="Montserrat SemiBold"/>
          <w:color w:val="000000"/>
          <w:sz w:val="24"/>
          <w:szCs w:val="24"/>
        </w:rPr>
        <w:t xml:space="preserve">et ne pourra faire l'objet d'aucune utilisation ou reproduction sans accord exprès.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travaux techniques et méthodologiques nécessaires à la réalisation de l’étude demeure toutefois la propriété exclusive de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jusqu’au paiement global de l’étude, après quoi le résultat de l’étude sera la propriété exclusive du Client. </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ascii="Montserrat SemiBold" w:hAnsi="Montserrat SemiBold"/>
          <w:color w:val="000000"/>
          <w:sz w:val="24"/>
          <w:szCs w:val="24"/>
        </w:rPr>
        <w:t xml:space="preserve">, en accord avec le Client, archivera les données concernant l’étude sur support informatique et papier. Cependant, aucune utilisation ou reproduction des travaux ou études ne pourra se faire sans l’autorisation écrite du Client.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 client pourra exploiter ou faire exploiter les résultats de l'étude sans aucune rétribution au profit de </w:t>
      </w: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autre que celle mentionnée dans l’article relatif aux budgets et délais des prestations.</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se réserve le droit d'utiliser le nom et le logo du client à titre de référence.</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0"/>
          <w:szCs w:val="30"/>
        </w:rPr>
      </w:pPr>
      <w:bookmarkStart w:id="97" w:name="__RefHeading___Toc9403_1642054164"/>
      <w:bookmarkStart w:id="98" w:name="_Toc122270012"/>
      <w:bookmarkStart w:id="99" w:name="_Toc125544106"/>
      <w:bookmarkEnd w:id="97"/>
      <w:r>
        <w:rPr>
          <w:rFonts w:ascii="Montserrat SemiBold" w:hAnsi="Montserrat SemiBold"/>
          <w:sz w:val="30"/>
          <w:szCs w:val="30"/>
        </w:rPr>
        <w:t>Article 15 : Litiges et tribunaux compétents</w:t>
      </w:r>
      <w:bookmarkEnd w:id="98"/>
      <w:bookmarkEnd w:id="99"/>
    </w:p>
    <w:p>
      <w:pPr>
        <w:pStyle w:val="LOnormal"/>
        <w:jc w:val="both"/>
        <w:rPr>
          <w:rFonts w:ascii="Montserrat SemiBold" w:hAnsi="Montserrat SemiBold" w:eastAsia="DIN-Rg" w:cs="DIN-Rg"/>
          <w:sz w:val="24"/>
          <w:szCs w:val="24"/>
          <w:highlight w:val="yellow"/>
        </w:rPr>
      </w:pPr>
      <w:r>
        <w:rPr>
          <w:rFonts w:eastAsia="DIN-Rg" w:cs="DIN-Rg" w:ascii="Montserrat SemiBold" w:hAnsi="Montserrat SemiBold"/>
          <w:sz w:val="24"/>
          <w:szCs w:val="24"/>
          <w:highlight w:val="yellow"/>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 Client privé]</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Cadre est soumise au droit français. En cas de litige relatif à l'interprétation, l'exécution ou la fin de la présente Convention Cadre, les parties s’engagent à rechercher, avant tout recours contentieux, une solution à l'amiable. En cas de désaccord persistant, le litige sera porté devant le tribunal judiciaire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administration publique]</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Cadre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administratif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Junior dans le cadre d’une sous-traitance]</w:t>
      </w:r>
    </w:p>
    <w:p>
      <w:pPr>
        <w:pStyle w:val="LOnormal"/>
        <w:spacing w:lineRule="auto" w:line="276"/>
        <w:jc w:val="both"/>
        <w:rPr>
          <w:rFonts w:ascii="Montserrat SemiBold" w:hAnsi="Montserrat SemiBold"/>
          <w:sz w:val="24"/>
          <w:szCs w:val="24"/>
        </w:rPr>
      </w:pPr>
      <w:r>
        <w:rPr>
          <w:rFonts w:eastAsia="DIN-Rg" w:cs="DIN-Rg" w:ascii="Montserrat SemiBold" w:hAnsi="Montserrat SemiBold"/>
          <w:color w:val="000000"/>
          <w:sz w:val="24"/>
          <w:szCs w:val="24"/>
          <w:shd w:fill="auto" w:val="clear"/>
        </w:rPr>
        <w:t>La présente Convention Cadre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en premier lieu devant le Conseil d’Administration de la Confédération Nationale des Junior-Entreprises. Dans le cas où le litige ne serait pas résolu, celui-ci sera porté devant le tribunal judiciaire dont dépend le siège de Ouest INSA.</w:t>
      </w:r>
    </w:p>
    <w:p>
      <w:pPr>
        <w:pStyle w:val="Titre3"/>
        <w:numPr>
          <w:ilvl w:val="0"/>
          <w:numId w:val="0"/>
        </w:numPr>
        <w:ind w:left="1440" w:hanging="0"/>
        <w:rPr>
          <w:rFonts w:ascii="Montserrat SemiBold" w:hAnsi="Montserrat SemiBold"/>
          <w:sz w:val="30"/>
          <w:szCs w:val="30"/>
        </w:rPr>
      </w:pPr>
      <w:bookmarkStart w:id="100" w:name="__RefHeading___Toc9405_1642054164"/>
      <w:bookmarkStart w:id="101" w:name="_Toc122270013"/>
      <w:bookmarkStart w:id="102" w:name="_Toc125544107"/>
      <w:bookmarkEnd w:id="100"/>
      <w:r>
        <w:rPr>
          <w:rFonts w:ascii="Montserrat SemiBold" w:hAnsi="Montserrat SemiBold"/>
          <w:sz w:val="30"/>
          <w:szCs w:val="30"/>
        </w:rPr>
        <w:t>Article 16 : Loi Informatique et Libertés</w:t>
      </w:r>
      <w:bookmarkEnd w:id="101"/>
      <w:bookmarkEnd w:id="102"/>
    </w:p>
    <w:p>
      <w:pPr>
        <w:pStyle w:val="DureenJE"/>
        <w:rPr>
          <w:rFonts w:ascii="Montserrat SemiBold" w:hAnsi="Montserrat SemiBold"/>
          <w:sz w:val="24"/>
          <w:szCs w:val="24"/>
        </w:rPr>
      </w:pPr>
      <w:r>
        <w:rPr>
          <w:rFonts w:ascii="Montserrat SemiBold" w:hAnsi="Montserrat SemiBold"/>
          <w:sz w:val="24"/>
          <w:szCs w:val="24"/>
        </w:rPr>
      </w:r>
    </w:p>
    <w:p>
      <w:pPr>
        <w:pStyle w:val="Normal"/>
        <w:ind w:hanging="0"/>
        <w:rPr>
          <w:rFonts w:ascii="Montserrat SemiBold" w:hAnsi="Montserrat SemiBold"/>
          <w:sz w:val="24"/>
          <w:szCs w:val="24"/>
        </w:rPr>
      </w:pPr>
      <w:r>
        <w:rPr>
          <w:rFonts w:cs="Arial" w:ascii="Montserrat SemiBold" w:hAnsi="Montserrat SemiBold"/>
          <w:sz w:val="24"/>
          <w:szCs w:val="24"/>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pPr>
        <w:pStyle w:val="Normal"/>
        <w:ind w:hanging="0"/>
        <w:rPr>
          <w:rFonts w:ascii="Montserrat SemiBold" w:hAnsi="Montserrat SemiBold"/>
          <w:sz w:val="24"/>
          <w:szCs w:val="24"/>
        </w:rPr>
      </w:pPr>
      <w:r>
        <w:rPr>
          <w:rFonts w:cs="Arial" w:ascii="Montserrat SemiBold" w:hAnsi="Montserrat SemiBold"/>
          <w:sz w:val="24"/>
          <w:szCs w:val="24"/>
        </w:rPr>
        <w:t xml:space="preserve">Les données récoltées et transmises au client au cours de cette étude peuvent être nominatives et à destination du client. Chacune des Parties, en sa qualité de responsable de traitement distinct, déclare faire son affaire des diverses mesures exigées par la Réglementation dans le cadre de la mise en œuvre des traitements de données à caractère personnel. Ouest INSA ne saurait être tenue responsable d'un quelconque manquement du client aux obligations qui lui incombent. </w:t>
      </w:r>
    </w:p>
    <w:p>
      <w:pPr>
        <w:pStyle w:val="Normal"/>
        <w:ind w:hanging="0"/>
        <w:rPr>
          <w:rFonts w:ascii="Montserrat SemiBold" w:hAnsi="Montserrat SemiBold"/>
          <w:sz w:val="24"/>
          <w:szCs w:val="24"/>
        </w:rPr>
      </w:pPr>
      <w:r>
        <w:rPr>
          <w:rFonts w:cs="Arial" w:ascii="Montserrat SemiBold" w:hAnsi="Montserrat SemiBold"/>
          <w:sz w:val="24"/>
          <w:szCs w:val="24"/>
        </w:rPr>
        <w:t>Les informations relatives aux personnels du client font l'objet d'un traitement informatique et sont destinées à Ouest INSA et traitées par le Président pour la gestion de sa clientèle et sa prospection commerciale. Elles sont conservées pendant la durée du présent contrat, à laquelle s’ajoute une durée de cinq ans et sont destinées au pôle affaires de Ouest INSA.</w:t>
      </w:r>
    </w:p>
    <w:p>
      <w:pPr>
        <w:pStyle w:val="Normal"/>
        <w:ind w:hanging="0"/>
        <w:rPr>
          <w:rFonts w:ascii="Montserrat SemiBold" w:hAnsi="Montserrat SemiBold"/>
          <w:sz w:val="24"/>
          <w:szCs w:val="24"/>
        </w:rPr>
      </w:pPr>
      <w:r>
        <w:rPr>
          <w:rFonts w:cs="Arial" w:ascii="Montserrat SemiBold" w:hAnsi="Montserrat SemiBold"/>
          <w:sz w:val="24"/>
          <w:szCs w:val="24"/>
        </w:rPr>
        <w:t>Conformément à la Règlementation, le personnel du client dispose et peut exercer ses droits d'accès, de rectification, d’effacement, d’opposition, limitation, à la portabilité, aux informations qui le concernent et les faire rectifier en contactant le Président de Ouest INSA, par envoi d'un courrier électronique ou postal, dans un délai d’une semaine.</w:t>
      </w:r>
    </w:p>
    <w:p>
      <w:pPr>
        <w:pStyle w:val="Paragraphe"/>
        <w:spacing w:lineRule="auto" w:line="276"/>
        <w:rPr>
          <w:rFonts w:ascii="Montserrat SemiBold" w:hAnsi="Montserrat SemiBold" w:cs="Arial"/>
          <w:color w:val="auto"/>
          <w:sz w:val="24"/>
          <w:szCs w:val="24"/>
        </w:rPr>
      </w:pPr>
      <w:r>
        <w:rPr>
          <w:rFonts w:cs="Arial" w:ascii="Montserrat SemiBold" w:hAnsi="Montserrat SemiBold"/>
          <w:color w:val="auto"/>
          <w:sz w:val="24"/>
          <w:szCs w:val="24"/>
        </w:rPr>
      </w:r>
    </w:p>
    <w:p>
      <w:pPr>
        <w:pStyle w:val="Titre3"/>
        <w:numPr>
          <w:ilvl w:val="0"/>
          <w:numId w:val="0"/>
        </w:numPr>
        <w:ind w:left="1440" w:hanging="0"/>
        <w:rPr>
          <w:rFonts w:ascii="Montserrat SemiBold" w:hAnsi="Montserrat SemiBold"/>
          <w:sz w:val="30"/>
          <w:szCs w:val="30"/>
        </w:rPr>
      </w:pPr>
      <w:bookmarkStart w:id="103" w:name="__RefHeading___Toc9407_1642054164"/>
      <w:bookmarkStart w:id="104" w:name="_Toc1222700141"/>
      <w:bookmarkStart w:id="105" w:name="_Toc1255441081"/>
      <w:bookmarkEnd w:id="103"/>
      <w:r>
        <w:rPr>
          <w:rFonts w:ascii="Montserrat SemiBold" w:hAnsi="Montserrat SemiBold"/>
          <w:sz w:val="30"/>
          <w:szCs w:val="30"/>
        </w:rPr>
        <w:t xml:space="preserve">Article 17 : </w:t>
      </w:r>
      <w:bookmarkEnd w:id="104"/>
      <w:bookmarkEnd w:id="105"/>
      <w:r>
        <w:rPr>
          <w:rFonts w:ascii="Montserrat SemiBold" w:hAnsi="Montserrat SemiBold"/>
          <w:sz w:val="30"/>
          <w:szCs w:val="30"/>
        </w:rPr>
        <w:t>Lettre recommandée électronique</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rPr>
        <w:t>Conformément à l’article 43 § 1 du règlement de l’Union européenne eIDAS, chaque partie autorise l’autre partie à lui adresser toutes notifications pour les besoins du dossier par courrier recommandé avec accusé de réception électronique à la ou les adresses suivantes :</w:t>
        <w:br/>
      </w:r>
    </w:p>
    <w:p>
      <w:pPr>
        <w:pStyle w:val="LOnormal"/>
        <w:jc w:val="left"/>
        <w:rPr>
          <w:rFonts w:eastAsia="宋体" w:eastAsiaTheme="minorEastAsia"/>
        </w:rPr>
      </w:pPr>
      <w:r>
        <w:rPr>
          <w:rFonts w:eastAsia="DIN-Rg" w:cs="DIN-Rg" w:ascii="Montserrat SemiBold" w:hAnsi="Montserrat SemiBold"/>
          <w:sz w:val="24"/>
          <w:szCs w:val="24"/>
        </w:rPr>
        <w:t xml:space="preserve">Pour M.XXX: </w:t>
      </w:r>
      <w:hyperlink r:id="rId3">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(Ouest INSA mail chargé)</w:t>
      </w:r>
      <w:r>
        <w:rPr>
          <w:rFonts w:eastAsia="DIN-Rg" w:cs="DIN-Rg" w:ascii="Montserrat SemiBold" w:hAnsi="Montserrat SemiBold"/>
          <w:sz w:val="24"/>
          <w:szCs w:val="24"/>
        </w:rPr>
        <w:br/>
        <w:t xml:space="preserve">Pour M.XXX : </w:t>
      </w:r>
      <w:hyperlink r:id="rId4">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(mail client)</w:t>
      </w:r>
      <w:r>
        <w:rPr>
          <w:rFonts w:eastAsia="DIN-Rg" w:cs="DIN-Rg" w:ascii="Montserrat SemiBold" w:hAnsi="Montserrat SemiBold"/>
          <w:sz w:val="24"/>
          <w:szCs w:val="24"/>
        </w:rPr>
        <w:br/>
      </w:r>
    </w:p>
    <w:p>
      <w:pPr>
        <w:pStyle w:val="LOnormal"/>
        <w:jc w:val="both"/>
        <w:rPr>
          <w:rFonts w:ascii="Montserrat SemiBold" w:hAnsi="Montserrat SemiBold"/>
          <w:sz w:val="24"/>
          <w:szCs w:val="24"/>
        </w:rPr>
      </w:pPr>
      <w:r>
        <w:rPr>
          <w:rFonts w:eastAsia="DIN-Rg" w:cs="DIN-Rg" w:ascii="Montserrat SemiBold" w:hAnsi="Montserrat SemiBold"/>
          <w:sz w:val="24"/>
          <w:szCs w:val="24"/>
        </w:rPr>
        <w:t xml:space="preserve">Chaque partie reconnait et garantit qu’il dispose de la maîtrise exclusive du Compte e-mail qu’il a lui-même indiqué, notamment pour (i) son accès régulier, (ii) la confidentialité des identifiants qui lui permettent d’y accéder, et (iii) la gestion des paramètres de réception et de filtrage de courriers rentrants. Le cas échéant, chaque partie garantit que tout tiers accédant au Compte e-mail est autorisé par lui à le représenter et agir en son nom. </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rPr>
        <w:t>La partie concernée s’engage à signaler immédiatement toute perte ou usage abusif de son Compte e-mail. Jusqu’à la réception d’une telle notification, toute action effectuée par une partie au travers de son Compte e-mail sera réputée effectuée par l’autre partie et relèvera de la responsabilité exclusive de ce dernier pour toutes les conséquences légales et réglementaires des notifications susmentionnées.</w:t>
      </w:r>
    </w:p>
    <w:p>
      <w:pPr>
        <w:pStyle w:val="Normal"/>
        <w:rPr>
          <w:rFonts w:ascii="Montserrat SemiBold" w:hAnsi="Montserrat SemiBold"/>
          <w:sz w:val="24"/>
          <w:szCs w:val="24"/>
        </w:rPr>
      </w:pPr>
      <w:r>
        <w:rPr>
          <w:rFonts w:ascii="Montserrat SemiBold" w:hAnsi="Montserrat SemiBold"/>
          <w:sz w:val="24"/>
          <w:szCs w:val="24"/>
        </w:rPr>
      </w:r>
    </w:p>
    <w:p>
      <w:pPr>
        <w:pStyle w:val="Titre3"/>
        <w:numPr>
          <w:ilvl w:val="0"/>
          <w:numId w:val="0"/>
        </w:numPr>
        <w:ind w:left="1440" w:hanging="0"/>
        <w:rPr>
          <w:rFonts w:ascii="Montserrat SemiBold" w:hAnsi="Montserrat SemiBold"/>
          <w:sz w:val="30"/>
          <w:szCs w:val="30"/>
        </w:rPr>
      </w:pPr>
      <w:bookmarkStart w:id="106" w:name="__RefHeading___Toc9409_1642054164"/>
      <w:bookmarkStart w:id="107" w:name="_Toc122270014"/>
      <w:bookmarkStart w:id="108" w:name="_Toc125544108"/>
      <w:bookmarkEnd w:id="106"/>
      <w:r>
        <w:rPr>
          <w:rFonts w:ascii="Montserrat SemiBold" w:hAnsi="Montserrat SemiBold"/>
          <w:sz w:val="30"/>
          <w:szCs w:val="30"/>
        </w:rPr>
        <w:t>Article 18 : Prise d’effet de la Convention</w:t>
      </w:r>
      <w:bookmarkEnd w:id="107"/>
      <w:bookmarkEnd w:id="108"/>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La présente Convention prendra effet à compter de la signature des parties en présence.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Normal"/>
        <w:ind w:hanging="0"/>
        <w:jc w:val="left"/>
        <w:rPr>
          <w:rFonts w:ascii="Montserrat SemiBold" w:hAnsi="Montserrat SemiBold"/>
          <w:sz w:val="24"/>
          <w:szCs w:val="24"/>
        </w:rPr>
      </w:pPr>
      <w:r>
        <w:rPr>
          <w:rFonts w:eastAsia="Calibri" w:cs="Arial" w:ascii="Montserrat SemiBold" w:hAnsi="Montserrat SemiBold"/>
          <w:sz w:val="24"/>
          <w:szCs w:val="24"/>
        </w:rPr>
        <w:t>Document</w:t>
      </w:r>
      <w:r>
        <w:rPr>
          <w:rFonts w:cs="Arial" w:ascii="Montserrat SemiBold" w:hAnsi="Montserrat SemiBold"/>
          <w:sz w:val="24"/>
          <w:szCs w:val="24"/>
        </w:rPr>
        <w:t xml:space="preserve"> </w:t>
      </w:r>
      <w:r>
        <w:rPr>
          <w:rFonts w:eastAsia="Calibri" w:cs="Arial" w:ascii="Montserrat SemiBold" w:hAnsi="Montserrat SemiBold"/>
          <w:sz w:val="24"/>
          <w:szCs w:val="24"/>
        </w:rPr>
        <w:t xml:space="preserve">de </w:t>
      </w:r>
      <w:r>
        <w:rPr>
          <w:rFonts w:cs="Arial" w:ascii="Montserrat SemiBold" w:hAnsi="Montserrat SemiBold"/>
          <w:sz w:val="24"/>
          <w:szCs w:val="24"/>
        </w:rPr>
        <w:fldChar w:fldCharType="begin"/>
      </w:r>
      <w:r>
        <w:rPr>
          <w:sz w:val="24"/>
          <w:szCs w:val="24"/>
          <w:rFonts w:cs="Arial" w:ascii="Montserrat SemiBold" w:hAnsi="Montserrat SemiBold"/>
        </w:rPr>
        <w:instrText xml:space="preserve"> NUMPAGES </w:instrText>
      </w:r>
      <w:r>
        <w:rPr>
          <w:sz w:val="24"/>
          <w:szCs w:val="24"/>
          <w:rFonts w:cs="Arial" w:ascii="Montserrat SemiBold" w:hAnsi="Montserrat SemiBold"/>
        </w:rPr>
        <w:fldChar w:fldCharType="separate"/>
      </w:r>
      <w:r>
        <w:rPr>
          <w:sz w:val="24"/>
          <w:szCs w:val="24"/>
          <w:rFonts w:cs="Arial" w:ascii="Montserrat SemiBold" w:hAnsi="Montserrat SemiBold"/>
        </w:rPr>
        <w:t>18</w:t>
      </w:r>
      <w:r>
        <w:rPr>
          <w:sz w:val="24"/>
          <w:szCs w:val="24"/>
          <w:rFonts w:cs="Arial" w:ascii="Montserrat SemiBold" w:hAnsi="Montserrat SemiBold"/>
        </w:rPr>
        <w:fldChar w:fldCharType="end"/>
      </w:r>
      <w:r>
        <w:rPr>
          <w:rFonts w:cs="Arial" w:ascii="Montserrat SemiBold" w:hAnsi="Montserrat SemiBold"/>
          <w:sz w:val="24"/>
          <w:szCs w:val="24"/>
        </w:rPr>
        <w:t xml:space="preserve"> </w:t>
      </w:r>
      <w:r>
        <w:rPr>
          <w:rFonts w:eastAsia="Calibri" w:cs="Arial" w:ascii="Montserrat SemiBold" w:hAnsi="Montserrat SemiBold"/>
          <w:sz w:val="24"/>
          <w:szCs w:val="24"/>
        </w:rPr>
        <w:t>pages</w:t>
      </w:r>
      <w:r>
        <w:rPr>
          <w:rFonts w:cs="Arial" w:ascii="Montserrat SemiBold" w:hAnsi="Montserrat SemiBold"/>
          <w:sz w:val="24"/>
          <w:szCs w:val="24"/>
        </w:rPr>
        <w:t xml:space="preserve">, </w:t>
      </w:r>
      <w:r>
        <w:rPr>
          <w:rFonts w:eastAsia="Calibri" w:cs="Arial" w:ascii="Montserrat SemiBold" w:hAnsi="Montserrat SemiBold"/>
          <w:sz w:val="24"/>
          <w:szCs w:val="24"/>
        </w:rPr>
        <w:t>fait</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Rennes</w:t>
      </w:r>
      <w:r>
        <w:rPr>
          <w:rFonts w:cs="Arial" w:ascii="Montserrat SemiBold" w:hAnsi="Montserrat SemiBold"/>
          <w:sz w:val="24"/>
          <w:szCs w:val="24"/>
        </w:rPr>
        <w:t xml:space="preserve">, </w:t>
      </w:r>
      <w:r>
        <w:rPr>
          <w:rFonts w:eastAsia="Calibri" w:cs="Arial" w:ascii="Montserrat SemiBold" w:hAnsi="Montserrat SemiBold"/>
          <w:sz w:val="24"/>
          <w:szCs w:val="24"/>
        </w:rPr>
        <w:t>en</w:t>
      </w:r>
      <w:r>
        <w:rPr>
          <w:rFonts w:cs="Arial" w:ascii="Montserrat SemiBold" w:hAnsi="Montserrat SemiBold"/>
          <w:sz w:val="24"/>
          <w:szCs w:val="24"/>
        </w:rPr>
        <w:t xml:space="preserve"> </w:t>
      </w:r>
      <w:r>
        <w:rPr>
          <w:rFonts w:eastAsia="Calibri" w:cs="Arial" w:ascii="Montserrat SemiBold" w:hAnsi="Montserrat SemiBold"/>
          <w:sz w:val="24"/>
          <w:szCs w:val="24"/>
        </w:rPr>
        <w:t>deux</w:t>
      </w:r>
      <w:r>
        <w:rPr>
          <w:rFonts w:cs="Arial" w:ascii="Montserrat SemiBold" w:hAnsi="Montserrat SemiBold"/>
          <w:sz w:val="24"/>
          <w:szCs w:val="24"/>
        </w:rPr>
        <w:t xml:space="preserve"> </w:t>
      </w:r>
      <w:r>
        <w:rPr>
          <w:rFonts w:eastAsia="Calibri" w:cs="Arial" w:ascii="Montserrat SemiBold" w:hAnsi="Montserrat SemiBold"/>
          <w:sz w:val="24"/>
          <w:szCs w:val="24"/>
        </w:rPr>
        <w:t>exemplaires</w:t>
      </w:r>
      <w:r>
        <w:rPr>
          <w:rFonts w:cs="Arial" w:ascii="Montserrat SemiBold" w:hAnsi="Montserrat SemiBold"/>
          <w:sz w:val="24"/>
          <w:szCs w:val="24"/>
        </w:rPr>
        <w:t xml:space="preserve">, </w:t>
      </w:r>
      <w:r>
        <w:rPr>
          <w:rFonts w:eastAsia="Calibri" w:cs="Arial" w:ascii="Montserrat SemiBold" w:hAnsi="Montserrat SemiBold"/>
          <w:sz w:val="24"/>
          <w:szCs w:val="24"/>
        </w:rPr>
        <w:t>le {{ dateShort }}</w:t>
      </w:r>
    </w:p>
    <w:p>
      <w:pPr>
        <w:pStyle w:val="Normal"/>
        <w:ind w:hanging="0"/>
        <w:rPr>
          <w:rFonts w:ascii="Montserrat SemiBold" w:hAnsi="Montserrat SemiBold" w:cs="Arial"/>
          <w:sz w:val="24"/>
          <w:szCs w:val="24"/>
        </w:rPr>
      </w:pPr>
      <w:r>
        <w:rPr>
          <w:rFonts w:cs="Arial" w:ascii="Montserrat SemiBold" w:hAnsi="Montserrat SemiBold"/>
          <w:sz w:val="24"/>
          <w:szCs w:val="24"/>
        </w:rPr>
      </w:r>
    </w:p>
    <w:tbl>
      <w:tblPr>
        <w:tblStyle w:val="Grilledutableau"/>
        <w:tblW w:w="907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35"/>
        <w:gridCol w:w="4534"/>
      </w:tblGrid>
      <w:tr>
        <w:trPr/>
        <w:tc>
          <w:tcPr>
            <w:tcW w:w="4535"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sz w:val="24"/>
                <w:szCs w:val="24"/>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 etude.prospect.name }},</w:t>
            </w:r>
          </w:p>
          <w:p>
            <w:pPr>
              <w:pStyle w:val="Normal"/>
              <w:widowControl w:val="false"/>
              <w:suppressAutoHyphens w:val="true"/>
              <w:spacing w:before="0" w:after="160"/>
              <w:ind w:hanging="0"/>
              <w:rPr>
                <w:rFonts w:ascii="Montserrat SemiBold" w:hAnsi="Montserrat SemiBold"/>
                <w:sz w:val="24"/>
                <w:szCs w:val="24"/>
              </w:rPr>
            </w:pPr>
            <w:r>
              <w:rPr>
                <w:rFonts w:eastAsia="Times New Roman" w:cs="Arial" w:ascii="Montserrat SemiBold" w:hAnsi="Montserrat SemiBold"/>
                <w:b/>
                <w:kern w:val="0"/>
                <w:sz w:val="24"/>
                <w:szCs w:val="24"/>
                <w:lang w:val="fr-FR" w:eastAsia="fr-FR" w:bidi="ar-SA"/>
              </w:rPr>
              <w:t>{{ etude.ce.signer2 }}</w:t>
            </w:r>
          </w:p>
          <w:p>
            <w:pPr>
              <w:pStyle w:val="Normal"/>
              <w:widowControl w:val="false"/>
              <w:suppressAutoHyphens w:val="true"/>
              <w:spacing w:before="0" w:after="160"/>
              <w:ind w:hanging="0"/>
              <w:rPr>
                <w:rFonts w:ascii="Montserrat SemiBold" w:hAnsi="Montserrat SemiBold"/>
                <w:sz w:val="24"/>
                <w:szCs w:val="24"/>
              </w:rPr>
            </w:pPr>
            <w:r>
              <w:rPr>
                <w:rFonts w:eastAsia="Times New Roman" w:cs="Arial" w:ascii="Montserrat SemiBold" w:hAnsi="Montserrat SemiBold"/>
                <w:kern w:val="0"/>
                <w:sz w:val="24"/>
                <w:szCs w:val="24"/>
                <w:lang w:val="fr-FR" w:eastAsia="fr-FR" w:bidi="ar-SA"/>
              </w:rPr>
              <w:t>{{ etude.ce.signer2.position }},</w:t>
            </w:r>
          </w:p>
        </w:tc>
        <w:tc>
          <w:tcPr>
            <w:tcW w:w="4534"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sz w:val="24"/>
                <w:szCs w:val="24"/>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Ouest</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INSA</w:t>
            </w:r>
            <w:r>
              <w:rPr>
                <w:rFonts w:eastAsia="Times New Roman" w:cs="Arial" w:ascii="Montserrat SemiBold" w:hAnsi="Montserrat SemiBold"/>
                <w:kern w:val="0"/>
                <w:sz w:val="24"/>
                <w:szCs w:val="24"/>
                <w:lang w:val="fr-FR" w:eastAsia="fr-FR" w:bidi="ar-SA"/>
              </w:rPr>
              <w:t>,</w:t>
            </w:r>
          </w:p>
          <w:p>
            <w:pPr>
              <w:pStyle w:val="Normal"/>
              <w:widowControl w:val="false"/>
              <w:suppressAutoHyphens w:val="true"/>
              <w:spacing w:before="0" w:after="160"/>
              <w:ind w:hanging="0"/>
              <w:rPr>
                <w:rFonts w:ascii="Montserrat SemiBold" w:hAnsi="Montserrat SemiBold"/>
                <w:sz w:val="24"/>
                <w:szCs w:val="24"/>
              </w:rPr>
            </w:pPr>
            <w:r>
              <w:rPr>
                <w:rFonts w:eastAsia="Times New Roman" w:cs="Arial" w:ascii="Montserrat SemiBold" w:hAnsi="Montserrat SemiBold"/>
                <w:b/>
                <w:kern w:val="0"/>
                <w:sz w:val="24"/>
                <w:szCs w:val="24"/>
                <w:lang w:val="fr-FR" w:eastAsia="fr-FR" w:bidi="ar-SA"/>
              </w:rPr>
              <w:t>{{ etude.ce.signer1 }}</w:t>
            </w:r>
          </w:p>
          <w:p>
            <w:pPr>
              <w:pStyle w:val="Normal"/>
              <w:widowControl w:val="false"/>
              <w:suppressAutoHyphens w:val="true"/>
              <w:spacing w:before="0" w:after="160"/>
              <w:ind w:hanging="0"/>
              <w:rPr>
                <w:rFonts w:ascii="Montserrat SemiBold" w:hAnsi="Montserrat SemiBold"/>
                <w:sz w:val="24"/>
                <w:szCs w:val="24"/>
              </w:rPr>
            </w:pPr>
            <w:r>
              <w:rPr>
                <w:rFonts w:eastAsia="Times New Roman" w:cs="Arial" w:ascii="Montserrat SemiBold" w:hAnsi="Montserrat SemiBold"/>
                <w:kern w:val="0"/>
                <w:sz w:val="24"/>
                <w:szCs w:val="24"/>
                <w:lang w:val="fr-FR" w:eastAsia="fr-FR" w:bidi="ar-SA"/>
              </w:rPr>
              <w:t>{{ etude.ce.signer1.poste }},</w:t>
            </w:r>
          </w:p>
        </w:tc>
      </w:tr>
    </w:tbl>
    <w:p>
      <w:pPr>
        <w:pStyle w:val="Tableaufacturation"/>
        <w:numPr>
          <w:ilvl w:val="0"/>
          <w:numId w:val="0"/>
        </w:numPr>
        <w:tabs>
          <w:tab w:val="clear" w:pos="709"/>
          <w:tab w:val="left" w:pos="5784" w:leader="none"/>
        </w:tabs>
        <w:spacing w:before="0" w:after="160"/>
        <w:ind w:left="0" w:hanging="0"/>
        <w:rPr>
          <w:rFonts w:ascii="Montserrat SemiBold" w:hAnsi="Montserrat SemiBold" w:cs="Arial Hebrew"/>
          <w:sz w:val="24"/>
          <w:szCs w:val="24"/>
        </w:rPr>
      </w:pPr>
      <w:r>
        <w:rPr/>
      </w:r>
      <w:bookmarkStart w:id="109" w:name="_Toc126618054"/>
      <w:bookmarkStart w:id="110" w:name="_Toc126618054"/>
      <w:bookmarkEnd w:id="110"/>
    </w:p>
    <w:sectPr>
      <w:headerReference w:type="default" r:id="rId5"/>
      <w:footerReference w:type="default" r:id="rId6"/>
      <w:type w:val="nextPage"/>
      <w:pgSz w:w="11906" w:h="16838"/>
      <w:pgMar w:left="1418" w:right="1418" w:gutter="0" w:header="709" w:top="1418" w:footer="709" w:bottom="141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1"/>
    <w:family w:val="auto"/>
    <w:pitch w:val="default"/>
  </w:font>
  <w:font w:name="Garamond">
    <w:charset w:val="01"/>
    <w:family w:val="auto"/>
    <w:pitch w:val="default"/>
  </w:font>
  <w:font w:name="Arial">
    <w:charset w:val="01"/>
    <w:family w:val="auto"/>
    <w:pitch w:val="default"/>
  </w:font>
  <w:font w:name="Cambria">
    <w:charset w:val="01"/>
    <w:family w:val="auto"/>
    <w:pitch w:val="default"/>
  </w:font>
  <w:font w:name="CMU Concrete">
    <w:charset w:val="01"/>
    <w:family w:val="auto"/>
    <w:pitch w:val="default"/>
  </w:font>
  <w:font w:name="Tahoma">
    <w:charset w:val="01"/>
    <w:family w:val="auto"/>
    <w:pitch w:val="default"/>
  </w:font>
  <w:font w:name="Montserrat SemiBold">
    <w:charset w:val="01"/>
    <w:family w:val="auto"/>
    <w:pitch w:val="default"/>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84" w:type="dxa"/>
      <w:jc w:val="left"/>
      <w:tblInd w:w="-414" w:type="dxa"/>
      <w:tblLayout w:type="fixed"/>
      <w:tblCellMar>
        <w:top w:w="0" w:type="dxa"/>
        <w:left w:w="108" w:type="dxa"/>
        <w:bottom w:w="0" w:type="dxa"/>
        <w:right w:w="108" w:type="dxa"/>
      </w:tblCellMar>
      <w:tblLook w:firstRow="1" w:noVBand="1" w:lastRow="0" w:firstColumn="1" w:lastColumn="0" w:noHBand="0" w:val="04a0"/>
    </w:tblPr>
    <w:tblGrid>
      <w:gridCol w:w="5084"/>
    </w:tblGrid>
    <w:tr>
      <w:trPr>
        <w:trHeight w:val="462" w:hRule="atLeast"/>
      </w:trPr>
      <w:tc>
        <w:tcPr>
          <w:tcW w:w="5084" w:type="dxa"/>
          <w:tcBorders/>
        </w:tcPr>
        <w:p>
          <w:pPr>
            <w:pStyle w:val="NoSpacing"/>
            <w:widowControl w:val="false"/>
            <w:spacing w:before="0" w:after="160"/>
            <w:rPr>
              <w:rFonts w:ascii="Arial" w:hAnsi="Arial" w:cs="Arial"/>
              <w:bCs/>
              <w:sz w:val="20"/>
              <w:szCs w:val="20"/>
            </w:rPr>
          </w:pPr>
          <w:r>
            <w:rPr>
              <w:rFonts w:cs="Arial" w:ascii="Arial" w:hAnsi="Arial"/>
              <w:bCs/>
              <w:sz w:val="20"/>
              <w:szCs w:val="20"/>
            </w:rPr>
          </w:r>
        </w:p>
      </w:tc>
    </w:tr>
  </w:tbl>
  <w:p>
    <w:pPr>
      <w:pStyle w:val="NoSpacing"/>
      <w:jc w:val="center"/>
      <w:rPr>
        <w:rFonts w:ascii="Arial" w:hAnsi="Arial" w:cs="Arial"/>
        <w:iCs/>
        <w:sz w:val="20"/>
        <w:szCs w:val="20"/>
      </w:rPr>
    </w:pPr>
    <w:r>
      <w:rPr>
        <w:rFonts w:cs="Arial" w:ascii="Arial" w:hAnsi="Arial"/>
        <w:bCs/>
        <w:sz w:val="20"/>
        <w:szCs w:val="20"/>
      </w:rPr>
      <w:t xml:space="preserve">Tous droits de reproduction réservés – </w:t>
    </w:r>
    <w:r>
      <w:rPr>
        <w:rFonts w:cs="Arial" w:ascii="Arial" w:hAnsi="Arial"/>
        <w:b/>
        <w:bCs/>
        <w:sz w:val="20"/>
        <w:szCs w:val="20"/>
      </w:rPr>
      <w:t>{{ param(</w:t>
    </w:r>
    <w:r>
      <w:rPr>
        <w:rFonts w:eastAsia="Arial" w:cs="Arial" w:ascii="Arial" w:hAnsi="Arial"/>
        <w:b/>
        <w:color w:val="000000"/>
        <w:sz w:val="20"/>
        <w:szCs w:val="20"/>
      </w:rPr>
      <w:t>'je_name') }}</w:t>
    </w:r>
    <w:r>
      <w:rPr>
        <w:rFonts w:cs="Arial" w:ascii="Arial" w:hAnsi="Arial"/>
        <w:b/>
        <w:bCs/>
        <w:sz w:val="20"/>
        <w:szCs w:val="20"/>
      </w:rPr>
      <w:t xml:space="preserve"> - </w:t>
    </w:r>
    <w:r>
      <w:rPr>
        <w:rFonts w:cs="Arial" w:ascii="Arial" w:hAnsi="Arial"/>
        <w:iCs/>
        <w:sz w:val="20"/>
        <w:szCs w:val="20"/>
      </w:rPr>
      <w:t>Junior-Entreprise®</w:t>
    </w:r>
  </w:p>
  <w:p>
    <w:pPr>
      <w:pStyle w:val="NoSpacing"/>
      <w:spacing w:before="0" w:after="160"/>
      <w:jc w:val="center"/>
      <w:rPr>
        <w:rStyle w:val="Pagenumber"/>
        <w:rFonts w:ascii="Garamond" w:hAnsi="Garamond" w:cs="Arial"/>
        <w:sz w:val="20"/>
        <w:szCs w:val="20"/>
      </w:rPr>
    </w:pPr>
    <w:r>
      <w:rPr>
        <w:rFonts w:cs="Arial" w:ascii="Garamond" w:hAnsi="Garamond"/>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4" w:type="dxa"/>
      <w:jc w:val="left"/>
      <w:tblInd w:w="-20" w:type="dxa"/>
      <w:tblLayout w:type="fixed"/>
      <w:tblCellMar>
        <w:top w:w="0" w:type="dxa"/>
        <w:left w:w="70" w:type="dxa"/>
        <w:bottom w:w="0" w:type="dxa"/>
        <w:right w:w="70" w:type="dxa"/>
      </w:tblCellMar>
      <w:tblLook w:firstRow="1" w:noVBand="1" w:lastRow="0" w:firstColumn="1" w:lastColumn="0" w:noHBand="0" w:val="04a0"/>
    </w:tblPr>
    <w:tblGrid>
      <w:gridCol w:w="1665"/>
      <w:gridCol w:w="5743"/>
      <w:gridCol w:w="1666"/>
    </w:tblGrid>
    <w:tr>
      <w:trPr>
        <w:trHeight w:val="352" w:hRule="atLeast"/>
      </w:trPr>
      <w:tc>
        <w:tcPr>
          <w:tcW w:w="9074" w:type="dxa"/>
          <w:gridSpan w:val="3"/>
          <w:tcBorders>
            <w:top w:val="single" w:sz="12" w:space="0" w:color="000000"/>
            <w:left w:val="single" w:sz="12" w:space="0" w:color="000000"/>
            <w:bottom w:val="single" w:sz="4" w:space="0" w:color="000000"/>
            <w:right w:val="single" w:sz="12" w:space="0" w:color="000000"/>
          </w:tcBorders>
          <w:shd w:color="000000" w:fill="auto" w:val="clear"/>
          <w:vAlign w:val="center"/>
        </w:tcPr>
        <w:p>
          <w:pPr>
            <w:pStyle w:val="NoSpacing"/>
            <w:widowControl w:val="false"/>
            <w:spacing w:before="0" w:after="160"/>
            <w:jc w:val="center"/>
            <w:rPr>
              <w:rFonts w:ascii="Arial" w:hAnsi="Arial" w:cs="Arial"/>
              <w:highlight w:val="yellow"/>
            </w:rPr>
          </w:pPr>
          <w:r>
            <w:rPr>
              <w:rFonts w:cs="Arial" w:ascii="Arial" w:hAnsi="Arial"/>
            </w:rPr>
            <w:t>CC_{{ etude.number }}</w:t>
          </w:r>
        </w:p>
      </w:tc>
    </w:tr>
    <w:tr>
      <w:trPr>
        <w:trHeight w:val="1183" w:hRule="atLeast"/>
      </w:trPr>
      <w:tc>
        <w:tcPr>
          <w:tcW w:w="16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eastAsia="Calibri" w:cs="Arial" w:ascii="Arial" w:hAnsi="Arial"/>
              <w:sz w:val="24"/>
            </w:rPr>
            <w:t>Imprimé</w:t>
          </w:r>
          <w:r>
            <w:rPr>
              <w:rFonts w:cs="Arial" w:ascii="Arial" w:hAnsi="Arial"/>
              <w:sz w:val="24"/>
            </w:rPr>
            <w:t xml:space="preserve"> </w:t>
          </w:r>
          <w:r>
            <w:rPr>
              <w:rFonts w:eastAsia="Calibri" w:cs="Arial" w:ascii="Arial" w:hAnsi="Arial"/>
              <w:sz w:val="24"/>
            </w:rPr>
            <w:t>le</w:t>
          </w:r>
        </w:p>
        <w:p>
          <w:pPr>
            <w:pStyle w:val="Normal"/>
            <w:widowControl w:val="false"/>
            <w:spacing w:before="0" w:after="160"/>
            <w:ind w:hanging="0"/>
            <w:jc w:val="center"/>
            <w:rPr>
              <w:rFonts w:ascii="Arial" w:hAnsi="Arial" w:cs="Arial"/>
              <w:b/>
              <w:b/>
            </w:rPr>
          </w:pPr>
          <w:r>
            <w:rPr>
              <w:rFonts w:cs="Arial" w:ascii="Arial" w:hAnsi="Arial"/>
              <w:sz w:val="24"/>
            </w:rPr>
            <w:t>{{ dateShort }}</w:t>
          </w:r>
        </w:p>
      </w:tc>
      <w:tc>
        <w:tcPr>
          <w:tcW w:w="57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Spacing"/>
            <w:widowControl w:val="false"/>
            <w:jc w:val="center"/>
            <w:rPr>
              <w:rFonts w:ascii="Arial" w:hAnsi="Arial" w:cs="Arial"/>
            </w:rPr>
          </w:pPr>
          <w:r>
            <w:rPr>
              <w:rFonts w:eastAsia="Calibri" w:cs="Arial" w:ascii="Arial" w:hAnsi="Arial"/>
            </w:rPr>
            <w:t>Convention Cadre</w:t>
          </w:r>
        </w:p>
        <w:p>
          <w:pPr>
            <w:pStyle w:val="NoSpacing"/>
            <w:widowControl w:val="false"/>
            <w:spacing w:before="0" w:after="160"/>
            <w:jc w:val="center"/>
            <w:rPr>
              <w:rFonts w:ascii="Arial" w:hAnsi="Arial" w:cs="Arial"/>
            </w:rPr>
          </w:pPr>
          <w:r>
            <w:rPr>
              <w:rFonts w:cs="Arial" w:ascii="Arial" w:hAnsi="Arial"/>
              <w:sz w:val="28"/>
              <w:szCs w:val="28"/>
            </w:rPr>
            <w:t>{{ etude.name }}</w:t>
          </w:r>
        </w:p>
      </w:tc>
      <w:tc>
        <w:tcPr>
          <w:tcW w:w="166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sz w:val="24"/>
            </w:rPr>
          </w:pPr>
          <w:r>
            <w:rPr>
              <w:rFonts w:eastAsia="Calibri" w:cs="Arial" w:ascii="Arial" w:hAnsi="Arial"/>
              <w:sz w:val="24"/>
            </w:rPr>
            <w:t>Page</w:t>
          </w:r>
          <w:r>
            <w:rPr>
              <w:rFonts w:cs="Arial" w:ascii="Arial" w:hAnsi="Arial"/>
              <w:sz w:val="24"/>
            </w:rPr>
            <w:t xml:space="preserve"> </w:t>
          </w:r>
          <w:r>
            <w:rPr>
              <w:rFonts w:cs="Arial" w:ascii="Arial" w:hAnsi="Arial"/>
              <w:sz w:val="24"/>
            </w:rPr>
            <w:fldChar w:fldCharType="begin"/>
          </w:r>
          <w:r>
            <w:rPr>
              <w:sz w:val="24"/>
              <w:rFonts w:cs="Arial" w:ascii="Arial" w:hAnsi="Arial"/>
            </w:rPr>
            <w:instrText xml:space="preserve"> PAGE </w:instrText>
          </w:r>
          <w:r>
            <w:rPr>
              <w:sz w:val="24"/>
              <w:rFonts w:cs="Arial" w:ascii="Arial" w:hAnsi="Arial"/>
            </w:rPr>
            <w:fldChar w:fldCharType="separate"/>
          </w:r>
          <w:r>
            <w:rPr>
              <w:sz w:val="24"/>
              <w:rFonts w:cs="Arial" w:ascii="Arial" w:hAnsi="Arial"/>
            </w:rPr>
            <w:t>11</w:t>
          </w:r>
          <w:r>
            <w:rPr>
              <w:sz w:val="24"/>
              <w:rFonts w:cs="Arial" w:ascii="Arial" w:hAnsi="Arial"/>
            </w:rPr>
            <w:fldChar w:fldCharType="end"/>
          </w:r>
          <w:r>
            <w:rPr>
              <w:rFonts w:cs="Arial" w:ascii="Arial" w:hAnsi="Arial"/>
              <w:sz w:val="24"/>
            </w:rPr>
            <w:t>/</w:t>
          </w:r>
          <w:r>
            <w:rPr>
              <w:rFonts w:cs="Arial" w:ascii="Arial" w:hAnsi="Arial"/>
              <w:sz w:val="24"/>
            </w:rPr>
            <w:fldChar w:fldCharType="begin"/>
          </w:r>
          <w:r>
            <w:rPr>
              <w:sz w:val="24"/>
              <w:rFonts w:cs="Arial" w:ascii="Arial" w:hAnsi="Arial"/>
            </w:rPr>
            <w:instrText xml:space="preserve"> NUMPAGES </w:instrText>
          </w:r>
          <w:r>
            <w:rPr>
              <w:sz w:val="24"/>
              <w:rFonts w:cs="Arial" w:ascii="Arial" w:hAnsi="Arial"/>
            </w:rPr>
            <w:fldChar w:fldCharType="separate"/>
          </w:r>
          <w:r>
            <w:rPr>
              <w:sz w:val="24"/>
              <w:rFonts w:cs="Arial" w:ascii="Arial" w:hAnsi="Arial"/>
            </w:rPr>
            <w:t>18</w:t>
          </w:r>
          <w:r>
            <w:rPr>
              <w:sz w:val="24"/>
              <w:rFonts w:cs="Arial" w:ascii="Arial" w:hAnsi="Arial"/>
            </w:rPr>
            <w:fldChar w:fldCharType="end"/>
          </w:r>
        </w:p>
      </w:tc>
    </w:tr>
  </w:tbl>
  <w:p>
    <w:pPr>
      <w:pStyle w:val="Entte"/>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upperRoman"/>
      <w:lvlText w:val="%1."/>
      <w:lvlJc w:val="left"/>
      <w:pPr>
        <w:tabs>
          <w:tab w:val="num" w:pos="360"/>
        </w:tabs>
        <w:ind w:left="0" w:hanging="0"/>
      </w:pPr>
      <w:rPr>
        <w:sz w:val="36"/>
      </w:rPr>
    </w:lvl>
    <w:lvl w:ilvl="1">
      <w:start w:val="1"/>
      <w:pStyle w:val="Titre2"/>
      <w:numFmt w:val="upperLetter"/>
      <w:lvlText w:val="%2."/>
      <w:lvlJc w:val="left"/>
      <w:pPr>
        <w:tabs>
          <w:tab w:val="num" w:pos="1098"/>
        </w:tabs>
        <w:ind w:left="738" w:hanging="0"/>
      </w:pPr>
      <w:rPr>
        <w:smallCaps w:val="false"/>
        <w:caps w:val="false"/>
        <w:outline w:val="false"/>
        <w:dstrike w:val="false"/>
        <w:strike w:val="false"/>
        <w:vertAlign w:val="baseline"/>
        <w:position w:val="0"/>
        <w:sz w:val="20"/>
        <w:sz w:val="20"/>
        <w:spacing w:val="0"/>
        <w:i w:val="false"/>
        <w:shadow w:val="false"/>
        <w:u w:val="none"/>
        <w:b w:val="false"/>
        <w:kern w:val="0"/>
        <w:iCs w:val="false"/>
        <w:bCs w:val="false"/>
        <w:emboss w:val="false"/>
        <w:imprint w:val="false"/>
        <w:vanish w:val="false"/>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2">
      <w:start w:val="1"/>
      <w:pStyle w:val="Titre3"/>
      <w:numFmt w:val="decimal"/>
      <w:lvlText w:val="%3."/>
      <w:lvlJc w:val="left"/>
      <w:pPr>
        <w:tabs>
          <w:tab w:val="num" w:pos="1800"/>
        </w:tabs>
        <w:ind w:left="1440" w:hanging="0"/>
      </w:pPr>
      <w:rPr>
        <w:sz w:val="30"/>
      </w:rPr>
    </w:lvl>
    <w:lvl w:ilvl="3">
      <w:start w:val="1"/>
      <w:pStyle w:val="Titre4"/>
      <w:numFmt w:val="lowerLetter"/>
      <w:lvlText w:val="%4)"/>
      <w:lvlJc w:val="left"/>
      <w:pPr>
        <w:tabs>
          <w:tab w:val="num" w:pos="2520"/>
        </w:tabs>
        <w:ind w:left="2160" w:hanging="0"/>
      </w:pPr>
      <w:rPr/>
    </w:lvl>
    <w:lvl w:ilvl="4">
      <w:start w:val="1"/>
      <w:pStyle w:val="Titre5"/>
      <w:numFmt w:val="decimal"/>
      <w:lvlText w:val="(%5)"/>
      <w:lvlJc w:val="left"/>
      <w:pPr>
        <w:tabs>
          <w:tab w:val="num" w:pos="3240"/>
        </w:tabs>
        <w:ind w:left="2880" w:hanging="0"/>
      </w:pPr>
      <w:rPr/>
    </w:lvl>
    <w:lvl w:ilvl="5">
      <w:start w:val="1"/>
      <w:pStyle w:val="Titre6"/>
      <w:numFmt w:val="lowerLetter"/>
      <w:lvlText w:val="(%6)"/>
      <w:lvlJc w:val="left"/>
      <w:pPr>
        <w:tabs>
          <w:tab w:val="num" w:pos="3960"/>
        </w:tabs>
        <w:ind w:left="3600" w:hanging="0"/>
      </w:pPr>
      <w:rPr/>
    </w:lvl>
    <w:lvl w:ilvl="6">
      <w:start w:val="1"/>
      <w:pStyle w:val="Titre7"/>
      <w:numFmt w:val="lowerRoman"/>
      <w:lvlText w:val="(%7)"/>
      <w:lvlJc w:val="left"/>
      <w:pPr>
        <w:tabs>
          <w:tab w:val="num" w:pos="4680"/>
        </w:tabs>
        <w:ind w:left="4320" w:hanging="0"/>
      </w:pPr>
      <w:rPr/>
    </w:lvl>
    <w:lvl w:ilvl="7">
      <w:start w:val="1"/>
      <w:pStyle w:val="Titre8"/>
      <w:numFmt w:val="lowerLetter"/>
      <w:lvlText w:val="(%8)"/>
      <w:lvlJc w:val="left"/>
      <w:pPr>
        <w:tabs>
          <w:tab w:val="num" w:pos="5400"/>
        </w:tabs>
        <w:ind w:left="5040" w:hanging="0"/>
      </w:pPr>
      <w:rPr/>
    </w:lvl>
    <w:lvl w:ilvl="8">
      <w:start w:val="1"/>
      <w:pStyle w:val="Titre9"/>
      <w:numFmt w:val="lowerRoman"/>
      <w:lvlText w:val="(%9)"/>
      <w:lvlJc w:val="left"/>
      <w:pPr>
        <w:tabs>
          <w:tab w:val="num" w:pos="6120"/>
        </w:tabs>
        <w:ind w:left="5760" w:hanging="0"/>
      </w:pPr>
      <w:rPr/>
    </w:lvl>
  </w:abstractNum>
  <w:abstractNum w:abstractNumId="2">
    <w:lvl w:ilvl="0">
      <w:numFmt w:val="bullet"/>
      <w:lvlText w:val="-"/>
      <w:lvlJc w:val="left"/>
      <w:pPr>
        <w:tabs>
          <w:tab w:val="num" w:pos="0"/>
        </w:tabs>
        <w:ind w:left="360" w:hanging="360"/>
      </w:pPr>
      <w:rPr>
        <w:rFonts w:ascii="Arial" w:hAnsi="Arial" w:cs="Arial" w:hint="default"/>
      </w:rPr>
    </w:lvl>
    <w:lvl w:ilvl="1">
      <w:start w:val="1"/>
      <w:numFmt w:val="bullet"/>
      <w:lvlText w:val="o"/>
      <w:lvlJc w:val="left"/>
      <w:pPr>
        <w:tabs>
          <w:tab w:val="num" w:pos="0"/>
        </w:tabs>
        <w:ind w:left="1080" w:hanging="360"/>
      </w:pPr>
      <w:rPr>
        <w:rFonts w:ascii="Courier New" w:hAnsi="Courier New" w:cs="Courier New" w:hint="default"/>
        <w:b/>
        <w:bCs/>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75"/>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fr-F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fr-FR" w:eastAsia="fr-FR"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uiPriority="99" w:semiHidden="1" w:unhideWhenUsed="1"/>
    <w:lsdException w:name="HTML Bottom of Form" w:uiPriority="99" w:semiHidden="1"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semiHidden="1" w:unhideWhenUsed="1"/>
    <w:lsdException w:name="annotation subject" w:semiHidden="1" w:unhideWhenUsed="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ind w:firstLine="907"/>
      <w:jc w:val="both"/>
    </w:pPr>
    <w:rPr>
      <w:rFonts w:ascii="Garamond" w:hAnsi="Garamond" w:eastAsia="Times New Roman" w:cs="Times New Roman"/>
      <w:color w:val="auto"/>
      <w:kern w:val="0"/>
      <w:sz w:val="28"/>
      <w:szCs w:val="24"/>
      <w:lang w:val="fr-FR" w:eastAsia="fr-FR" w:bidi="ar-SA"/>
    </w:rPr>
  </w:style>
  <w:style w:type="paragraph" w:styleId="Titre1">
    <w:name w:val="Heading 1"/>
    <w:next w:val="Normal"/>
    <w:qFormat/>
    <w:pPr>
      <w:widowControl/>
      <w:numPr>
        <w:ilvl w:val="0"/>
        <w:numId w:val="1"/>
      </w:numPr>
      <w:suppressAutoHyphens w:val="true"/>
      <w:bidi w:val="0"/>
      <w:spacing w:lineRule="auto" w:line="259" w:before="600" w:after="240"/>
      <w:jc w:val="left"/>
      <w:outlineLvl w:val="0"/>
    </w:pPr>
    <w:rPr>
      <w:rFonts w:ascii="Garamond" w:hAnsi="Garamond" w:eastAsia="Times New Roman" w:cs="Times New Roman"/>
      <w:b/>
      <w:bCs/>
      <w:iCs/>
      <w:color w:val="auto"/>
      <w:kern w:val="0"/>
      <w:sz w:val="40"/>
      <w:szCs w:val="40"/>
      <w:lang w:val="fr-FR" w:eastAsia="fr-FR" w:bidi="ar-SA"/>
    </w:rPr>
  </w:style>
  <w:style w:type="paragraph" w:styleId="Titre2">
    <w:name w:val="Heading 2"/>
    <w:next w:val="Normal"/>
    <w:qFormat/>
    <w:pPr>
      <w:keepNext w:val="true"/>
      <w:widowControl/>
      <w:numPr>
        <w:ilvl w:val="1"/>
        <w:numId w:val="1"/>
      </w:numPr>
      <w:suppressAutoHyphens w:val="true"/>
      <w:bidi w:val="0"/>
      <w:spacing w:lineRule="auto" w:line="259" w:before="240" w:after="240"/>
      <w:jc w:val="left"/>
      <w:outlineLvl w:val="1"/>
    </w:pPr>
    <w:rPr>
      <w:rFonts w:ascii="Garamond" w:hAnsi="Garamond" w:eastAsia="Times New Roman" w:cs="Arial"/>
      <w:b/>
      <w:bCs/>
      <w:iCs/>
      <w:color w:val="auto"/>
      <w:kern w:val="0"/>
      <w:sz w:val="36"/>
      <w:szCs w:val="28"/>
      <w:lang w:val="fr-FR" w:eastAsia="fr-FR" w:bidi="ar-SA"/>
    </w:rPr>
  </w:style>
  <w:style w:type="paragraph" w:styleId="Titre3">
    <w:name w:val="Heading 3"/>
    <w:basedOn w:val="Normal"/>
    <w:next w:val="DureenJE"/>
    <w:qFormat/>
    <w:pPr>
      <w:keepNext w:val="true"/>
      <w:numPr>
        <w:ilvl w:val="2"/>
        <w:numId w:val="1"/>
      </w:numPr>
      <w:spacing w:before="240" w:after="60"/>
      <w:outlineLvl w:val="2"/>
    </w:pPr>
    <w:rPr>
      <w:rFonts w:cs="Arial"/>
      <w:b/>
      <w:bCs/>
      <w:sz w:val="26"/>
      <w:szCs w:val="26"/>
    </w:rPr>
  </w:style>
  <w:style w:type="paragraph" w:styleId="Titre4">
    <w:name w:val="Heading 4"/>
    <w:basedOn w:val="Normal"/>
    <w:next w:val="Normal"/>
    <w:qFormat/>
    <w:pPr>
      <w:keepNext w:val="true"/>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semiHidden/>
    <w:qFormat/>
    <w:rPr>
      <w:sz w:val="16"/>
      <w:szCs w:val="16"/>
    </w:rPr>
  </w:style>
  <w:style w:type="character" w:styleId="Accentuation">
    <w:name w:val="Accentuation"/>
    <w:basedOn w:val="DefaultParagraphFont"/>
    <w:qFormat/>
    <w:rPr>
      <w:i/>
      <w:iCs/>
    </w:rPr>
  </w:style>
  <w:style w:type="character" w:styleId="LienInternet">
    <w:name w:val="Lien Internet"/>
    <w:basedOn w:val="DefaultParagraphFont"/>
    <w:uiPriority w:val="99"/>
    <w:unhideWhenUsed/>
    <w:rsid w:val="004c70ad"/>
    <w:rPr>
      <w:color w:val="0000FF" w:themeColor="hyperlink"/>
      <w:u w:val="single"/>
    </w:rPr>
  </w:style>
  <w:style w:type="character" w:styleId="Pagenumber">
    <w:name w:val="page number"/>
    <w:basedOn w:val="DefaultParagraphFont"/>
    <w:qFormat/>
    <w:rPr/>
  </w:style>
  <w:style w:type="character" w:styleId="Strong">
    <w:name w:val="Strong"/>
    <w:basedOn w:val="DefaultParagraphFont"/>
    <w:qFormat/>
    <w:rPr>
      <w:b/>
      <w:bCs/>
    </w:rPr>
  </w:style>
  <w:style w:type="character" w:styleId="1pagecolonnetitresCar" w:customStyle="1">
    <w:name w:val="1è page colonne titres Car"/>
    <w:basedOn w:val="DefaultParagraphFont"/>
    <w:qFormat/>
    <w:rPr>
      <w:rFonts w:ascii="Garamond" w:hAnsi="Garamond"/>
      <w:b/>
      <w:color w:val="FFFFFF"/>
      <w:sz w:val="26"/>
      <w:szCs w:val="24"/>
      <w:lang w:val="fr-FR" w:eastAsia="fr-FR" w:bidi="ar-SA"/>
    </w:rPr>
  </w:style>
  <w:style w:type="character" w:styleId="1pagecolonnecartevisiteOuestInsaCar" w:customStyle="1">
    <w:name w:val="1è page colonne carte visite Ouest Insa Car"/>
    <w:basedOn w:val="1pagecolonnetitresCar"/>
    <w:qFormat/>
    <w:rPr>
      <w:rFonts w:ascii="Garamond" w:hAnsi="Garamond"/>
      <w:b/>
      <w:color w:val="FFFFFF"/>
      <w:sz w:val="24"/>
      <w:szCs w:val="24"/>
      <w:lang w:val="fr-FR" w:eastAsia="fr-FR" w:bidi="ar-SA"/>
    </w:rPr>
  </w:style>
  <w:style w:type="character" w:styleId="1pageclientCar" w:customStyle="1">
    <w:name w:val="1è page client Car"/>
    <w:basedOn w:val="DefaultParagraphFont"/>
    <w:qFormat/>
    <w:rPr>
      <w:rFonts w:ascii="Garamond" w:hAnsi="Garamond"/>
      <w:sz w:val="26"/>
      <w:szCs w:val="22"/>
      <w:lang w:val="fr-FR" w:eastAsia="fr-FR" w:bidi="ar-SA"/>
    </w:rPr>
  </w:style>
  <w:style w:type="character" w:styleId="1pageNomclientCar" w:customStyle="1">
    <w:name w:val="1è page Nom client Car"/>
    <w:basedOn w:val="1pageclientCar"/>
    <w:qFormat/>
    <w:rPr>
      <w:rFonts w:ascii="Garamond" w:hAnsi="Garamond"/>
      <w:b/>
      <w:bCs/>
      <w:sz w:val="32"/>
      <w:szCs w:val="28"/>
      <w:lang w:val="fr-FR" w:eastAsia="fr-FR" w:bidi="ar-SA"/>
    </w:rPr>
  </w:style>
  <w:style w:type="character" w:styleId="EntteCar" w:customStyle="1">
    <w:name w:val="En-tête Car"/>
    <w:basedOn w:val="DefaultParagraphFont"/>
    <w:uiPriority w:val="99"/>
    <w:qFormat/>
    <w:rPr>
      <w:rFonts w:ascii="Garamond" w:hAnsi="Garamond"/>
      <w:sz w:val="28"/>
      <w:szCs w:val="24"/>
    </w:rPr>
  </w:style>
  <w:style w:type="character" w:styleId="SoustitreCar" w:customStyle="1">
    <w:name w:val="Sous-titre Car"/>
    <w:basedOn w:val="DefaultParagraphFont"/>
    <w:qFormat/>
    <w:rPr>
      <w:rFonts w:ascii="Cambria" w:hAnsi="Cambria" w:eastAsia="Times New Roman" w:cs="Times New Roman"/>
      <w:sz w:val="24"/>
      <w:szCs w:val="24"/>
    </w:rPr>
  </w:style>
  <w:style w:type="character" w:styleId="TitreCar" w:customStyle="1">
    <w:name w:val="Titre Car"/>
    <w:basedOn w:val="DefaultParagraphFont"/>
    <w:qFormat/>
    <w:rPr>
      <w:rFonts w:ascii="Cambria" w:hAnsi="Cambria" w:eastAsia="Times New Roman" w:cs="Times New Roman"/>
      <w:b/>
      <w:bCs/>
      <w:kern w:val="2"/>
      <w:sz w:val="32"/>
      <w:szCs w:val="32"/>
    </w:rPr>
  </w:style>
  <w:style w:type="character" w:styleId="TitrephasesChar" w:customStyle="1">
    <w:name w:val="Titrephases Char"/>
    <w:basedOn w:val="DefaultParagraphFont"/>
    <w:link w:val="Titrephases"/>
    <w:qFormat/>
    <w:rPr>
      <w:rFonts w:ascii="Garamond" w:hAnsi="Garamond"/>
      <w:b/>
      <w:sz w:val="28"/>
      <w:szCs w:val="28"/>
    </w:rPr>
  </w:style>
  <w:style w:type="character" w:styleId="DescriptionphasesChar" w:customStyle="1">
    <w:name w:val="Descriptionphases Char"/>
    <w:basedOn w:val="DefaultParagraphFont"/>
    <w:link w:val="Descriptionphases"/>
    <w:qFormat/>
    <w:rPr>
      <w:rFonts w:ascii="Garamond" w:hAnsi="Garamond"/>
      <w:sz w:val="28"/>
      <w:szCs w:val="28"/>
    </w:rPr>
  </w:style>
  <w:style w:type="character" w:styleId="DescriptionJEHsChar" w:customStyle="1">
    <w:name w:val="DescriptionJEHs Char"/>
    <w:basedOn w:val="DefaultParagraphFont"/>
    <w:link w:val="DescriptionJEHs"/>
    <w:qFormat/>
    <w:rPr>
      <w:rFonts w:ascii="Garamond" w:hAnsi="Garamond"/>
      <w:sz w:val="28"/>
      <w:szCs w:val="28"/>
    </w:rPr>
  </w:style>
  <w:style w:type="character" w:styleId="TotalJEHsChar" w:customStyle="1">
    <w:name w:val="TotalJEHs Char"/>
    <w:basedOn w:val="DefaultParagraphFont"/>
    <w:link w:val="TotalJEHs"/>
    <w:qFormat/>
    <w:rPr>
      <w:rFonts w:ascii="Garamond" w:hAnsi="Garamond"/>
      <w:sz w:val="28"/>
      <w:szCs w:val="28"/>
    </w:rPr>
  </w:style>
  <w:style w:type="character" w:styleId="TotalphasesChar" w:customStyle="1">
    <w:name w:val="Totalphases Char"/>
    <w:basedOn w:val="DefaultParagraphFont"/>
    <w:link w:val="Totalphases"/>
    <w:qFormat/>
    <w:rPr>
      <w:rFonts w:ascii="Garamond" w:hAnsi="Garamond"/>
      <w:b/>
      <w:sz w:val="28"/>
      <w:szCs w:val="28"/>
    </w:rPr>
  </w:style>
  <w:style w:type="character" w:styleId="TableSIAJEChar" w:customStyle="1">
    <w:name w:val="TableSIAJE Char"/>
    <w:basedOn w:val="DefaultParagraphFont"/>
    <w:link w:val="TableSIAJE"/>
    <w:qFormat/>
    <w:rPr>
      <w:rFonts w:ascii="Garamond" w:hAnsi="Garamond"/>
      <w:sz w:val="28"/>
      <w:szCs w:val="24"/>
    </w:rPr>
  </w:style>
  <w:style w:type="character" w:styleId="ARemplacer" w:customStyle="1">
    <w:name w:val="A Remplacer"/>
    <w:qFormat/>
    <w:rPr>
      <w:rFonts w:ascii="Arial" w:hAnsi="Arial"/>
      <w:i/>
    </w:rPr>
  </w:style>
  <w:style w:type="character" w:styleId="Applestylespan" w:customStyle="1">
    <w:name w:val="apple-style-span"/>
    <w:basedOn w:val="DefaultParagraphFont"/>
    <w:qFormat/>
    <w:rPr/>
  </w:style>
  <w:style w:type="character" w:styleId="ParagrapheChar" w:customStyle="1">
    <w:name w:val="Paragraphe Char"/>
    <w:link w:val="Paragraphe"/>
    <w:qFormat/>
    <w:rPr>
      <w:rFonts w:ascii="Arial" w:hAnsi="Arial"/>
      <w:color w:val="021A32"/>
      <w:sz w:val="22"/>
      <w:szCs w:val="22"/>
    </w:rPr>
  </w:style>
  <w:style w:type="character" w:styleId="Sautdindex" w:customStyle="1">
    <w:name w:val="Saut d'index"/>
    <w:qFormat/>
    <w:rPr/>
  </w:style>
  <w:style w:type="paragraph" w:styleId="Titre">
    <w:name w:val="Titre"/>
    <w:basedOn w:val="Normal"/>
    <w:next w:val="Corpsdetexte"/>
    <w:qFormat/>
    <w:pPr>
      <w:keepNext w:val="true"/>
      <w:spacing w:before="240" w:after="120"/>
    </w:pPr>
    <w:rPr>
      <w:rFonts w:ascii="Times New Roman" w:hAnsi="Times New Roman" w:eastAsia="Microsoft YaHei" w:cs="Arial"/>
      <w:sz w:val="40"/>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ascii="CMU Concrete" w:hAnsi="CMU Concrete" w:cs="Arial"/>
      <w:i/>
      <w:iCs/>
      <w:sz w:val="24"/>
      <w:szCs w:val="24"/>
    </w:rPr>
  </w:style>
  <w:style w:type="paragraph" w:styleId="Index" w:customStyle="1">
    <w:name w:val="Index"/>
    <w:basedOn w:val="Normal"/>
    <w:qFormat/>
    <w:pPr>
      <w:suppressLineNumbers/>
    </w:pPr>
    <w:rPr>
      <w:rFonts w:cs="Lohit Devanagari"/>
    </w:rPr>
  </w:style>
  <w:style w:type="paragraph" w:styleId="Titreprincipal">
    <w:name w:val="Title"/>
    <w:basedOn w:val="Normal"/>
    <w:next w:val="Corpsdetexte"/>
    <w:link w:val="TitreCar"/>
    <w:qFormat/>
    <w:pPr>
      <w:spacing w:before="240" w:after="60"/>
      <w:jc w:val="center"/>
      <w:outlineLvl w:val="0"/>
    </w:pPr>
    <w:rPr>
      <w:rFonts w:ascii="Cambria" w:hAnsi="Cambria"/>
      <w:b/>
      <w:bCs/>
      <w:kern w:val="2"/>
      <w:sz w:val="32"/>
      <w:szCs w:val="32"/>
    </w:rPr>
  </w:style>
  <w:style w:type="paragraph" w:styleId="Caption">
    <w:name w:val="caption"/>
    <w:basedOn w:val="Normal"/>
    <w:qFormat/>
    <w:pPr>
      <w:suppressLineNumbers/>
      <w:spacing w:before="120" w:after="120"/>
    </w:pPr>
    <w:rPr>
      <w:rFonts w:cs="Lohit Devanagari"/>
      <w:i/>
      <w:iCs/>
      <w:sz w:val="24"/>
    </w:rPr>
  </w:style>
  <w:style w:type="paragraph" w:styleId="DureenJE" w:customStyle="1">
    <w:name w:val="Durée en JE"/>
    <w:basedOn w:val="Normal"/>
    <w:next w:val="Normal"/>
    <w:qFormat/>
    <w:pPr>
      <w:jc w:val="right"/>
    </w:pPr>
    <w:rPr>
      <w:b/>
      <w:sz w:val="26"/>
      <w:szCs w:val="26"/>
    </w:rPr>
  </w:style>
  <w:style w:type="paragraph" w:styleId="BalloonText">
    <w:name w:val="Balloon Text"/>
    <w:basedOn w:val="Normal"/>
    <w:semiHidden/>
    <w:qFormat/>
    <w:pPr/>
    <w:rPr>
      <w:rFonts w:ascii="Tahoma" w:hAnsi="Tahoma" w:cs="Tahoma"/>
      <w:sz w:val="16"/>
      <w:szCs w:val="16"/>
    </w:rPr>
  </w:style>
  <w:style w:type="paragraph" w:styleId="Annotationtext">
    <w:name w:val="annotation text"/>
    <w:basedOn w:val="Normal"/>
    <w:semiHidden/>
    <w:qFormat/>
    <w:pPr/>
    <w:rPr>
      <w:sz w:val="20"/>
      <w:szCs w:val="20"/>
    </w:rPr>
  </w:style>
  <w:style w:type="paragraph" w:styleId="Annotationsubject">
    <w:name w:val="annotation subject"/>
    <w:basedOn w:val="Annotationtext"/>
    <w:next w:val="Annotationtext"/>
    <w:semiHidden/>
    <w:qFormat/>
    <w:pPr/>
    <w:rPr>
      <w:b/>
      <w:bCs/>
    </w:rPr>
  </w:style>
  <w:style w:type="paragraph" w:styleId="Entteetpieddepage" w:customStyle="1">
    <w:name w:val="En-tête et pied de page"/>
    <w:basedOn w:val="Normal"/>
    <w:qFormat/>
    <w:pPr/>
    <w:rPr/>
  </w:style>
  <w:style w:type="paragraph" w:styleId="Pieddepage">
    <w:name w:val="Footer"/>
    <w:basedOn w:val="Normal"/>
    <w:pPr>
      <w:tabs>
        <w:tab w:val="clear" w:pos="709"/>
        <w:tab w:val="center" w:pos="4536" w:leader="none"/>
        <w:tab w:val="right" w:pos="9072" w:leader="none"/>
      </w:tabs>
    </w:pPr>
    <w:rPr/>
  </w:style>
  <w:style w:type="paragraph" w:styleId="Entte">
    <w:name w:val="Header"/>
    <w:basedOn w:val="Normal"/>
    <w:uiPriority w:val="99"/>
    <w:pPr>
      <w:tabs>
        <w:tab w:val="clear" w:pos="709"/>
        <w:tab w:val="center" w:pos="4536" w:leader="none"/>
        <w:tab w:val="right" w:pos="9072" w:leader="none"/>
      </w:tabs>
    </w:pPr>
    <w:rPr/>
  </w:style>
  <w:style w:type="paragraph" w:styleId="NormalWeb">
    <w:name w:val="Normal (Web)"/>
    <w:basedOn w:val="Normal"/>
    <w:uiPriority w:val="99"/>
    <w:unhideWhenUsed/>
    <w:qFormat/>
    <w:pPr>
      <w:spacing w:beforeAutospacing="1" w:afterAutospacing="1"/>
      <w:ind w:hanging="0"/>
      <w:jc w:val="left"/>
    </w:pPr>
    <w:rPr>
      <w:rFonts w:ascii="Times New Roman" w:hAnsi="Times New Roman"/>
      <w:sz w:val="24"/>
    </w:rPr>
  </w:style>
  <w:style w:type="paragraph" w:styleId="Soustitre">
    <w:name w:val="Subtitle"/>
    <w:basedOn w:val="Normal"/>
    <w:next w:val="Normal"/>
    <w:qFormat/>
    <w:pPr>
      <w:spacing w:before="0" w:after="60"/>
      <w:jc w:val="center"/>
      <w:outlineLvl w:val="1"/>
    </w:pPr>
    <w:rPr>
      <w:rFonts w:ascii="Cambria" w:hAnsi="Cambria"/>
      <w:sz w:val="24"/>
    </w:rPr>
  </w:style>
  <w:style w:type="paragraph" w:styleId="Tabledesmatiresniveau1">
    <w:name w:val="TOC 1"/>
    <w:basedOn w:val="Normal"/>
    <w:next w:val="Normal"/>
    <w:uiPriority w:val="39"/>
    <w:pPr>
      <w:tabs>
        <w:tab w:val="clear" w:pos="709"/>
        <w:tab w:val="left" w:pos="1620" w:leader="none"/>
        <w:tab w:val="left" w:pos="1680" w:leader="none"/>
        <w:tab w:val="right" w:pos="9060" w:leader="dot"/>
      </w:tabs>
      <w:spacing w:before="120" w:after="160"/>
    </w:pPr>
    <w:rPr>
      <w:sz w:val="32"/>
    </w:rPr>
  </w:style>
  <w:style w:type="paragraph" w:styleId="Tabledesmatiresniveau2">
    <w:name w:val="TOC 2"/>
    <w:basedOn w:val="Normal"/>
    <w:next w:val="Normal"/>
    <w:uiPriority w:val="39"/>
    <w:pPr>
      <w:tabs>
        <w:tab w:val="clear" w:pos="709"/>
        <w:tab w:val="left" w:pos="720" w:leader="none"/>
        <w:tab w:val="left" w:pos="1920" w:leader="none"/>
        <w:tab w:val="right" w:pos="9060" w:leader="dot"/>
      </w:tabs>
      <w:ind w:left="278" w:firstLine="907"/>
    </w:pPr>
    <w:rPr/>
  </w:style>
  <w:style w:type="paragraph" w:styleId="Tabledesmatiresniveau3">
    <w:name w:val="TOC 3"/>
    <w:basedOn w:val="Normal"/>
    <w:next w:val="Normal"/>
    <w:uiPriority w:val="39"/>
    <w:pPr>
      <w:tabs>
        <w:tab w:val="clear" w:pos="709"/>
        <w:tab w:val="left" w:pos="1200" w:leader="none"/>
        <w:tab w:val="left" w:pos="1920" w:leader="none"/>
        <w:tab w:val="right" w:pos="9060" w:leader="dot"/>
      </w:tabs>
      <w:ind w:left="561" w:firstLine="907"/>
    </w:pPr>
    <w:rPr/>
  </w:style>
  <w:style w:type="paragraph" w:styleId="Commentaire" w:customStyle="1">
    <w:name w:val="commentaire"/>
    <w:basedOn w:val="Normal"/>
    <w:qFormat/>
    <w:pPr>
      <w:pBdr>
        <w:top w:val="single" w:sz="4" w:space="1" w:color="000000"/>
        <w:left w:val="single" w:sz="4" w:space="4" w:color="000000"/>
        <w:bottom w:val="single" w:sz="4" w:space="1" w:color="000000"/>
        <w:right w:val="single" w:sz="4" w:space="4" w:color="000000"/>
      </w:pBdr>
      <w:ind w:left="709" w:firstLine="907"/>
    </w:pPr>
    <w:rPr>
      <w:rFonts w:ascii="Arial" w:hAnsi="Arial"/>
      <w:sz w:val="24"/>
    </w:rPr>
  </w:style>
  <w:style w:type="paragraph" w:styleId="GrandTitre" w:customStyle="1">
    <w:name w:val="GrandTitre"/>
    <w:basedOn w:val="Normal"/>
    <w:qFormat/>
    <w:pPr>
      <w:jc w:val="right"/>
    </w:pPr>
    <w:rPr>
      <w:b/>
      <w:sz w:val="56"/>
      <w:szCs w:val="72"/>
    </w:rPr>
  </w:style>
  <w:style w:type="paragraph" w:styleId="SousTitre1" w:customStyle="1">
    <w:name w:val="SousTitre"/>
    <w:basedOn w:val="Normal"/>
    <w:qFormat/>
    <w:pPr>
      <w:jc w:val="right"/>
    </w:pPr>
    <w:rPr>
      <w:sz w:val="32"/>
      <w:szCs w:val="32"/>
    </w:rPr>
  </w:style>
  <w:style w:type="paragraph" w:styleId="Sommaire" w:customStyle="1">
    <w:name w:val="Sommaire"/>
    <w:basedOn w:val="Normal"/>
    <w:qFormat/>
    <w:pPr>
      <w:jc w:val="center"/>
    </w:pPr>
    <w:rPr>
      <w:b/>
      <w:sz w:val="36"/>
    </w:rPr>
  </w:style>
  <w:style w:type="paragraph" w:styleId="1pagecolonnetitres" w:customStyle="1">
    <w:name w:val="1è page colonne titres"/>
    <w:qFormat/>
    <w:pPr>
      <w:widowControl/>
      <w:suppressAutoHyphens w:val="true"/>
      <w:bidi w:val="0"/>
      <w:spacing w:lineRule="auto" w:line="259" w:before="0" w:after="160"/>
      <w:jc w:val="center"/>
    </w:pPr>
    <w:rPr>
      <w:rFonts w:ascii="Garamond" w:hAnsi="Garamond" w:eastAsia="Times New Roman" w:cs="Times New Roman"/>
      <w:b/>
      <w:color w:val="FFFFFF"/>
      <w:kern w:val="0"/>
      <w:sz w:val="26"/>
      <w:szCs w:val="24"/>
      <w:lang w:val="fr-FR" w:eastAsia="fr-FR" w:bidi="ar-SA"/>
    </w:rPr>
  </w:style>
  <w:style w:type="paragraph" w:styleId="1pagecolonnecartevisiteOuestInsa" w:customStyle="1">
    <w:name w:val="1è page colonne carte visite Ouest Insa"/>
    <w:basedOn w:val="1pagecolonnetitres"/>
    <w:qFormat/>
    <w:pPr>
      <w:tabs>
        <w:tab w:val="clear" w:pos="709"/>
        <w:tab w:val="left" w:pos="360" w:leader="none"/>
      </w:tabs>
      <w:jc w:val="left"/>
    </w:pPr>
    <w:rPr>
      <w:b w:val="false"/>
      <w:sz w:val="24"/>
    </w:rPr>
  </w:style>
  <w:style w:type="paragraph" w:styleId="1pagementionlgale" w:customStyle="1">
    <w:name w:val="1è page mention légale"/>
    <w:qFormat/>
    <w:pPr>
      <w:widowControl/>
      <w:suppressAutoHyphens w:val="true"/>
      <w:bidi w:val="0"/>
      <w:spacing w:lineRule="auto" w:line="259" w:before="0" w:after="160"/>
      <w:ind w:firstLine="432"/>
      <w:jc w:val="both"/>
    </w:pPr>
    <w:rPr>
      <w:rFonts w:ascii="Garamond" w:hAnsi="Garamond" w:eastAsia="Times New Roman" w:cs="Times New Roman"/>
      <w:color w:val="auto"/>
      <w:kern w:val="0"/>
      <w:sz w:val="22"/>
      <w:szCs w:val="22"/>
      <w:lang w:val="fr-FR" w:eastAsia="fr-FR" w:bidi="ar-SA"/>
    </w:rPr>
  </w:style>
  <w:style w:type="paragraph" w:styleId="Titresommaire" w:customStyle="1">
    <w:name w:val="Titre sommaire"/>
    <w:qFormat/>
    <w:pPr>
      <w:widowControl/>
      <w:suppressAutoHyphens w:val="true"/>
      <w:bidi w:val="0"/>
      <w:spacing w:lineRule="auto" w:line="259" w:before="0" w:after="480"/>
      <w:jc w:val="center"/>
    </w:pPr>
    <w:rPr>
      <w:rFonts w:ascii="Garamond" w:hAnsi="Garamond" w:eastAsia="Times New Roman" w:cs="Times New Roman"/>
      <w:b/>
      <w:color w:val="auto"/>
      <w:kern w:val="0"/>
      <w:sz w:val="40"/>
      <w:szCs w:val="40"/>
      <w:lang w:val="fr-FR" w:eastAsia="fr-FR" w:bidi="ar-SA"/>
    </w:rPr>
  </w:style>
  <w:style w:type="paragraph" w:styleId="Tableaufacturation" w:customStyle="1">
    <w:name w:val="Tableau facturation"/>
    <w:basedOn w:val="Normal"/>
    <w:qFormat/>
    <w:pPr>
      <w:ind w:hanging="0"/>
    </w:pPr>
    <w:rPr/>
  </w:style>
  <w:style w:type="paragraph" w:styleId="1pageNomtude" w:customStyle="1">
    <w:name w:val="1è page Nom étude"/>
    <w:qFormat/>
    <w:pPr>
      <w:widowControl/>
      <w:suppressAutoHyphens w:val="true"/>
      <w:bidi w:val="0"/>
      <w:spacing w:lineRule="auto" w:line="259" w:before="0" w:after="160"/>
      <w:jc w:val="right"/>
    </w:pPr>
    <w:rPr>
      <w:rFonts w:ascii="Garamond" w:hAnsi="Garamond" w:eastAsia="Times New Roman" w:cs="Times New Roman"/>
      <w:b/>
      <w:color w:val="auto"/>
      <w:kern w:val="0"/>
      <w:sz w:val="36"/>
      <w:szCs w:val="72"/>
      <w:lang w:val="fr-FR" w:eastAsia="fr-FR" w:bidi="ar-SA"/>
    </w:rPr>
  </w:style>
  <w:style w:type="paragraph" w:styleId="1pageclient" w:customStyle="1">
    <w:name w:val="1è page client"/>
    <w:qFormat/>
    <w:pPr>
      <w:widowControl/>
      <w:suppressAutoHyphens w:val="true"/>
      <w:bidi w:val="0"/>
      <w:spacing w:lineRule="auto" w:line="259" w:before="0" w:after="160"/>
      <w:jc w:val="right"/>
    </w:pPr>
    <w:rPr>
      <w:rFonts w:ascii="Garamond" w:hAnsi="Garamond" w:eastAsia="Times New Roman" w:cs="Times New Roman"/>
      <w:color w:val="auto"/>
      <w:kern w:val="0"/>
      <w:sz w:val="26"/>
      <w:szCs w:val="22"/>
      <w:lang w:val="fr-FR" w:eastAsia="fr-FR" w:bidi="ar-SA"/>
    </w:rPr>
  </w:style>
  <w:style w:type="paragraph" w:styleId="1pageNomclient" w:customStyle="1">
    <w:name w:val="1è page Nom client"/>
    <w:basedOn w:val="1pageclient"/>
    <w:qFormat/>
    <w:pPr/>
    <w:rPr>
      <w:b/>
      <w:bCs/>
      <w:sz w:val="32"/>
      <w:szCs w:val="28"/>
    </w:rPr>
  </w:style>
  <w:style w:type="paragraph" w:styleId="NoSpacing">
    <w:name w:val="No Spacing"/>
    <w:uiPriority w:val="1"/>
    <w:qFormat/>
    <w:pPr>
      <w:widowControl/>
      <w:suppressAutoHyphens w:val="true"/>
      <w:bidi w:val="0"/>
      <w:spacing w:lineRule="auto" w:line="259" w:before="0" w:after="160"/>
      <w:jc w:val="left"/>
    </w:pPr>
    <w:rPr>
      <w:rFonts w:ascii="Times New Roman" w:hAnsi="Times New Roman" w:eastAsia="Times New Roman" w:cs="Times New Roman"/>
      <w:color w:val="auto"/>
      <w:kern w:val="0"/>
      <w:sz w:val="24"/>
      <w:szCs w:val="24"/>
      <w:lang w:val="fr-FR" w:eastAsia="fr-FR" w:bidi="ar-SA"/>
    </w:rPr>
  </w:style>
  <w:style w:type="paragraph" w:styleId="Default" w:customStyle="1">
    <w:name w:val="Default"/>
    <w:qFormat/>
    <w:pPr>
      <w:widowControl/>
      <w:suppressAutoHyphens w:val="true"/>
      <w:bidi w:val="0"/>
      <w:spacing w:lineRule="auto" w:line="259" w:before="0" w:after="160"/>
      <w:jc w:val="left"/>
    </w:pPr>
    <w:rPr>
      <w:rFonts w:ascii="Garamond" w:hAnsi="Garamond" w:eastAsia="Times New Roman" w:cs="Garamond"/>
      <w:color w:val="000000"/>
      <w:kern w:val="0"/>
      <w:sz w:val="24"/>
      <w:szCs w:val="24"/>
      <w:lang w:val="fr-FR" w:eastAsia="fr-FR" w:bidi="ar-SA"/>
    </w:rPr>
  </w:style>
  <w:style w:type="paragraph" w:styleId="Titrephases" w:customStyle="1">
    <w:name w:val="Titrephases"/>
    <w:basedOn w:val="Normal"/>
    <w:link w:val="TitrephasesChar"/>
    <w:qFormat/>
    <w:pPr>
      <w:spacing w:before="240" w:after="160"/>
    </w:pPr>
    <w:rPr>
      <w:b/>
      <w:szCs w:val="28"/>
    </w:rPr>
  </w:style>
  <w:style w:type="paragraph" w:styleId="Descriptionphases" w:customStyle="1">
    <w:name w:val="Descriptionphases"/>
    <w:basedOn w:val="Normal"/>
    <w:link w:val="DescriptionphasesChar"/>
    <w:qFormat/>
    <w:pPr>
      <w:spacing w:before="60" w:after="160"/>
    </w:pPr>
    <w:rPr>
      <w:szCs w:val="28"/>
    </w:rPr>
  </w:style>
  <w:style w:type="paragraph" w:styleId="DescriptionJEHs" w:customStyle="1">
    <w:name w:val="DescriptionJEHs"/>
    <w:basedOn w:val="Normal"/>
    <w:link w:val="DescriptionJEHsChar"/>
    <w:qFormat/>
    <w:pPr>
      <w:ind w:hanging="0"/>
    </w:pPr>
    <w:rPr>
      <w:szCs w:val="28"/>
    </w:rPr>
  </w:style>
  <w:style w:type="paragraph" w:styleId="TotalJEHs" w:customStyle="1">
    <w:name w:val="TotalJEHs"/>
    <w:basedOn w:val="Normal"/>
    <w:link w:val="TotalJEHsChar"/>
    <w:qFormat/>
    <w:pPr>
      <w:ind w:hanging="0"/>
      <w:jc w:val="right"/>
    </w:pPr>
    <w:rPr>
      <w:szCs w:val="28"/>
    </w:rPr>
  </w:style>
  <w:style w:type="paragraph" w:styleId="Totalphases" w:customStyle="1">
    <w:name w:val="Totalphases"/>
    <w:basedOn w:val="Normal"/>
    <w:link w:val="TotalphasesChar"/>
    <w:qFormat/>
    <w:pPr>
      <w:spacing w:before="60" w:after="60"/>
      <w:ind w:hanging="0"/>
      <w:jc w:val="right"/>
    </w:pPr>
    <w:rPr>
      <w:b/>
      <w:szCs w:val="28"/>
    </w:rPr>
  </w:style>
  <w:style w:type="paragraph" w:styleId="TableSIAJE" w:customStyle="1">
    <w:name w:val="TableSIAJE"/>
    <w:basedOn w:val="Normal"/>
    <w:link w:val="TableSIAJEChar"/>
    <w:qFormat/>
    <w:pPr>
      <w:spacing w:before="60" w:after="60"/>
      <w:ind w:hanging="0"/>
    </w:pPr>
    <w:rPr/>
  </w:style>
  <w:style w:type="paragraph" w:styleId="ListParagraph">
    <w:name w:val="List Paragraph"/>
    <w:basedOn w:val="Normal"/>
    <w:uiPriority w:val="34"/>
    <w:qFormat/>
    <w:pPr>
      <w:spacing w:before="0" w:after="160"/>
      <w:ind w:left="720" w:firstLine="907"/>
      <w:contextualSpacing/>
    </w:pPr>
    <w:rPr/>
  </w:style>
  <w:style w:type="paragraph" w:styleId="Paragraphe" w:customStyle="1">
    <w:name w:val="Paragraphe"/>
    <w:basedOn w:val="Normal"/>
    <w:link w:val="ParagrapheChar"/>
    <w:qFormat/>
    <w:pPr>
      <w:spacing w:lineRule="auto" w:line="360"/>
      <w:ind w:hanging="0"/>
    </w:pPr>
    <w:rPr>
      <w:rFonts w:ascii="Arial" w:hAnsi="Arial"/>
      <w:color w:val="021A32"/>
      <w:sz w:val="22"/>
      <w:szCs w:val="22"/>
    </w:rPr>
  </w:style>
  <w:style w:type="paragraph" w:styleId="Enttedetabledesmatires1" w:customStyle="1">
    <w:name w:val="En-tête de table des matières1"/>
    <w:basedOn w:val="Titre1"/>
    <w:next w:val="Normal"/>
    <w:uiPriority w:val="39"/>
    <w:unhideWhenUsed/>
    <w:qFormat/>
    <w:pPr>
      <w:keepNext w:val="true"/>
      <w:keepLines/>
      <w:numPr>
        <w:ilvl w:val="0"/>
        <w:numId w:val="0"/>
      </w:numPr>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Contenudecadre" w:customStyle="1">
    <w:name w:val="Contenu de cadre"/>
    <w:basedOn w:val="Normal"/>
    <w:qFormat/>
    <w:pP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Onormal1">
    <w:name w:val="LO-normal1"/>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paragraph" w:styleId="LOnormal">
    <w:name w:val="LO-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paragraph" w:styleId="LOnormal3">
    <w:name w:val="LO-normal3"/>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XXX@XXX" TargetMode="External"/><Relationship Id="rId4" Type="http://schemas.openxmlformats.org/officeDocument/2006/relationships/hyperlink" Target="mailto:XXX@XXX" TargetMode="Externa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101</TotalTime>
  <Application>LibreOffice/7.3.1.3$Windows_X86_64 LibreOffice_project/a69ca51ded25f3eefd52d7bf9a5fad8c90b87951</Application>
  <AppVersion>15.0000</AppVersion>
  <Pages>18</Pages>
  <Words>3633</Words>
  <Characters>19994</Characters>
  <CharactersWithSpaces>23507</CharactersWithSpaces>
  <Paragraphs>183</Paragraphs>
  <Company>Ouest Insa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2023-02-05T23:16:00Z</dcterms:created>
  <dc:creator>Matthieu Bertin</dc:creator>
  <dc:description/>
  <dc:language>fr-FR</dc:language>
  <cp:lastModifiedBy/>
  <cp:lastPrinted>2014-03-18T12:16:00Z</cp:lastPrinted>
  <dcterms:modified xsi:type="dcterms:W3CDTF">2023-02-20T18:52:07Z</dcterms:modified>
  <cp:revision>29</cp:revision>
  <dc:subject/>
  <dc:title>AVP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