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Guia para video NotebookLM</w:t>
      </w:r>
    </w:p>
    <w:p>
      <w:pPr>
        <w:pStyle w:val="Subtitle"/>
      </w:pPr>
      <w:r>
        <w:t>Tratamiento de hallazgos en el Sistema de Gestion de Calidad</w:t>
      </w:r>
    </w:p>
    <w:p>
      <w:r>
        <w:t>Este documento contiene instrucciones para solicitar a NotebookLM un video explicativo y capturas del sitio como apoyo visual.</w:t>
      </w:r>
    </w:p>
    <w:p>
      <w:pPr>
        <w:pStyle w:val="Heading1"/>
      </w:pPr>
      <w:r>
        <w:t>Objetivo del video</w:t>
      </w:r>
    </w:p>
    <w:p>
      <w:r>
        <w:t>Capacitar a los usuarios en el registro, validacion, tratamiento, accion correctiva, verificacion de eficacia y cierre de hallazgos.</w:t>
      </w:r>
    </w:p>
    <w:p>
      <w:pPr>
        <w:pStyle w:val="Heading1"/>
      </w:pPr>
      <w:r>
        <w:t>Indicaciones principales para NotebookLM</w:t>
      </w:r>
    </w:p>
    <w:p>
      <w:r>
        <w:t>- Duracion sugerida: 6 a 8 minutos.</w:t>
      </w:r>
    </w:p>
    <w:p>
      <w:r>
        <w:t>- Tono: profesional, claro y cercano.</w:t>
      </w:r>
    </w:p>
    <w:p>
      <w:r>
        <w:t>- Publico objetivo: colaboradores, Representante de la Gerencia y responsables asignados.</w:t>
      </w:r>
    </w:p>
    <w:p>
      <w:r>
        <w:t>- Usar las capturas como referencia visual del sistema.</w:t>
      </w:r>
    </w:p>
    <w:p>
      <w:r>
        <w:t>- Explicar responsabilidades, plazos, evidencias y cierre del flujo.</w:t>
      </w:r>
    </w:p>
    <w:p>
      <w:pPr>
        <w:pStyle w:val="Heading1"/>
      </w:pPr>
      <w:r>
        <w:t>Guion sugerido</w:t>
      </w:r>
    </w:p>
    <w:p>
      <w:pPr>
        <w:pStyle w:val="Heading2"/>
      </w:pPr>
      <w:r>
        <w:t>1. Bienvenida e introduccion</w:t>
      </w:r>
    </w:p>
    <w:p>
      <w:r>
        <w:t>Presentar el Portal SGC como plataforma central para documentos, hallazgos y trazabilidad ISO.</w:t>
      </w:r>
    </w:p>
    <w:p>
      <w:pPr>
        <w:pStyle w:val="Heading2"/>
      </w:pPr>
      <w:r>
        <w:t>2. Registro del hallazgo</w:t>
      </w:r>
    </w:p>
    <w:p>
      <w:r>
        <w:t>Un colaborador describe el hallazgo, informa fecha, proceso, fuente y evidencia objetiva. El sistema asigna codigo H001, H002, etc.</w:t>
      </w:r>
    </w:p>
    <w:p>
      <w:pPr>
        <w:pStyle w:val="Heading2"/>
      </w:pPr>
      <w:r>
        <w:t>3. Validacion del Representante de la Gerencia</w:t>
      </w:r>
    </w:p>
    <w:p>
      <w:r>
        <w:t>El Representante valida si aplica. Si no aplica, cierra con respuesta. Si aplica, clasifica como NC u OM y asigna responsables y plazos.</w:t>
      </w:r>
    </w:p>
    <w:p>
      <w:pPr>
        <w:pStyle w:val="Heading2"/>
      </w:pPr>
      <w:r>
        <w:t>4. Correccion</w:t>
      </w:r>
    </w:p>
    <w:p>
      <w:r>
        <w:t>El responsable de correccion ejecuta la accion inmediata, registra lo realizado y carga evidencia.</w:t>
      </w:r>
    </w:p>
    <w:p>
      <w:pPr>
        <w:pStyle w:val="Heading2"/>
      </w:pPr>
      <w:r>
        <w:t>5. Accion correctiva</w:t>
      </w:r>
    </w:p>
    <w:p>
      <w:r>
        <w:t>El responsable analiza causa raiz con 5 Por Que o metodo libre, carga evidencia y define la accion para evitar recurrencia.</w:t>
      </w:r>
    </w:p>
    <w:p>
      <w:pPr>
        <w:pStyle w:val="Heading2"/>
      </w:pPr>
      <w:r>
        <w:t>6. Verificacion de eficacia</w:t>
      </w:r>
    </w:p>
    <w:p>
      <w:r>
        <w:t>El responsable asignado verifica si la accion fue efectiva dentro del plazo definido y registra resultado con evidencia.</w:t>
      </w:r>
    </w:p>
    <w:p>
      <w:pPr>
        <w:pStyle w:val="Heading2"/>
      </w:pPr>
      <w:r>
        <w:t>7. Cierre y consulta</w:t>
      </w:r>
    </w:p>
    <w:p>
      <w:r>
        <w:t>Si la verificacion es eficaz, el hallazgo se cierra. Luego puede consultarse en la bandeja e historial.</w:t>
      </w:r>
    </w:p>
    <w:p>
      <w:pPr>
        <w:pStyle w:val="Heading1"/>
      </w:pPr>
      <w:r>
        <w:t>Roles que debe explicar el video</w:t>
      </w:r>
    </w:p>
    <w:p>
      <w:r>
        <w:t>- Colaborador: registra el hallazgo con datos claros y evidencia disponible.</w:t>
      </w:r>
    </w:p>
    <w:p>
      <w:r>
        <w:t>- Representante de la Gerencia: valida, clasifica, asigna responsables, revisa etapas y cierra.</w:t>
      </w:r>
    </w:p>
    <w:p>
      <w:r>
        <w:t>- Responsable de correccion: ejecuta la correccion inmediata y sube evidencia.</w:t>
      </w:r>
    </w:p>
    <w:p>
      <w:r>
        <w:t>- Responsable de accion correctiva: analiza causa raiz y define acciones para evitar recurrencia.</w:t>
      </w:r>
    </w:p>
    <w:p>
      <w:r>
        <w:t>- Responsable de verificacion: mide la eficacia y documenta el resultado.</w:t>
      </w:r>
    </w:p>
    <w:p>
      <w:pPr>
        <w:pStyle w:val="Heading1"/>
      </w:pPr>
      <w:r>
        <w:t>Capturas de referencia</w:t>
      </w:r>
    </w:p>
    <w:p>
      <w:pPr>
        <w:pStyle w:val="Heading2"/>
      </w:pPr>
      <w:r>
        <w:t>Portada publica</w:t>
      </w:r>
    </w:p>
    <w:p>
      <w:r>
        <w:drawing>
          <wp:inline xmlns:wp="http://schemas.openxmlformats.org/drawingml/2006/wordprocessingDrawing" distT="0" distB="0" distL="0" distR="0">
            <wp:extent cx="5943600" cy="4540250"/>
            <wp:docPr id="1" name="01_portad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ortada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Pantalla de inicio de sesion</w:t>
      </w:r>
    </w:p>
    <w:p>
      <w:r>
        <w:drawing>
          <wp:inline xmlns:wp="http://schemas.openxmlformats.org/drawingml/2006/wordprocessingDrawing" distT="0" distB="0" distL="0" distR="0">
            <wp:extent cx="5943600" cy="4540250"/>
            <wp:docPr id="2" name="02_log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n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Inicio SGC</w:t>
      </w:r>
    </w:p>
    <w:p>
      <w:r>
        <w:drawing>
          <wp:inline xmlns:wp="http://schemas.openxmlformats.org/drawingml/2006/wordprocessingDrawing" distT="0" distB="0" distL="0" distR="0">
            <wp:extent cx="5943600" cy="4540250"/>
            <wp:docPr id="3" name="03_inicio_sgc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nicio_sgc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Registro de hallazgo</w:t>
      </w:r>
    </w:p>
    <w:p>
      <w:r>
        <w:drawing>
          <wp:inline xmlns:wp="http://schemas.openxmlformats.org/drawingml/2006/wordprocessingDrawing" distT="0" distB="0" distL="0" distR="0">
            <wp:extent cx="5943600" cy="4540250"/>
            <wp:docPr id="4" name="04_registro_hallaz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gistro_hallazgo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Bandeja de hallazgos</w:t>
      </w:r>
    </w:p>
    <w:p>
      <w:r>
        <w:drawing>
          <wp:inline xmlns:wp="http://schemas.openxmlformats.org/drawingml/2006/wordprocessingDrawing" distT="0" distB="0" distL="0" distR="0">
            <wp:extent cx="5943600" cy="4540250"/>
            <wp:docPr id="5" name="05_bandeja_hallazgo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andeja_hallazgos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Detalle del hallazgo y etapas</w:t>
      </w:r>
    </w:p>
    <w:p>
      <w:r>
        <w:drawing>
          <wp:inline xmlns:wp="http://schemas.openxmlformats.org/drawingml/2006/wordprocessingDrawing" distT="0" distB="0" distL="0" distR="0">
            <wp:extent cx="5943600" cy="4540250"/>
            <wp:docPr id="6" name="06_detalle_hallaz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etalle_hallazgo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Carga de evidencia por etapa</w:t>
      </w:r>
    </w:p>
    <w:p>
      <w:r>
        <w:drawing>
          <wp:inline xmlns:wp="http://schemas.openxmlformats.org/drawingml/2006/wordprocessingDrawing" distT="0" distB="0" distL="0" distR="0">
            <wp:extent cx="5943600" cy="4540250"/>
            <wp:docPr id="7" name="07_carga_evidenci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arga_evidencia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40"/>
    </w:rPr>
  </w:style>
  <w:style w:type="paragraph" w:styleId="Subtitle">
    <w:name w:val="Subtitle"/>
    <w:rPr>
      <w:color w:val="5B6F9D"/>
      <w:sz w:val="24"/>
    </w:rPr>
  </w:style>
  <w:style w:type="paragraph" w:styleId="Heading1">
    <w:name w:val="Heading 1"/>
    <w:pPr>
      <w:spacing w:before="280" w:after="120"/>
    </w:pPr>
    <w:rPr>
      <w:b/>
      <w:sz w:val="30"/>
    </w:rPr>
  </w:style>
  <w:style w:type="paragraph" w:styleId="Heading2">
    <w:name w:val="Heading 2"/>
    <w:pPr>
      <w:spacing w:before="220" w:after="10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0" Type="http://schemas.openxmlformats.org/officeDocument/2006/relationships/styles" Target="styles.xml"/>
  <Relationship Id="rId1" Type="http://schemas.openxmlformats.org/officeDocument/2006/relationships/image" Target="media/image1.png"/>
  <Relationship Id="rId2" Type="http://schemas.openxmlformats.org/officeDocument/2006/relationships/image" Target="media/image2.png"/>
  <Relationship Id="rId3" Type="http://schemas.openxmlformats.org/officeDocument/2006/relationships/image" Target="media/image3.png"/>
  <Relationship Id="rId4" Type="http://schemas.openxmlformats.org/officeDocument/2006/relationships/image" Target="media/image4.png"/>
  <Relationship Id="rId5" Type="http://schemas.openxmlformats.org/officeDocument/2006/relationships/image" Target="media/image5.png"/>
  <Relationship Id="rId6" Type="http://schemas.openxmlformats.org/officeDocument/2006/relationships/image" Target="media/image6.png"/>
  <Relationship Id="rId7" Type="http://schemas.openxmlformats.org/officeDocument/2006/relationships/image" Target="media/image7.png"/>
</Relationships>
</file>