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linux/module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nux/kerne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nux/ini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asm/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asm/msr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ic void enable_vmx(void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nsigned long cr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sm volatile("mov %%cr4, %0" : "=r" (cr4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r4 |= 0x2000;  // Set VMX Enable B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sm volatile("mov %0, %%cr4" :: "r" (cr4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ic int __init hypervisor_init(void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nable_vmx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k(KERN_INFO "Hypervisor Rootkit: VMX Enabled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tic void __exit hypervisor_exit(void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k(KERN_INFO "Hypervisor Rootkit: Unloaded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ule_init(hypervisor_ini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ule_exit(hypervisor_exi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ULE_LICENSE("GPL"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