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ty9aqk6ttcv" w:id="0"/>
      <w:bookmarkEnd w:id="0"/>
      <w:r w:rsidDel="00000000" w:rsidR="00000000" w:rsidRPr="00000000">
        <w:rPr>
          <w:b w:val="1"/>
          <w:sz w:val="46"/>
          <w:szCs w:val="46"/>
          <w:rtl w:val="0"/>
        </w:rPr>
        <w:t xml:space="preserve">Quantum Collider Medium: White Paper Proposal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bx4zzl26gx7" w:id="1"/>
      <w:bookmarkEnd w:id="1"/>
      <w:r w:rsidDel="00000000" w:rsidR="00000000" w:rsidRPr="00000000">
        <w:rPr>
          <w:b w:val="1"/>
          <w:sz w:val="34"/>
          <w:szCs w:val="34"/>
          <w:rtl w:val="0"/>
        </w:rPr>
        <w:t xml:space="preserve">Title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Beyond Vacuum: Medium-Aware Modeling for Next-Generation Particle Colliders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48ujxuryvs2m" w:id="2"/>
      <w:bookmarkEnd w:id="2"/>
      <w:r w:rsidDel="00000000" w:rsidR="00000000" w:rsidRPr="00000000">
        <w:rPr>
          <w:b w:val="1"/>
          <w:sz w:val="34"/>
          <w:szCs w:val="34"/>
          <w:rtl w:val="0"/>
        </w:rPr>
        <w:t xml:space="preserve">Abstract</w:t>
      </w:r>
    </w:p>
    <w:p w:rsidR="00000000" w:rsidDel="00000000" w:rsidP="00000000" w:rsidRDefault="00000000" w:rsidRPr="00000000" w14:paraId="00000005">
      <w:pPr>
        <w:spacing w:after="240" w:before="240" w:lineRule="auto"/>
        <w:rPr/>
      </w:pPr>
      <w:r w:rsidDel="00000000" w:rsidR="00000000" w:rsidRPr="00000000">
        <w:rPr>
          <w:rtl w:val="0"/>
        </w:rPr>
        <w:t xml:space="preserve">Current collider physics operates under the assumption that ultra-high vacuum conditions sufficiently nullify medium-related effects. This white paper challenges that paradigm by proposing that even in near-zero space, vibrational, thermodynamic, and quantum acoustic fields continue to influence particle trajectories. We propose a new framework and simulation protocol to model these subtle interactions. Our hypothesis is that particle behavior at extreme energy levels is not fully explained without accounting for these hidden environmental variables.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vt3ibj5qf8uz" w:id="3"/>
      <w:bookmarkEnd w:id="3"/>
      <w:r w:rsidDel="00000000" w:rsidR="00000000" w:rsidRPr="00000000">
        <w:rPr>
          <w:b w:val="1"/>
          <w:sz w:val="34"/>
          <w:szCs w:val="34"/>
          <w:rtl w:val="0"/>
        </w:rPr>
        <w:t xml:space="preserve">1. Introduction</w:t>
      </w:r>
    </w:p>
    <w:p w:rsidR="00000000" w:rsidDel="00000000" w:rsidP="00000000" w:rsidRDefault="00000000" w:rsidRPr="00000000" w14:paraId="00000008">
      <w:pPr>
        <w:spacing w:after="240" w:before="240" w:lineRule="auto"/>
        <w:rPr/>
      </w:pPr>
      <w:r w:rsidDel="00000000" w:rsidR="00000000" w:rsidRPr="00000000">
        <w:rPr>
          <w:rtl w:val="0"/>
        </w:rPr>
        <w:t xml:space="preserve">Modern collider designs such as the LHC, FCC, CEPC, and the proposed Muon Collider rely on magnetic acceleration and vacuum tunnels to minimize environmental interference. However, quantum field theory suggests that even in a vacuum, fluctuating fields persist. Further, superheated and supercooled cavity walls, residual gas molecules, and Casimir-like quantum forces may introduce micro-perturbations that subtly alter particle collisions.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klenmdpsmkd6" w:id="4"/>
      <w:bookmarkEnd w:id="4"/>
      <w:r w:rsidDel="00000000" w:rsidR="00000000" w:rsidRPr="00000000">
        <w:rPr>
          <w:b w:val="1"/>
          <w:sz w:val="34"/>
          <w:szCs w:val="34"/>
          <w:rtl w:val="0"/>
        </w:rPr>
        <w:t xml:space="preserve">2. Revisiting the Vacuum Assumption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gdw1zqo3hz3w" w:id="5"/>
      <w:bookmarkEnd w:id="5"/>
      <w:r w:rsidDel="00000000" w:rsidR="00000000" w:rsidRPr="00000000">
        <w:rPr>
          <w:b w:val="1"/>
          <w:color w:val="000000"/>
          <w:sz w:val="26"/>
          <w:szCs w:val="26"/>
          <w:rtl w:val="0"/>
        </w:rPr>
        <w:t xml:space="preserve">2.1 Residual Medium Effects</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Vibrational harmonics of surrounding chamber walls</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Temperature-induced lattice distortion in superconducting cavities</w:t>
        <w:br w:type="textWrapping"/>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Quantum decoherence from background field noise</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i2lv2khj00y" w:id="6"/>
      <w:bookmarkEnd w:id="6"/>
      <w:r w:rsidDel="00000000" w:rsidR="00000000" w:rsidRPr="00000000">
        <w:rPr>
          <w:b w:val="1"/>
          <w:color w:val="000000"/>
          <w:sz w:val="26"/>
          <w:szCs w:val="26"/>
          <w:rtl w:val="0"/>
        </w:rPr>
        <w:t xml:space="preserve">2.2 Proposed Model Components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Viscosity Matrix</w:t>
      </w:r>
      <w:r w:rsidDel="00000000" w:rsidR="00000000" w:rsidRPr="00000000">
        <w:rPr>
          <w:rtl w:val="0"/>
        </w:rPr>
        <w:t xml:space="preserve">: Tensor field describing medium resistance variation</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Molecular Agitation Map</w:t>
      </w:r>
      <w:r w:rsidDel="00000000" w:rsidR="00000000" w:rsidRPr="00000000">
        <w:rPr>
          <w:rtl w:val="0"/>
        </w:rPr>
        <w:t xml:space="preserve">: Micro-turbulence from residual thermal motion</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Thermodynamic Interference Function</w:t>
      </w:r>
      <w:r w:rsidDel="00000000" w:rsidR="00000000" w:rsidRPr="00000000">
        <w:rPr>
          <w:rtl w:val="0"/>
        </w:rPr>
        <w:t xml:space="preserve">: Real-time energy leakage/damping model</w:t>
        <w:br w:type="textWrapping"/>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Quantum Acoustic Coupling Layer</w:t>
      </w:r>
      <w:r w:rsidDel="00000000" w:rsidR="00000000" w:rsidRPr="00000000">
        <w:rPr>
          <w:rtl w:val="0"/>
        </w:rPr>
        <w:t xml:space="preserve">: Sound wave propagation and particle-phase resonance</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ewd7o3uwmgsl" w:id="7"/>
      <w:bookmarkEnd w:id="7"/>
      <w:r w:rsidDel="00000000" w:rsidR="00000000" w:rsidRPr="00000000">
        <w:rPr>
          <w:b w:val="1"/>
          <w:sz w:val="34"/>
          <w:szCs w:val="34"/>
          <w:rtl w:val="0"/>
        </w:rPr>
        <w:t xml:space="preserve">3. Simulation Proposals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hjoqrqkn0tcl" w:id="8"/>
      <w:bookmarkEnd w:id="8"/>
      <w:r w:rsidDel="00000000" w:rsidR="00000000" w:rsidRPr="00000000">
        <w:rPr>
          <w:b w:val="1"/>
          <w:color w:val="000000"/>
          <w:sz w:val="26"/>
          <w:szCs w:val="26"/>
          <w:rtl w:val="0"/>
        </w:rPr>
        <w:t xml:space="preserve">3.1 Phase I: Field-Fluid Dynamic Simulation (Classical)</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tl w:val="0"/>
        </w:rPr>
        <w:t xml:space="preserve">Objective: Model particle propagation through a near-vacuum that includes molecular agitation and residual acoustic turbulence.</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Tool: Computational Fluid Dynamics (CFD) with Navier-Stokes solvers adapted to low-density regimes</w:t>
        <w:br w:type="textWrapping"/>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rtl w:val="0"/>
        </w:rPr>
        <w:t xml:space="preserve">Output: Deviation vectors in beamline trajectory per microsecond of acceleration</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mq1qzzuwt41e" w:id="9"/>
      <w:bookmarkEnd w:id="9"/>
      <w:r w:rsidDel="00000000" w:rsidR="00000000" w:rsidRPr="00000000">
        <w:rPr>
          <w:b w:val="1"/>
          <w:color w:val="000000"/>
          <w:sz w:val="26"/>
          <w:szCs w:val="26"/>
          <w:rtl w:val="0"/>
        </w:rPr>
        <w:t xml:space="preserve">3.2 Phase II: Thermo-Vibrational Simulation</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rtl w:val="0"/>
        </w:rPr>
        <w:t xml:space="preserve">Objective: Quantify effects of supercooling and localized superheating on beam coherence</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Tool: Custom finite-element thermodynamic modeling (FEM)</w:t>
        <w:br w:type="textWrapping"/>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rtl w:val="0"/>
        </w:rPr>
        <w:t xml:space="preserve">Output: Energy absorption rates, resonance interference frequency shifts</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65bkvmfk7mk2" w:id="10"/>
      <w:bookmarkEnd w:id="10"/>
      <w:r w:rsidDel="00000000" w:rsidR="00000000" w:rsidRPr="00000000">
        <w:rPr>
          <w:b w:val="1"/>
          <w:color w:val="000000"/>
          <w:sz w:val="26"/>
          <w:szCs w:val="26"/>
          <w:rtl w:val="0"/>
        </w:rPr>
        <w:t xml:space="preserve">3.3 Phase III: Quantum Decoherence Noise Injection</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tl w:val="0"/>
        </w:rPr>
        <w:t xml:space="preserve">Objective: Simulate fluctuating background quantum fields and test their interference with particle path predictability</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Tool: Quantum circuit simulators + Gaussian noise generators</w:t>
        <w:br w:type="textWrapping"/>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Output: Statistical coherence loss patterns over repeated virtual collisions</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1ef44rc6hrjz" w:id="11"/>
      <w:bookmarkEnd w:id="11"/>
      <w:r w:rsidDel="00000000" w:rsidR="00000000" w:rsidRPr="00000000">
        <w:rPr>
          <w:b w:val="1"/>
          <w:sz w:val="34"/>
          <w:szCs w:val="34"/>
          <w:rtl w:val="0"/>
        </w:rPr>
        <w:t xml:space="preserve">4. Research Proposal</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84xb1mjr7osg" w:id="12"/>
      <w:bookmarkEnd w:id="12"/>
      <w:r w:rsidDel="00000000" w:rsidR="00000000" w:rsidRPr="00000000">
        <w:rPr>
          <w:b w:val="1"/>
          <w:color w:val="000000"/>
          <w:sz w:val="26"/>
          <w:szCs w:val="26"/>
          <w:rtl w:val="0"/>
        </w:rPr>
        <w:t xml:space="preserve">Objective</w:t>
      </w:r>
    </w:p>
    <w:p w:rsidR="00000000" w:rsidDel="00000000" w:rsidP="00000000" w:rsidRDefault="00000000" w:rsidRPr="00000000" w14:paraId="00000025">
      <w:pPr>
        <w:spacing w:after="240" w:before="240" w:lineRule="auto"/>
        <w:rPr/>
      </w:pPr>
      <w:r w:rsidDel="00000000" w:rsidR="00000000" w:rsidRPr="00000000">
        <w:rPr>
          <w:rtl w:val="0"/>
        </w:rPr>
        <w:t xml:space="preserve">To formally integrate medium-aware factors into collider design physics, with the goal of achieving higher precision, stability, and energy efficiency during particle acceleration and collision.</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h66ohuo89zaw" w:id="13"/>
      <w:bookmarkEnd w:id="13"/>
      <w:r w:rsidDel="00000000" w:rsidR="00000000" w:rsidRPr="00000000">
        <w:rPr>
          <w:b w:val="1"/>
          <w:color w:val="000000"/>
          <w:sz w:val="26"/>
          <w:szCs w:val="26"/>
          <w:rtl w:val="0"/>
        </w:rPr>
        <w:t xml:space="preserve">Methodology</w:t>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rtl w:val="0"/>
        </w:rPr>
        <w:t xml:space="preserve">Deploy modular simulation packages in collaboration with Fermilab, CERN, and IHEP-China</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tl w:val="0"/>
        </w:rPr>
        <w:t xml:space="preserve">Integrate outputs with testbed collision chambers</w:t>
        <w:br w:type="textWrapping"/>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Cross-validate with empirical sensor data on beam drift, collision anomaly rates, and unexpected radiation signatures</w:t>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fw8k22wq2mf1" w:id="14"/>
      <w:bookmarkEnd w:id="14"/>
      <w:r w:rsidDel="00000000" w:rsidR="00000000" w:rsidRPr="00000000">
        <w:rPr>
          <w:b w:val="1"/>
          <w:color w:val="000000"/>
          <w:sz w:val="26"/>
          <w:szCs w:val="26"/>
          <w:rtl w:val="0"/>
        </w:rPr>
        <w:t xml:space="preserve">Deliverables</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White-box simulation models for open publication</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Modified beamline tolerance specs based on validated resistance coefficients</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Peer-reviewed physics paper and public GitHub repository</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12hc1zi228gy" w:id="15"/>
      <w:bookmarkEnd w:id="15"/>
      <w:r w:rsidDel="00000000" w:rsidR="00000000" w:rsidRPr="00000000">
        <w:rPr>
          <w:b w:val="1"/>
          <w:sz w:val="34"/>
          <w:szCs w:val="34"/>
          <w:rtl w:val="0"/>
        </w:rPr>
        <w:t xml:space="preserve">5. Conclusion</w:t>
      </w:r>
    </w:p>
    <w:p w:rsidR="00000000" w:rsidDel="00000000" w:rsidP="00000000" w:rsidRDefault="00000000" w:rsidRPr="00000000" w14:paraId="00000030">
      <w:pPr>
        <w:spacing w:after="240" w:before="240" w:lineRule="auto"/>
        <w:rPr/>
      </w:pPr>
      <w:r w:rsidDel="00000000" w:rsidR="00000000" w:rsidRPr="00000000">
        <w:rPr>
          <w:rtl w:val="0"/>
        </w:rPr>
        <w:t xml:space="preserve">The notion of a true vacuum is a scientific convenience—not a reality. As particle physics approaches Planck-scale interactions and aims to uncover dark matter, Higgs self-coupling, or quantum gravity effects, we must expand our operational models. Incorporating real-time environmental variables will be crucial to unlocking the next tier of discovery.</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hs5w7c8figm3" w:id="16"/>
      <w:bookmarkEnd w:id="16"/>
      <w:r w:rsidDel="00000000" w:rsidR="00000000" w:rsidRPr="00000000">
        <w:rPr>
          <w:b w:val="1"/>
          <w:sz w:val="34"/>
          <w:szCs w:val="34"/>
          <w:rtl w:val="0"/>
        </w:rPr>
        <w:t xml:space="preserve">Keywords</w:t>
      </w:r>
    </w:p>
    <w:p w:rsidR="00000000" w:rsidDel="00000000" w:rsidP="00000000" w:rsidRDefault="00000000" w:rsidRPr="00000000" w14:paraId="00000032">
      <w:pPr>
        <w:spacing w:after="240" w:before="240" w:lineRule="auto"/>
        <w:rPr/>
      </w:pPr>
      <w:r w:rsidDel="00000000" w:rsidR="00000000" w:rsidRPr="00000000">
        <w:rPr>
          <w:rtl w:val="0"/>
        </w:rPr>
        <w:t xml:space="preserve">Collider physics, vibrational interference, molecular agitation, vacuum decoherence, acoustic field dynamics, quantum thermodynamics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