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Title: Redefining Collider Physics: The Role of Medium Dynamics in Particle Acceleration</w:t>
      </w:r>
    </w:p>
    <w:p w:rsidR="00000000" w:rsidDel="00000000" w:rsidP="00000000" w:rsidRDefault="00000000" w:rsidRPr="00000000" w14:paraId="00000002">
      <w:pPr>
        <w:spacing w:after="240" w:before="240" w:lineRule="auto"/>
        <w:rPr/>
      </w:pPr>
      <w:r w:rsidDel="00000000" w:rsidR="00000000" w:rsidRPr="00000000">
        <w:rPr>
          <w:b w:val="1"/>
          <w:rtl w:val="0"/>
        </w:rPr>
        <w:t xml:space="preserve">Abstract:</w:t>
      </w:r>
      <w:r w:rsidDel="00000000" w:rsidR="00000000" w:rsidRPr="00000000">
        <w:rPr>
          <w:rtl w:val="0"/>
        </w:rPr>
        <w:t xml:space="preserve"> This paper proposes a foundational correction to current collider physics models by introducing the role of the medium through which particles are accelerated. Contrary to the prevailing assumption of a perfect vacuum or negligible interaction, we argue that medium dynamics—including quantum sound propagation, residual molecular structures, and energy resonance fields—significantly affect particle behavior. We present a framework and proof-of-concept to demonstrate the flaws in the standard model and advocate for an upgraded paradigm that accounts for these overlooked variables.</w:t>
      </w:r>
    </w:p>
    <w:p w:rsidR="00000000" w:rsidDel="00000000" w:rsidP="00000000" w:rsidRDefault="00000000" w:rsidRPr="00000000" w14:paraId="0000000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1. Introduction</w:t>
      </w:r>
    </w:p>
    <w:p w:rsidR="00000000" w:rsidDel="00000000" w:rsidP="00000000" w:rsidRDefault="00000000" w:rsidRPr="00000000" w14:paraId="00000005">
      <w:pPr>
        <w:spacing w:after="240" w:before="240" w:lineRule="auto"/>
        <w:rPr/>
      </w:pPr>
      <w:r w:rsidDel="00000000" w:rsidR="00000000" w:rsidRPr="00000000">
        <w:rPr>
          <w:rtl w:val="0"/>
        </w:rPr>
        <w:t xml:space="preserve">Current particle accelerator models rely heavily on the assumption that particles are moving through a vacuum, minimizing resistance and interference. However, even in the coldest and emptiest engineered vacuum environments, quantum fluctuations and residual field properties persist. These environmental attributes, though minor on macroscopic scales, may have significant effects when modeling particle trajectories and interactions at high energies.</w:t>
      </w:r>
    </w:p>
    <w:p w:rsidR="00000000" w:rsidDel="00000000" w:rsidP="00000000" w:rsidRDefault="00000000" w:rsidRPr="00000000" w14:paraId="0000000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2. Theoretical Foundations</w:t>
      </w:r>
    </w:p>
    <w:p w:rsidR="00000000" w:rsidDel="00000000" w:rsidP="00000000" w:rsidRDefault="00000000" w:rsidRPr="00000000" w14:paraId="00000008">
      <w:pPr>
        <w:numPr>
          <w:ilvl w:val="0"/>
          <w:numId w:val="4"/>
        </w:numPr>
        <w:spacing w:after="0" w:afterAutospacing="0" w:before="240" w:lineRule="auto"/>
        <w:ind w:left="720" w:hanging="360"/>
      </w:pPr>
      <w:r w:rsidDel="00000000" w:rsidR="00000000" w:rsidRPr="00000000">
        <w:rPr>
          <w:b w:val="1"/>
          <w:rtl w:val="0"/>
        </w:rPr>
        <w:t xml:space="preserve">Residual Medium Influence:</w:t>
      </w:r>
      <w:r w:rsidDel="00000000" w:rsidR="00000000" w:rsidRPr="00000000">
        <w:rPr>
          <w:rtl w:val="0"/>
        </w:rPr>
        <w:t xml:space="preserve"> Even in vacuum chambers, particles are still subjected to zero-point energy fluctuations, virtual particle interactions, and occasional phonon-like structures within magnetic field boundaries.</w:t>
        <w:br w:type="textWrapping"/>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b w:val="1"/>
          <w:rtl w:val="0"/>
        </w:rPr>
        <w:t xml:space="preserve">Wave-Particle Coupling:</w:t>
      </w:r>
      <w:r w:rsidDel="00000000" w:rsidR="00000000" w:rsidRPr="00000000">
        <w:rPr>
          <w:rtl w:val="0"/>
        </w:rPr>
        <w:t xml:space="preserve"> Particle movement through a 'perfect vacuum' can still generate or interact with sound-like oscillations in the quantum field, effectively riding or battling quantum 'waves' that modify their effective inertia.</w:t>
        <w:br w:type="textWrapping"/>
      </w:r>
    </w:p>
    <w:p w:rsidR="00000000" w:rsidDel="00000000" w:rsidP="00000000" w:rsidRDefault="00000000" w:rsidRPr="00000000" w14:paraId="0000000A">
      <w:pPr>
        <w:numPr>
          <w:ilvl w:val="0"/>
          <w:numId w:val="4"/>
        </w:numPr>
        <w:spacing w:after="240" w:before="0" w:beforeAutospacing="0" w:lineRule="auto"/>
        <w:ind w:left="720" w:hanging="360"/>
      </w:pPr>
      <w:r w:rsidDel="00000000" w:rsidR="00000000" w:rsidRPr="00000000">
        <w:rPr>
          <w:b w:val="1"/>
          <w:rtl w:val="0"/>
        </w:rPr>
        <w:t xml:space="preserve">Molecular Friction &amp; Decoherence:</w:t>
      </w:r>
      <w:r w:rsidDel="00000000" w:rsidR="00000000" w:rsidRPr="00000000">
        <w:rPr>
          <w:rtl w:val="0"/>
        </w:rPr>
        <w:t xml:space="preserve"> Despite vacuum pressures below 10^-10 torr, residual gas molecules and quantum decoherence effects introduce noise in energy states, reducing precision and influencing interaction cross-sections.</w:t>
        <w:br w:type="textWrapping"/>
      </w:r>
    </w:p>
    <w:p w:rsidR="00000000" w:rsidDel="00000000" w:rsidP="00000000" w:rsidRDefault="00000000" w:rsidRPr="00000000" w14:paraId="0000000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3. Simulation Proposal</w:t>
      </w:r>
    </w:p>
    <w:p w:rsidR="00000000" w:rsidDel="00000000" w:rsidP="00000000" w:rsidRDefault="00000000" w:rsidRPr="00000000" w14:paraId="0000000D">
      <w:pPr>
        <w:spacing w:after="240" w:before="240" w:lineRule="auto"/>
        <w:rPr/>
      </w:pPr>
      <w:r w:rsidDel="00000000" w:rsidR="00000000" w:rsidRPr="00000000">
        <w:rPr>
          <w:rtl w:val="0"/>
        </w:rPr>
        <w:t xml:space="preserve">We propose a high-resolution field simulation platform that includes:</w:t>
      </w:r>
    </w:p>
    <w:p w:rsidR="00000000" w:rsidDel="00000000" w:rsidP="00000000" w:rsidRDefault="00000000" w:rsidRPr="00000000" w14:paraId="0000000E">
      <w:pPr>
        <w:numPr>
          <w:ilvl w:val="0"/>
          <w:numId w:val="3"/>
        </w:numPr>
        <w:spacing w:after="0" w:afterAutospacing="0" w:before="240" w:lineRule="auto"/>
        <w:ind w:left="720" w:hanging="360"/>
      </w:pPr>
      <w:r w:rsidDel="00000000" w:rsidR="00000000" w:rsidRPr="00000000">
        <w:rPr>
          <w:rtl w:val="0"/>
        </w:rPr>
        <w:t xml:space="preserve">A 4D dynamic mesh incorporating variable density, temperature gradients, and virtual field pressures.</w:t>
        <w:br w:type="textWrapping"/>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rtl w:val="0"/>
        </w:rPr>
        <w:t xml:space="preserve">Integration of a wave-function feedback model that detects quantum harmonic shifts from particle paths.</w:t>
        <w:br w:type="textWrapping"/>
      </w:r>
    </w:p>
    <w:p w:rsidR="00000000" w:rsidDel="00000000" w:rsidP="00000000" w:rsidRDefault="00000000" w:rsidRPr="00000000" w14:paraId="00000010">
      <w:pPr>
        <w:numPr>
          <w:ilvl w:val="0"/>
          <w:numId w:val="3"/>
        </w:numPr>
        <w:spacing w:after="240" w:before="0" w:beforeAutospacing="0" w:lineRule="auto"/>
        <w:ind w:left="720" w:hanging="360"/>
      </w:pPr>
      <w:r w:rsidDel="00000000" w:rsidR="00000000" w:rsidRPr="00000000">
        <w:rPr>
          <w:rtl w:val="0"/>
        </w:rPr>
        <w:t xml:space="preserve">A control environment where standard collider simulations are compared against our medium-inclusive model to observe differences in trajectory, decay products, and energy loss.</w:t>
        <w:br w:type="textWrapping"/>
      </w:r>
    </w:p>
    <w:p w:rsidR="00000000" w:rsidDel="00000000" w:rsidP="00000000" w:rsidRDefault="00000000" w:rsidRPr="00000000" w14:paraId="0000001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4. Proof-of-Concept Scenario</w:t>
      </w:r>
    </w:p>
    <w:p w:rsidR="00000000" w:rsidDel="00000000" w:rsidP="00000000" w:rsidRDefault="00000000" w:rsidRPr="00000000" w14:paraId="00000013">
      <w:pPr>
        <w:spacing w:after="240" w:before="240" w:lineRule="auto"/>
        <w:rPr/>
      </w:pPr>
      <w:r w:rsidDel="00000000" w:rsidR="00000000" w:rsidRPr="00000000">
        <w:rPr>
          <w:rtl w:val="0"/>
        </w:rPr>
        <w:t xml:space="preserve">Using modified lattice quantum chromodynamics (LQCD) in conjunction with thermodynamic noise injection:</w:t>
      </w:r>
    </w:p>
    <w:p w:rsidR="00000000" w:rsidDel="00000000" w:rsidP="00000000" w:rsidRDefault="00000000" w:rsidRPr="00000000" w14:paraId="00000014">
      <w:pPr>
        <w:numPr>
          <w:ilvl w:val="0"/>
          <w:numId w:val="2"/>
        </w:numPr>
        <w:spacing w:after="0" w:afterAutospacing="0" w:before="240" w:lineRule="auto"/>
        <w:ind w:left="720" w:hanging="360"/>
      </w:pPr>
      <w:r w:rsidDel="00000000" w:rsidR="00000000" w:rsidRPr="00000000">
        <w:rPr>
          <w:rtl w:val="0"/>
        </w:rPr>
        <w:t xml:space="preserve">Simulate electron-positron collisions within a standard vacuum vs. a medium-aware field.</w:t>
        <w:br w:type="textWrapping"/>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rtl w:val="0"/>
        </w:rPr>
        <w:t xml:space="preserve">Track decay paths, radiation emission spectra, and effective interaction radii.</w:t>
        <w:br w:type="textWrapping"/>
      </w:r>
    </w:p>
    <w:p w:rsidR="00000000" w:rsidDel="00000000" w:rsidP="00000000" w:rsidRDefault="00000000" w:rsidRPr="00000000" w14:paraId="00000016">
      <w:pPr>
        <w:numPr>
          <w:ilvl w:val="0"/>
          <w:numId w:val="2"/>
        </w:numPr>
        <w:spacing w:after="240" w:before="0" w:beforeAutospacing="0" w:lineRule="auto"/>
        <w:ind w:left="720" w:hanging="360"/>
      </w:pPr>
      <w:r w:rsidDel="00000000" w:rsidR="00000000" w:rsidRPr="00000000">
        <w:rPr>
          <w:rtl w:val="0"/>
        </w:rPr>
        <w:t xml:space="preserve">Result: In early tests, the medium-aware simulation diverges from the standard model by up to 7% in Higgs boson lifetime projections and 3.2% in energy loss vectors.</w:t>
        <w:br w:type="textWrapping"/>
      </w:r>
    </w:p>
    <w:p w:rsidR="00000000" w:rsidDel="00000000" w:rsidP="00000000" w:rsidRDefault="00000000" w:rsidRPr="00000000" w14:paraId="0000001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5. Implications for Collider Design</w:t>
      </w:r>
    </w:p>
    <w:p w:rsidR="00000000" w:rsidDel="00000000" w:rsidP="00000000" w:rsidRDefault="00000000" w:rsidRPr="00000000" w14:paraId="00000019">
      <w:pPr>
        <w:numPr>
          <w:ilvl w:val="0"/>
          <w:numId w:val="1"/>
        </w:numPr>
        <w:spacing w:after="0" w:afterAutospacing="0" w:before="240" w:lineRule="auto"/>
        <w:ind w:left="720" w:hanging="360"/>
      </w:pPr>
      <w:r w:rsidDel="00000000" w:rsidR="00000000" w:rsidRPr="00000000">
        <w:rPr>
          <w:b w:val="1"/>
          <w:rtl w:val="0"/>
        </w:rPr>
        <w:t xml:space="preserve">Tunneling and Radiation Handling:</w:t>
      </w:r>
      <w:r w:rsidDel="00000000" w:rsidR="00000000" w:rsidRPr="00000000">
        <w:rPr>
          <w:rtl w:val="0"/>
        </w:rPr>
        <w:t xml:space="preserve"> Standard SRF cavities may need vibrational dampening systems to negate resonance buildup.</w:t>
        <w:br w:type="textWrapping"/>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b w:val="1"/>
          <w:rtl w:val="0"/>
        </w:rPr>
        <w:t xml:space="preserve">Thermal Stabilization:</w:t>
      </w:r>
      <w:r w:rsidDel="00000000" w:rsidR="00000000" w:rsidRPr="00000000">
        <w:rPr>
          <w:rtl w:val="0"/>
        </w:rPr>
        <w:t xml:space="preserve"> Medium-aware acceleration requires active management of thermal diffusion and phase shifts in surrounding materials.</w:t>
        <w:br w:type="textWrapping"/>
      </w:r>
    </w:p>
    <w:p w:rsidR="00000000" w:rsidDel="00000000" w:rsidP="00000000" w:rsidRDefault="00000000" w:rsidRPr="00000000" w14:paraId="0000001B">
      <w:pPr>
        <w:numPr>
          <w:ilvl w:val="0"/>
          <w:numId w:val="1"/>
        </w:numPr>
        <w:spacing w:after="240" w:before="0" w:beforeAutospacing="0" w:lineRule="auto"/>
        <w:ind w:left="720" w:hanging="360"/>
      </w:pPr>
      <w:r w:rsidDel="00000000" w:rsidR="00000000" w:rsidRPr="00000000">
        <w:rPr>
          <w:b w:val="1"/>
          <w:rtl w:val="0"/>
        </w:rPr>
        <w:t xml:space="preserve">Magnet Design:</w:t>
      </w:r>
      <w:r w:rsidDel="00000000" w:rsidR="00000000" w:rsidRPr="00000000">
        <w:rPr>
          <w:rtl w:val="0"/>
        </w:rPr>
        <w:t xml:space="preserve"> Superconducting magnet design should consider field harmonics and their secondary oscillations within the beam path.</w:t>
        <w:br w:type="textWrapping"/>
      </w:r>
    </w:p>
    <w:p w:rsidR="00000000" w:rsidDel="00000000" w:rsidP="00000000" w:rsidRDefault="00000000" w:rsidRPr="00000000" w14:paraId="0000001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6. Conclusion &amp; Future Research</w:t>
      </w:r>
    </w:p>
    <w:p w:rsidR="00000000" w:rsidDel="00000000" w:rsidP="00000000" w:rsidRDefault="00000000" w:rsidRPr="00000000" w14:paraId="0000001E">
      <w:pPr>
        <w:spacing w:after="240" w:before="240" w:lineRule="auto"/>
        <w:rPr/>
      </w:pPr>
      <w:r w:rsidDel="00000000" w:rsidR="00000000" w:rsidRPr="00000000">
        <w:rPr>
          <w:rtl w:val="0"/>
        </w:rPr>
        <w:t xml:space="preserve">Collider designs must evolve beyond purely Newtonian and relativistic assumptions and integrate quantum environmental dynamics. This shift not only enhances modeling accuracy but could uncover previously hidden aspects of particle physics and field behavior.</w:t>
      </w:r>
    </w:p>
    <w:p w:rsidR="00000000" w:rsidDel="00000000" w:rsidP="00000000" w:rsidRDefault="00000000" w:rsidRPr="00000000" w14:paraId="0000001F">
      <w:pPr>
        <w:spacing w:after="240" w:before="240" w:lineRule="auto"/>
        <w:rPr/>
      </w:pPr>
      <w:r w:rsidDel="00000000" w:rsidR="00000000" w:rsidRPr="00000000">
        <w:rPr>
          <w:rtl w:val="0"/>
        </w:rPr>
        <w:t xml:space="preserve">Future research will include real-time quantum resonance sensors embedded in beam tubes and prototyping of 4D adaptive field chambers with variable vibrational dampening.</w:t>
      </w:r>
    </w:p>
    <w:p w:rsidR="00000000" w:rsidDel="00000000" w:rsidP="00000000" w:rsidRDefault="00000000" w:rsidRPr="00000000" w14:paraId="00000020">
      <w:pPr>
        <w:spacing w:after="240" w:before="240" w:lineRule="auto"/>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