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 Huehue Miracles for Banana Collider: A Thermodynamic and Entropic Framework for Particle Field Behavior</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This white paper presents a novel reinterpretation of gravitational and quantum field interactions, introducing the concept of the G-field as an emergent spacetime structure formed through the entropic deformation of mass in the proximity of singularities, such as black holes. We propose that the behavior of particles near event horizons—and by extension, in high-energy colliders—is governed not solely by classical mechanics or quantum field theory, but by wave-field interactions within a dynamic and resonant medium. We also propose a new model for photon behavior in quantum slits and redefine collider design considerations.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1. Introduction</w:t>
      </w:r>
      <w:r w:rsidDel="00000000" w:rsidR="00000000" w:rsidRPr="00000000">
        <w:rPr>
          <w:rtl w:val="0"/>
        </w:rPr>
        <w:t xml:space="preserve"> Gravity remains the outlier in the Standard Model, resisting quantization and refusing to be absorbed into the quantum framework. Recent studies suggest entropy may hold the key. This document expands upon that premise, introducing a thermodynamic G-field responsible for gravitational effects and potentially related to the origin of dark matter. Additionally, we draw parallels between this theory and existing experimental anomalies in photonic behavior and particle field interactions.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2. The G-Field: A Framework</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rtl w:val="0"/>
        </w:rPr>
        <w:t xml:space="preserve">Defined as an emergent entropic metric that forms when dense mass distorts spacetime.</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rtl w:val="0"/>
        </w:rPr>
        <w:t xml:space="preserve">Behaves as a Lagrangian constraint field, maintaining dimensional coherence in regions of extreme curvature.</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Enables entropic decay of mass-energy into waveform persistence, forming observable gravitational wells.</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 Revisiting the Event Horizon</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Objects do not vanish instantly; instead, they are stretched into waveform representations.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The apparent 'pause' at the event horizon is a visual artifact created by this wavefield conversion.</w:t>
        <w:br w:type="textWrapping"/>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rtl w:val="0"/>
        </w:rPr>
        <w:t xml:space="preserve">Galaxies mirror this behavior: the spiraling arms can be seen as residual mass-energy patterns.</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 Collider Implications: Resonant Medium Distortion</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Current collider models ignore vibrational, sonic, or quantum decoherence interference.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By modifying the energetic medium (temperature, viscosity, entropy gradients), we propose that:</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Acceleration can be achieved with less energy.</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Wave-particle behaviors become predictable.</w:t>
        <w:br w:type="textWrapping"/>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The results of collision experiments can be made reproducible without reliance on statistical ghosts.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5. Dual-Slit and Wave Interference Theory Expansion</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Observer effect is not simply epistemological, but a quantum safety lock within the simulation.</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Human consciousness or presence may modify the probability amplitude field through shared vibrational alignment.</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Proposes a new mechanism: Conscious Wave Interference (CWI).</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6. Proposed Experiments and Simulations</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Build simulation engines incorporating molecular vibration, temperature shifts, quantum decoherence.</w:t>
        <w:br w:type="textWrapping"/>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rtl w:val="0"/>
        </w:rPr>
        <w:t xml:space="preserve">Simulate object behavior within synthetic G-fields to model event horizon interaction.</w:t>
        <w:br w:type="textWrapping"/>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rtl w:val="0"/>
        </w:rPr>
        <w:t xml:space="preserve">Model photon dual-slit experiment with presence/absence of conscious data logging.</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7. Conclusion</w:t>
      </w:r>
      <w:r w:rsidDel="00000000" w:rsidR="00000000" w:rsidRPr="00000000">
        <w:rPr>
          <w:rtl w:val="0"/>
        </w:rPr>
        <w:t xml:space="preserve"> The Banana Collider theory, while irreverently named, represents a potential unifying step in physics. It challenges the mechanical orthodoxy and proposes that by reintroducing entropy, heat, and information as dominant factors, we can find more accurate models for both subatomic and cosmic-scale behavior.</w:t>
      </w:r>
    </w:p>
    <w:p w:rsidR="00000000" w:rsidDel="00000000" w:rsidP="00000000" w:rsidRDefault="00000000" w:rsidRPr="00000000" w14:paraId="00000022">
      <w:pPr>
        <w:spacing w:after="240" w:before="240" w:lineRule="auto"/>
        <w:rPr/>
      </w:pPr>
      <w:r w:rsidDel="00000000" w:rsidR="00000000" w:rsidRPr="00000000">
        <w:rPr>
          <w:b w:val="1"/>
          <w:rtl w:val="0"/>
        </w:rPr>
        <w:t xml:space="preserve">Keywords:</w:t>
      </w:r>
      <w:r w:rsidDel="00000000" w:rsidR="00000000" w:rsidRPr="00000000">
        <w:rPr>
          <w:rtl w:val="0"/>
        </w:rPr>
        <w:t xml:space="preserve"> Gravity, G-field, Entropy, Event Horizon, Collider, Waveform Gravity, Conscious Interference, Simulation Safety Locks, Huehue Collider, Quantum Decoherence.</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