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Title: Beyond Dimensions: A Vibrational Approach to the Kakeya Problem in 4D Space</w:t>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Abstract: This paper presents a theoretical extension of the Kakeya needle problem into four-dimensional space, introducing a novel approach that incorporates vibrational manipulation of the surrounding medium. Unlike traditional geometric approaches which assume static spatial conditions, this method postulates that by dynamically altering the state of the medium through which an object moves, one can minimize the traversal volume in ways previously considered impossible within rigid dimensional constraints. This theory challenges current dimensional assumptions and proposes a pathway for future exploration in both mathematical theory and applied physics.</w:t>
      </w:r>
    </w:p>
    <w:p w:rsidR="00000000" w:rsidDel="00000000" w:rsidP="00000000" w:rsidRDefault="00000000" w:rsidRPr="00000000" w14:paraId="00000004">
      <w:pPr>
        <w:spacing w:after="240" w:before="240" w:lineRule="auto"/>
        <w:rPr>
          <w:b w:val="1"/>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The Kakeya needle problem, first proposed by Sōichi Kakeya in 1917, seeks the smallest possible area or volume required to rotate a needle (line segment) through 360 degrees. Solutions in one and two dimensions have been explored and proven, while the three-dimensional case has only recently been resolved by Zahl and Wang. This paper explores the hypothetical case of four-dimensional space and introduces a substance-based vibrational method to reduce occupied volume during rotation.</w:t>
      </w:r>
    </w:p>
    <w:p w:rsidR="00000000" w:rsidDel="00000000" w:rsidP="00000000" w:rsidRDefault="00000000" w:rsidRPr="00000000" w14:paraId="00000007">
      <w:pPr>
        <w:spacing w:after="240" w:before="240" w:lineRule="auto"/>
        <w:rPr>
          <w:b w:val="1"/>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2. Traditional Interpretation and Limitations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In lower dimensions, the Kakeya problem is constrained by the Euclidean geometry of the space. Traditional solutions rely on continuous rotation paths and geometrical transformations. In 4D space, these methods begin to encounter theoretical boundaries due to the increasing complexity of volume interaction and object traversal.</w:t>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3. Substance-Dependent Vibration Theory</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We propose a new framework where the physical medium itself is considered malleable. By leveraging vibrational energy to excite the molecular structure of the medium (e.g., gases, plasmas, or theoretical non-Newtonian 4D substrates), it may be possible to "compress" or "displace" space temporarily around the object. This controlled distortion can reduce effective resistance and space usage during the needle's rotation.</w:t>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4. Mechanism of Action</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The method involves the following:</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 Mapping vibrational harmonics to localized dimensional displacements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 Inducing a phase-shift in the medium to create pseudo-vacuum channels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 Utilizing a feedback system that adjusts frequency based on environmental resistance</w:t>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This not only reduces space usage but creates an adaptive traversal mechanism that redefines the object's interaction with the environment.</w:t>
      </w:r>
    </w:p>
    <w:p w:rsidR="00000000" w:rsidDel="00000000" w:rsidP="00000000" w:rsidRDefault="00000000" w:rsidRPr="00000000" w14:paraId="00000015">
      <w:pPr>
        <w:spacing w:after="240" w:before="240" w:lineRule="auto"/>
        <w:rPr>
          <w:b w:val="1"/>
        </w:rPr>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5. Implications for Geometric Measure Theory and Cryptography</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If proven, this model can extend beyond pure mathematics. Applications may include:</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 Advanced compression algorithms based on spatial efficiency</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 Cryptographic methods using vibrational space keys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 Quantum tunneling simulations for particle physics</w:t>
      </w:r>
    </w:p>
    <w:p w:rsidR="00000000" w:rsidDel="00000000" w:rsidP="00000000" w:rsidRDefault="00000000" w:rsidRPr="00000000" w14:paraId="0000001B">
      <w:pPr>
        <w:spacing w:after="240" w:before="240" w:lineRule="auto"/>
        <w:rPr>
          <w:b w:val="1"/>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6. Future Research Directions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To validate the vibrational model:</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 Simulations must be created to emulate 4D vibrational fields</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 A prototype algorithm should be developed for adaptive feedback modulation</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 Theoretical frameworks must be unified with harmonic analysis and topological field theories</w:t>
      </w:r>
    </w:p>
    <w:p w:rsidR="00000000" w:rsidDel="00000000" w:rsidP="00000000" w:rsidRDefault="00000000" w:rsidRPr="00000000" w14:paraId="00000021">
      <w:pPr>
        <w:spacing w:after="240" w:before="240" w:lineRule="auto"/>
        <w:rPr>
          <w:b w:val="1"/>
        </w:rPr>
      </w:pP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7. Conclusion</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This paper introduces a vibrational-based dimensional theory that challenges the foundational assumptions of the Kakeya problem in higher dimensions. By accounting for the medium's properties and manipulating them dynamically, the proposed method opens up a spectrum of possibilities for future mathematical, physical, and technological advances.</w:t>
      </w:r>
    </w:p>
    <w:p w:rsidR="00000000" w:rsidDel="00000000" w:rsidP="00000000" w:rsidRDefault="00000000" w:rsidRPr="00000000" w14:paraId="00000024">
      <w:pPr>
        <w:spacing w:after="240" w:before="240" w:lineRule="auto"/>
        <w:rPr>
          <w:b w:val="1"/>
        </w:rPr>
      </w:pP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Keywords: Kakeya, 4D Geometry, Vibrational Field Theory, Dimensional Compression, Adaptive Traversal, Harmonic Space Modeling</w:t>
      </w:r>
    </w:p>
    <w:p w:rsidR="00000000" w:rsidDel="00000000" w:rsidP="00000000" w:rsidRDefault="00000000" w:rsidRPr="00000000" w14:paraId="00000026">
      <w:pPr>
        <w:spacing w:after="240" w:before="240" w:lineRule="auto"/>
        <w:rPr>
          <w:b w:val="1"/>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