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800" w:line="264" w:lineRule="auto"/>
        <w:jc w:val="center"/>
      </w:pPr>
      <w:r>
        <w:rPr>
          <w:rFonts w:ascii="Aptos" w:hAnsi="Aptos"/>
          <w:b/>
          <w:color w:val="A47B20"/>
          <w:sz w:val="20"/>
        </w:rPr>
        <w:t>VEILPIERCER SYSTEMS</w:t>
      </w:r>
    </w:p>
    <w:p>
      <w:pPr>
        <w:keepNext w:val="0"/>
        <w:spacing w:before="0" w:after="200" w:line="264" w:lineRule="auto"/>
        <w:jc w:val="center"/>
      </w:pPr>
      <w:r>
        <w:rPr>
          <w:rFonts w:ascii="Aptos" w:hAnsi="Aptos"/>
          <w:b/>
          <w:color w:val="14283D"/>
          <w:sz w:val="58"/>
        </w:rPr>
        <w:t>VeilPiercer Chronometric</w:t>
        <w:br/>
        <w:t>Coordinate Array</w:t>
      </w:r>
    </w:p>
    <w:p>
      <w:pPr>
        <w:keepNext w:val="0"/>
        <w:spacing w:before="0" w:after="480" w:line="264" w:lineRule="auto"/>
        <w:jc w:val="center"/>
      </w:pPr>
      <w:r>
        <w:rPr>
          <w:rFonts w:ascii="Aptos" w:hAnsi="Aptos"/>
          <w:color w:val="2B7A9B"/>
          <w:sz w:val="28"/>
        </w:rPr>
        <w:t>Defensive Proof of Concept for Three-Dial Angular Ranging, Multi-Baseline Laser Fusion, and Four-Dimensional Contact Tracking</w:t>
      </w:r>
    </w:p>
    <w:p>
      <w:pPr>
        <w:keepNext w:val="0"/>
        <w:spacing w:before="0" w:after="600" w:line="264" w:lineRule="auto"/>
        <w:jc w:val="center"/>
      </w:pPr>
      <w:r>
        <w:rPr>
          <w:rFonts w:ascii="Aptos" w:hAnsi="Aptos"/>
          <w:b/>
          <w:color w:val="A47B20"/>
          <w:sz w:val="22"/>
        </w:rPr>
        <w:t>VCCA</w:t>
      </w:r>
    </w:p>
    <w:p>
      <w:pPr>
        <w:spacing w:after="100"/>
        <w:jc w:val="center"/>
      </w:pPr>
      <w:r>
        <w:drawing>
          <wp:inline xmlns:a="http://schemas.openxmlformats.org/drawingml/2006/main" xmlns:pic="http://schemas.openxmlformats.org/drawingml/2006/picture">
            <wp:extent cx="5760720" cy="2393865"/>
            <wp:docPr id="1" name="Picture 1"/>
            <wp:cNvGraphicFramePr>
              <a:graphicFrameLocks noChangeAspect="1"/>
            </wp:cNvGraphicFramePr>
            <a:graphic>
              <a:graphicData uri="http://schemas.openxmlformats.org/drawingml/2006/picture">
                <pic:pic>
                  <pic:nvPicPr>
                    <pic:cNvPr id="0" name="788ff1bb-1a23-48ba-8dab-20ec0111c0b2.png"/>
                    <pic:cNvPicPr/>
                  </pic:nvPicPr>
                  <pic:blipFill>
                    <a:blip r:embed="rId11"/>
                    <a:stretch>
                      <a:fillRect/>
                    </a:stretch>
                  </pic:blipFill>
                  <pic:spPr>
                    <a:xfrm>
                      <a:off x="0" y="0"/>
                      <a:ext cx="5760720" cy="2393865"/>
                    </a:xfrm>
                    <a:prstGeom prst="rect"/>
                  </pic:spPr>
                </pic:pic>
              </a:graphicData>
            </a:graphic>
          </wp:inline>
        </w:drawing>
      </w:r>
    </w:p>
    <w:p>
      <w:pPr>
        <w:keepNext w:val="0"/>
        <w:spacing w:before="0" w:after="480" w:line="264" w:lineRule="auto"/>
        <w:jc w:val="center"/>
      </w:pPr>
      <w:r>
        <w:rPr>
          <w:rFonts w:ascii="Aptos" w:hAnsi="Aptos"/>
          <w:i/>
          <w:color w:val="667581"/>
          <w:sz w:val="17"/>
        </w:rPr>
        <w:t>Figure 1. Original three-clock coordinate concept: sector encoding, continuous angular hands, and intersecting observation axes.</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AF0F4"/>
          </w:tcPr>
          <w:p>
            <w:pPr>
              <w:spacing w:after="40"/>
            </w:pPr>
            <w:r>
              <w:rPr>
                <w:rFonts w:ascii="Aptos" w:hAnsi="Aptos"/>
                <w:b/>
                <w:color w:val="2B7A9B"/>
                <w:sz w:val="18"/>
              </w:rPr>
              <w:t xml:space="preserve">DOCTRINE  </w:t>
            </w:r>
            <w:r>
              <w:rPr>
                <w:rFonts w:ascii="Aptos" w:hAnsi="Aptos"/>
                <w:b/>
                <w:color w:val="14283D"/>
                <w:sz w:val="21"/>
              </w:rPr>
              <w:t>Three clocks establish the bearing, depth, and moment. Multiple observers turn those readings into a confidence-scored path through space and time.</w:t>
            </w:r>
          </w:p>
        </w:tc>
      </w:tr>
    </w:tbl>
    <w:p>
      <w:pPr>
        <w:spacing w:after="20"/>
      </w:pPr>
    </w:p>
    <w:p>
      <w:pPr>
        <w:keepNext w:val="0"/>
        <w:spacing w:before="0" w:after="0" w:line="264" w:lineRule="auto"/>
        <w:jc w:val="center"/>
      </w:pPr>
      <w:r>
        <w:rPr>
          <w:rFonts w:ascii="Aptos" w:hAnsi="Aptos"/>
          <w:color w:val="667581"/>
          <w:sz w:val="19"/>
        </w:rPr>
        <w:t>Document type: Defensive aerospace sensing white-paper proof of concept</w:t>
        <w:br/>
        <w:t>Primary use: navigation, collision avoidance, docking, debris monitoring, search-and-rescue, and persistent contact awareness</w:t>
        <w:br/>
        <w:t>Status: High-level architecture and bench-validation draft</w:t>
      </w:r>
    </w:p>
    <w:p>
      <w:r>
        <w:br w:type="page"/>
      </w:r>
    </w:p>
    <w:p>
      <w:pPr>
        <w:pStyle w:val="Heading1"/>
        <w:keepNext/>
      </w:pPr>
      <w:r>
        <w:rPr>
          <w:rFonts w:ascii="Aptos" w:hAnsi="Aptos"/>
          <w:b/>
          <w:color w:val="2E74B5"/>
        </w:rPr>
        <w:t>Executive Summary</w:t>
      </w:r>
    </w:p>
    <w:p>
      <w:pPr>
        <w:keepNext w:val="0"/>
        <w:spacing w:before="0" w:after="120" w:line="264" w:lineRule="auto"/>
      </w:pPr>
      <w:r>
        <w:rPr>
          <w:rFonts w:ascii="Aptos" w:hAnsi="Aptos"/>
          <w:color w:val="243444"/>
        </w:rPr>
        <w:t>The VeilPiercer Chronometric Coordinate Array (VCCA) is a defensive sensing and state-estimation architecture that represents contact geometry through three synchronized clock-like dials. The first dial encodes azimuth, the second elevation, and the third a depth-producing measurement such as range, range-rate, optical time-of-flight, or trajectory phase. Every observation is attached to a timestamp, transforming a static bearing into a four-dimensional track history.</w:t>
      </w:r>
    </w:p>
    <w:p>
      <w:pPr>
        <w:keepNext w:val="0"/>
        <w:spacing w:before="0" w:after="120" w:line="264" w:lineRule="auto"/>
      </w:pPr>
      <w:r>
        <w:rPr>
          <w:rFonts w:ascii="Aptos" w:hAnsi="Aptos"/>
          <w:color w:val="243444"/>
        </w:rPr>
        <w:t>VCCA does not replace the existing VeilPiercer systems. It provides a common geometric language between the VeilPiercer Parallax Engine, the Prism-Lock Array (VPLA), distributed Relay Mesh nodes, and the compartmented friendly-asset safety backbone. Local tertiary laser channels contribute separated observation rays; ship motion creates additional parallax; remote relays extend the baseline; and the fusion engine produces a confidence-scored trajectory ribbon rather than pretending that one measurement is exact.</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4D9"/>
          </w:tcPr>
          <w:p>
            <w:pPr>
              <w:spacing w:after="40"/>
            </w:pPr>
            <w:r>
              <w:rPr>
                <w:rFonts w:ascii="Aptos" w:hAnsi="Aptos"/>
                <w:b/>
                <w:color w:val="2B7A9B"/>
                <w:sz w:val="18"/>
              </w:rPr>
              <w:t xml:space="preserve">CORE CORRECTION  </w:t>
            </w:r>
            <w:r>
              <w:rPr>
                <w:rFonts w:ascii="Aptos" w:hAnsi="Aptos"/>
                <w:b/>
                <w:color w:val="14283D"/>
                <w:sz w:val="21"/>
              </w:rPr>
              <w:t>Three orientation angles can describe where a sensor is pointing, but cannot uniquely determine where a contact lies along that line. At least one dial or supporting sensor must supply depth.</w:t>
            </w:r>
          </w:p>
        </w:tc>
      </w:tr>
    </w:tbl>
    <w:p>
      <w:pPr>
        <w:spacing w:after="20"/>
      </w:pPr>
    </w:p>
    <w:p>
      <w:pPr>
        <w:pStyle w:val="Heading1"/>
        <w:keepNext/>
      </w:pPr>
      <w:r>
        <w:rPr>
          <w:rFonts w:ascii="Aptos" w:hAnsi="Aptos"/>
          <w:b/>
          <w:color w:val="2E74B5"/>
        </w:rPr>
        <w:t>1. Concept Thesis</w:t>
      </w:r>
    </w:p>
    <w:p>
      <w:pPr>
        <w:keepNext w:val="0"/>
        <w:spacing w:before="0" w:after="120" w:line="264" w:lineRule="auto"/>
      </w:pPr>
      <w:r>
        <w:rPr>
          <w:rFonts w:ascii="Aptos" w:hAnsi="Aptos"/>
          <w:color w:val="243444"/>
        </w:rPr>
        <w:t>A clock is a compact circular coordinate instrument. Its numbered sectors provide coarse classification, its hand provides continuous angular resolution, and its rotation over time provides angular rate. Three synchronized dials can therefore encode a contact measurement in a form that is intuitive to operators while remaining mathematically convertible into a shared spatial state.</w:t>
      </w:r>
    </w:p>
    <w:tbl>
      <w:tblPr>
        <w:tblStyle w:val="TableGrid"/>
        <w:tblW w:type="dxa" w:w="9360"/>
        <w:jc w:val="left"/>
        <w:tblLayout w:type="fixed"/>
        <w:tblLook w:firstColumn="1" w:firstRow="1" w:lastColumn="0" w:lastRow="0" w:noHBand="0" w:noVBand="1" w:val="04A0"/>
        <w:tblInd w:w="120" w:type="dxa"/>
      </w:tblPr>
      <w:tblGrid>
        <w:gridCol w:w="1800"/>
        <w:gridCol w:w="2400"/>
        <w:gridCol w:w="5160"/>
      </w:tblGrid>
      <w:tr>
        <w:trPr>
          <w:tblHeader w:val="true"/>
        </w:trPr>
        <w:tc>
          <w:tcPr>
            <w:tcW w:type="dxa" w:w="1800"/>
            <w:shd w:fill="14283D"/>
            <w:vAlign w:val="center"/>
            <w:tcMar>
              <w:top w:w="80" w:type="dxa"/>
              <w:start w:w="120" w:type="dxa"/>
              <w:bottom w:w="80" w:type="dxa"/>
              <w:end w:w="120" w:type="dxa"/>
            </w:tcMar>
          </w:tcPr>
          <w:p>
            <w:pPr>
              <w:spacing w:after="0"/>
            </w:pPr>
            <w:r>
              <w:rPr>
                <w:rFonts w:ascii="Aptos" w:hAnsi="Aptos"/>
                <w:b/>
                <w:color w:val="FFFFFF"/>
                <w:sz w:val="19"/>
              </w:rPr>
              <w:t>Dial</w:t>
            </w:r>
          </w:p>
        </w:tc>
        <w:tc>
          <w:tcPr>
            <w:tcW w:type="dxa" w:w="2400"/>
            <w:shd w:fill="14283D"/>
            <w:vAlign w:val="center"/>
            <w:tcMar>
              <w:top w:w="80" w:type="dxa"/>
              <w:start w:w="120" w:type="dxa"/>
              <w:bottom w:w="80" w:type="dxa"/>
              <w:end w:w="120" w:type="dxa"/>
            </w:tcMar>
          </w:tcPr>
          <w:p>
            <w:pPr>
              <w:spacing w:after="0"/>
            </w:pPr>
            <w:r>
              <w:rPr>
                <w:rFonts w:ascii="Aptos" w:hAnsi="Aptos"/>
                <w:b/>
                <w:color w:val="FFFFFF"/>
                <w:sz w:val="19"/>
              </w:rPr>
              <w:t>Primary state</w:t>
            </w:r>
          </w:p>
        </w:tc>
        <w:tc>
          <w:tcPr>
            <w:tcW w:type="dxa" w:w="5160"/>
            <w:shd w:fill="14283D"/>
            <w:vAlign w:val="center"/>
            <w:tcMar>
              <w:top w:w="80" w:type="dxa"/>
              <w:start w:w="120" w:type="dxa"/>
              <w:bottom w:w="80" w:type="dxa"/>
              <w:end w:w="120" w:type="dxa"/>
            </w:tcMar>
          </w:tcPr>
          <w:p>
            <w:pPr>
              <w:spacing w:after="0"/>
            </w:pPr>
            <w:r>
              <w:rPr>
                <w:rFonts w:ascii="Aptos" w:hAnsi="Aptos"/>
                <w:b/>
                <w:color w:val="FFFFFF"/>
                <w:sz w:val="19"/>
              </w:rPr>
              <w:t>Operational meaning</w:t>
            </w:r>
          </w:p>
        </w:tc>
      </w:tr>
      <w:tr>
        <w:tc>
          <w:tcPr>
            <w:tcW w:type="dxa" w:w="1800"/>
            <w:vAlign w:val="top"/>
            <w:tcMar>
              <w:top w:w="80" w:type="dxa"/>
              <w:start w:w="120" w:type="dxa"/>
              <w:bottom w:w="80" w:type="dxa"/>
              <w:end w:w="120" w:type="dxa"/>
            </w:tcMar>
          </w:tcPr>
          <w:p>
            <w:pPr>
              <w:spacing w:after="0" w:line="240" w:lineRule="auto"/>
            </w:pPr>
            <w:r>
              <w:rPr>
                <w:rFonts w:ascii="Aptos" w:hAnsi="Aptos"/>
                <w:color w:val="243444"/>
                <w:sz w:val="18"/>
              </w:rPr>
              <w:t>I - Bearing</w:t>
            </w:r>
          </w:p>
        </w:tc>
        <w:tc>
          <w:tcPr>
            <w:tcW w:type="dxa" w:w="2400"/>
            <w:vAlign w:val="top"/>
            <w:tcMar>
              <w:top w:w="80" w:type="dxa"/>
              <w:start w:w="120" w:type="dxa"/>
              <w:bottom w:w="80" w:type="dxa"/>
              <w:end w:w="120" w:type="dxa"/>
            </w:tcMar>
          </w:tcPr>
          <w:p>
            <w:pPr>
              <w:spacing w:after="0" w:line="240" w:lineRule="auto"/>
            </w:pPr>
            <w:r>
              <w:rPr>
                <w:rFonts w:ascii="Aptos" w:hAnsi="Aptos"/>
                <w:color w:val="243444"/>
                <w:sz w:val="18"/>
              </w:rPr>
              <w:t>Azimuth theta</w:t>
            </w:r>
          </w:p>
        </w:tc>
        <w:tc>
          <w:tcPr>
            <w:tcW w:type="dxa" w:w="5160"/>
            <w:vAlign w:val="top"/>
            <w:tcMar>
              <w:top w:w="80" w:type="dxa"/>
              <w:start w:w="120" w:type="dxa"/>
              <w:bottom w:w="80" w:type="dxa"/>
              <w:end w:w="120" w:type="dxa"/>
            </w:tcMar>
          </w:tcPr>
          <w:p>
            <w:pPr>
              <w:spacing w:after="0" w:line="240" w:lineRule="auto"/>
            </w:pPr>
            <w:r>
              <w:rPr>
                <w:rFonts w:ascii="Aptos" w:hAnsi="Aptos"/>
                <w:color w:val="243444"/>
                <w:sz w:val="18"/>
              </w:rPr>
              <w:t>Horizontal direction around the observer reference axis.</w:t>
            </w:r>
          </w:p>
        </w:tc>
      </w:tr>
      <w:tr>
        <w:tc>
          <w:tcPr>
            <w:tcW w:type="dxa" w:w="1800"/>
            <w:vAlign w:val="top"/>
            <w:shd w:fill="F5F7F9"/>
            <w:tcMar>
              <w:top w:w="80" w:type="dxa"/>
              <w:start w:w="120" w:type="dxa"/>
              <w:bottom w:w="80" w:type="dxa"/>
              <w:end w:w="120" w:type="dxa"/>
            </w:tcMar>
          </w:tcPr>
          <w:p>
            <w:pPr>
              <w:spacing w:after="0" w:line="240" w:lineRule="auto"/>
            </w:pPr>
            <w:r>
              <w:rPr>
                <w:rFonts w:ascii="Aptos" w:hAnsi="Aptos"/>
                <w:color w:val="243444"/>
                <w:sz w:val="18"/>
              </w:rPr>
              <w:t>II - Altitude</w:t>
            </w:r>
          </w:p>
        </w:tc>
        <w:tc>
          <w:tcPr>
            <w:tcW w:type="dxa" w:w="2400"/>
            <w:vAlign w:val="top"/>
            <w:shd w:fill="F5F7F9"/>
            <w:tcMar>
              <w:top w:w="80" w:type="dxa"/>
              <w:start w:w="120" w:type="dxa"/>
              <w:bottom w:w="80" w:type="dxa"/>
              <w:end w:w="120" w:type="dxa"/>
            </w:tcMar>
          </w:tcPr>
          <w:p>
            <w:pPr>
              <w:spacing w:after="0" w:line="240" w:lineRule="auto"/>
            </w:pPr>
            <w:r>
              <w:rPr>
                <w:rFonts w:ascii="Aptos" w:hAnsi="Aptos"/>
                <w:color w:val="243444"/>
                <w:sz w:val="18"/>
              </w:rPr>
              <w:t>Elevation phi</w:t>
            </w:r>
          </w:p>
        </w:tc>
        <w:tc>
          <w:tcPr>
            <w:tcW w:type="dxa" w:w="5160"/>
            <w:vAlign w:val="top"/>
            <w:shd w:fill="F5F7F9"/>
            <w:tcMar>
              <w:top w:w="80" w:type="dxa"/>
              <w:start w:w="120" w:type="dxa"/>
              <w:bottom w:w="80" w:type="dxa"/>
              <w:end w:w="120" w:type="dxa"/>
            </w:tcMar>
          </w:tcPr>
          <w:p>
            <w:pPr>
              <w:spacing w:after="0" w:line="240" w:lineRule="auto"/>
            </w:pPr>
            <w:r>
              <w:rPr>
                <w:rFonts w:ascii="Aptos" w:hAnsi="Aptos"/>
                <w:color w:val="243444"/>
                <w:sz w:val="18"/>
              </w:rPr>
              <w:t>Angle above or below the observer reference plane.</w:t>
            </w:r>
          </w:p>
        </w:tc>
      </w:tr>
      <w:tr>
        <w:tc>
          <w:tcPr>
            <w:tcW w:type="dxa" w:w="1800"/>
            <w:vAlign w:val="top"/>
            <w:tcMar>
              <w:top w:w="80" w:type="dxa"/>
              <w:start w:w="120" w:type="dxa"/>
              <w:bottom w:w="80" w:type="dxa"/>
              <w:end w:w="120" w:type="dxa"/>
            </w:tcMar>
          </w:tcPr>
          <w:p>
            <w:pPr>
              <w:spacing w:after="0" w:line="240" w:lineRule="auto"/>
            </w:pPr>
            <w:r>
              <w:rPr>
                <w:rFonts w:ascii="Aptos" w:hAnsi="Aptos"/>
                <w:color w:val="243444"/>
                <w:sz w:val="18"/>
              </w:rPr>
              <w:t>III - Depth</w:t>
            </w:r>
          </w:p>
        </w:tc>
        <w:tc>
          <w:tcPr>
            <w:tcW w:type="dxa" w:w="2400"/>
            <w:vAlign w:val="top"/>
            <w:tcMar>
              <w:top w:w="80" w:type="dxa"/>
              <w:start w:w="120" w:type="dxa"/>
              <w:bottom w:w="80" w:type="dxa"/>
              <w:end w:w="120" w:type="dxa"/>
            </w:tcMar>
          </w:tcPr>
          <w:p>
            <w:pPr>
              <w:spacing w:after="0" w:line="240" w:lineRule="auto"/>
            </w:pPr>
            <w:r>
              <w:rPr>
                <w:rFonts w:ascii="Aptos" w:hAnsi="Aptos"/>
                <w:color w:val="243444"/>
                <w:sz w:val="18"/>
              </w:rPr>
              <w:t>Range r / range-rate / TOF</w:t>
            </w:r>
          </w:p>
        </w:tc>
        <w:tc>
          <w:tcPr>
            <w:tcW w:type="dxa" w:w="5160"/>
            <w:vAlign w:val="top"/>
            <w:tcMar>
              <w:top w:w="80" w:type="dxa"/>
              <w:start w:w="120" w:type="dxa"/>
              <w:bottom w:w="80" w:type="dxa"/>
              <w:end w:w="120" w:type="dxa"/>
            </w:tcMar>
          </w:tcPr>
          <w:p>
            <w:pPr>
              <w:spacing w:after="0" w:line="240" w:lineRule="auto"/>
            </w:pPr>
            <w:r>
              <w:rPr>
                <w:rFonts w:ascii="Aptos" w:hAnsi="Aptos"/>
                <w:color w:val="243444"/>
                <w:sz w:val="18"/>
              </w:rPr>
              <w:t>Places the contact along the observation direction.</w:t>
            </w:r>
          </w:p>
        </w:tc>
      </w:tr>
      <w:tr>
        <w:tc>
          <w:tcPr>
            <w:tcW w:type="dxa" w:w="1800"/>
            <w:vAlign w:val="top"/>
            <w:shd w:fill="F5F7F9"/>
            <w:tcMar>
              <w:top w:w="80" w:type="dxa"/>
              <w:start w:w="120" w:type="dxa"/>
              <w:bottom w:w="80" w:type="dxa"/>
              <w:end w:w="120" w:type="dxa"/>
            </w:tcMar>
          </w:tcPr>
          <w:p>
            <w:pPr>
              <w:spacing w:after="0" w:line="240" w:lineRule="auto"/>
            </w:pPr>
            <w:r>
              <w:rPr>
                <w:rFonts w:ascii="Aptos" w:hAnsi="Aptos"/>
                <w:color w:val="243444"/>
                <w:sz w:val="18"/>
              </w:rPr>
              <w:t>Chronometric layer</w:t>
            </w:r>
          </w:p>
        </w:tc>
        <w:tc>
          <w:tcPr>
            <w:tcW w:type="dxa" w:w="2400"/>
            <w:vAlign w:val="top"/>
            <w:shd w:fill="F5F7F9"/>
            <w:tcMar>
              <w:top w:w="80" w:type="dxa"/>
              <w:start w:w="120" w:type="dxa"/>
              <w:bottom w:w="80" w:type="dxa"/>
              <w:end w:w="120" w:type="dxa"/>
            </w:tcMar>
          </w:tcPr>
          <w:p>
            <w:pPr>
              <w:spacing w:after="0" w:line="240" w:lineRule="auto"/>
            </w:pPr>
            <w:r>
              <w:rPr>
                <w:rFonts w:ascii="Aptos" w:hAnsi="Aptos"/>
                <w:color w:val="243444"/>
                <w:sz w:val="18"/>
              </w:rPr>
              <w:t>Timestamp t</w:t>
            </w:r>
          </w:p>
        </w:tc>
        <w:tc>
          <w:tcPr>
            <w:tcW w:type="dxa" w:w="5160"/>
            <w:vAlign w:val="top"/>
            <w:shd w:fill="F5F7F9"/>
            <w:tcMar>
              <w:top w:w="80" w:type="dxa"/>
              <w:start w:w="120" w:type="dxa"/>
              <w:bottom w:w="80" w:type="dxa"/>
              <w:end w:w="120" w:type="dxa"/>
            </w:tcMar>
          </w:tcPr>
          <w:p>
            <w:pPr>
              <w:spacing w:after="0" w:line="240" w:lineRule="auto"/>
            </w:pPr>
            <w:r>
              <w:rPr>
                <w:rFonts w:ascii="Aptos" w:hAnsi="Aptos"/>
                <w:color w:val="243444"/>
                <w:sz w:val="18"/>
              </w:rPr>
              <w:t>Preserves measurement epoch, continuity, and propagation delay.</w:t>
            </w:r>
          </w:p>
        </w:tc>
      </w:tr>
    </w:tbl>
    <w:p>
      <w:pPr>
        <w:spacing w:after="40"/>
      </w:pPr>
    </w:p>
    <w:p>
      <w:pPr>
        <w:pStyle w:val="Heading1"/>
        <w:keepNext/>
      </w:pPr>
      <w:r>
        <w:rPr>
          <w:rFonts w:ascii="Aptos" w:hAnsi="Aptos"/>
          <w:b/>
          <w:color w:val="2E74B5"/>
        </w:rPr>
        <w:t>2. Coordinate Model</w:t>
      </w:r>
    </w:p>
    <w:p>
      <w:pPr>
        <w:pStyle w:val="Heading2"/>
        <w:keepNext/>
      </w:pPr>
      <w:r>
        <w:rPr>
          <w:rFonts w:ascii="Aptos" w:hAnsi="Aptos"/>
          <w:b/>
          <w:color w:val="2E74B5"/>
        </w:rPr>
        <w:t>2.1 Dial-to-vector conversion</w:t>
      </w:r>
    </w:p>
    <w:p>
      <w:pPr>
        <w:keepNext w:val="0"/>
        <w:spacing w:before="0" w:after="120" w:line="264" w:lineRule="auto"/>
      </w:pPr>
      <w:r>
        <w:rPr>
          <w:rFonts w:ascii="Aptos" w:hAnsi="Aptos"/>
          <w:color w:val="243444"/>
        </w:rPr>
        <w:t>For azimuth theta, elevation phi, and resolved range r, the contact position in the local sensor frame is:</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5F7F9"/>
          </w:tcPr>
          <w:p>
            <w:pPr>
              <w:spacing w:after="40"/>
            </w:pPr>
            <w:r>
              <w:rPr>
                <w:rFonts w:ascii="Aptos" w:hAnsi="Aptos"/>
                <w:b/>
                <w:color w:val="2B7A9B"/>
                <w:sz w:val="18"/>
              </w:rPr>
              <w:t xml:space="preserve">LOCAL POSITION  </w:t>
            </w:r>
            <w:r>
              <w:rPr>
                <w:rFonts w:ascii="Aptos" w:hAnsi="Aptos"/>
                <w:b/>
                <w:color w:val="14283D"/>
                <w:sz w:val="21"/>
              </w:rPr>
              <w:t>x = r cos(phi) cos(theta)     y = r cos(phi) sin(theta)     z = r sin(phi)</w:t>
            </w:r>
          </w:p>
        </w:tc>
      </w:tr>
    </w:tbl>
    <w:p>
      <w:pPr>
        <w:spacing w:after="20"/>
      </w:pPr>
    </w:p>
    <w:p>
      <w:pPr>
        <w:keepNext w:val="0"/>
        <w:spacing w:before="0" w:after="120" w:line="264" w:lineRule="auto"/>
      </w:pPr>
      <w:r>
        <w:rPr>
          <w:rFonts w:ascii="Aptos" w:hAnsi="Aptos"/>
          <w:color w:val="243444"/>
        </w:rPr>
        <w:t>The observation is stored as P(t) = [x(t), y(t), z(t), t]. This is the operational four-dimensional representation: three spatial coordinates plus measurement time. Orientation, velocity, uncertainty, and observation quality remain additional state variables rather than extra physical dimensions.</w:t>
      </w:r>
    </w:p>
    <w:p>
      <w:pPr>
        <w:pStyle w:val="Heading2"/>
        <w:keepNext/>
      </w:pPr>
      <w:r>
        <w:rPr>
          <w:rFonts w:ascii="Aptos" w:hAnsi="Aptos"/>
          <w:b/>
          <w:color w:val="2E74B5"/>
        </w:rPr>
        <w:t>2.2 Extended estimator state</w:t>
      </w:r>
    </w:p>
    <w:p>
      <w:pPr>
        <w:keepNext w:val="0"/>
        <w:spacing w:before="0" w:after="120" w:line="264" w:lineRule="auto"/>
      </w:pPr>
      <w:r>
        <w:rPr>
          <w:rFonts w:ascii="Aptos" w:hAnsi="Aptos"/>
          <w:color w:val="243444"/>
        </w:rPr>
        <w:t>A practical implementation should carry more than the display product. A recommended internal state is:</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AF0F4"/>
          </w:tcPr>
          <w:p>
            <w:pPr>
              <w:spacing w:after="40"/>
            </w:pPr>
            <w:r>
              <w:rPr>
                <w:rFonts w:ascii="Aptos" w:hAnsi="Aptos"/>
                <w:b/>
                <w:color w:val="2B7A9B"/>
                <w:sz w:val="18"/>
              </w:rPr>
              <w:t xml:space="preserve">STATE VECTOR  </w:t>
            </w:r>
            <w:r>
              <w:rPr>
                <w:rFonts w:ascii="Aptos" w:hAnsi="Aptos"/>
                <w:b/>
                <w:color w:val="14283D"/>
                <w:sz w:val="21"/>
              </w:rPr>
              <w:t>X = [x, y, z, vx, vy, vz, qw, qx, qy, qz, t] with covariance P and observation-viability score eta.</w:t>
            </w:r>
          </w:p>
        </w:tc>
      </w:tr>
    </w:tbl>
    <w:p>
      <w:pPr>
        <w:spacing w:after="20"/>
      </w:pPr>
    </w:p>
    <w:p>
      <w:pPr>
        <w:keepNext w:val="0"/>
        <w:spacing w:before="0" w:after="120" w:line="264" w:lineRule="auto"/>
      </w:pPr>
      <w:r>
        <w:rPr>
          <w:rFonts w:ascii="Aptos" w:hAnsi="Aptos"/>
          <w:color w:val="243444"/>
        </w:rPr>
        <w:t>The quaternion q describes contact or observer orientation without the singularities associated with Euler angles. The covariance matrix P describes what the system does not know. The viability score eta captures whether the current viewing angle, occlusion state, signal quality, or relay geometry makes the observation useful.</w:t>
      </w:r>
    </w:p>
    <w:p>
      <w:pPr>
        <w:pStyle w:val="Heading2"/>
        <w:keepNext/>
      </w:pPr>
      <w:r>
        <w:rPr>
          <w:rFonts w:ascii="Aptos" w:hAnsi="Aptos"/>
          <w:b/>
          <w:color w:val="2E74B5"/>
        </w:rPr>
        <w:t>2.3 Sector-plus-angle encoding</w:t>
      </w:r>
    </w:p>
    <w:p>
      <w:pPr>
        <w:keepNext w:val="0"/>
        <w:spacing w:before="0" w:after="120" w:line="264" w:lineRule="auto"/>
      </w:pPr>
      <w:r>
        <w:rPr>
          <w:rFonts w:ascii="Aptos" w:hAnsi="Aptos"/>
          <w:color w:val="243444"/>
        </w:rPr>
        <w:t>The numbered regions shown in the concept drawing can be used as coarse sectors. Each dial report should include sector ID, fine angle within the sector, direction of rotation, angular rate, timestamp, and confidence. Sector encoding accelerates correlation and display; the continuous value preserves precision.</w:t>
      </w:r>
    </w:p>
    <w:p>
      <w:r>
        <w:br w:type="page"/>
      </w:r>
    </w:p>
    <w:p>
      <w:pPr>
        <w:pStyle w:val="Heading1"/>
        <w:keepNext/>
      </w:pPr>
      <w:r>
        <w:rPr>
          <w:rFonts w:ascii="Aptos" w:hAnsi="Aptos"/>
          <w:b/>
          <w:color w:val="2E74B5"/>
        </w:rPr>
        <w:t>3. Tertiary Laser Geometry</w:t>
      </w:r>
    </w:p>
    <w:p>
      <w:pPr>
        <w:keepNext w:val="0"/>
        <w:spacing w:before="0" w:after="120" w:line="264" w:lineRule="auto"/>
      </w:pPr>
      <w:r>
        <w:rPr>
          <w:rFonts w:ascii="Aptos" w:hAnsi="Aptos"/>
          <w:color w:val="243444"/>
        </w:rPr>
        <w:t>Each tertiary laser or optical/IR channel is modeled as a calibrated observation ray. An emitter located at Ei with unit pointing vector di defines Li(s) = Ei + s di. Ideal rays intersect at one contact. Real rays do not, because mounting tolerances, timing error, centroid error, atmospheric or plasma disturbance, and contact motion create residual separation.</w:t>
      </w:r>
    </w:p>
    <w:p>
      <w:pPr>
        <w:keepNext w:val="0"/>
        <w:spacing w:before="0" w:after="120" w:line="264" w:lineRule="auto"/>
      </w:pPr>
      <w:r>
        <w:rPr>
          <w:rFonts w:ascii="Aptos" w:hAnsi="Aptos"/>
          <w:color w:val="243444"/>
        </w:rPr>
        <w:t>The Prism-Lock solver therefore finds the point or short trajectory segment that minimizes the weighted squared distance to all accepted rays:</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AF0F4"/>
          </w:tcPr>
          <w:p>
            <w:pPr>
              <w:spacing w:after="40"/>
            </w:pPr>
            <w:r>
              <w:rPr>
                <w:rFonts w:ascii="Aptos" w:hAnsi="Aptos"/>
                <w:b/>
                <w:color w:val="2B7A9B"/>
                <w:sz w:val="18"/>
              </w:rPr>
              <w:t xml:space="preserve">BEST-FIT SOLUTION  </w:t>
            </w:r>
            <w:r>
              <w:rPr>
                <w:rFonts w:ascii="Aptos" w:hAnsi="Aptos"/>
                <w:b/>
                <w:color w:val="14283D"/>
                <w:sz w:val="21"/>
              </w:rPr>
              <w:t>P* = arg min(P) sum wi d(P, Li)^2, where wi reflects channel quality, calibration, and timing confidence.</w:t>
            </w:r>
          </w:p>
        </w:tc>
      </w:tr>
    </w:tbl>
    <w:p>
      <w:pPr>
        <w:spacing w:after="20"/>
      </w:pPr>
    </w:p>
    <w:p>
      <w:pPr>
        <w:keepNext w:val="0"/>
        <w:spacing w:before="0" w:after="120" w:line="264" w:lineRule="auto"/>
      </w:pPr>
      <w:r>
        <w:rPr>
          <w:rFonts w:ascii="Aptos" w:hAnsi="Aptos"/>
          <w:color w:val="243444"/>
        </w:rPr>
        <w:t>The residual is not discarded. It becomes evidence for the uncertainty volume and may reveal a bad correlation, degraded channel, incorrect range return, or a maneuvering contact.</w:t>
      </w:r>
    </w:p>
    <w:p>
      <w:pPr>
        <w:pStyle w:val="Heading2"/>
        <w:keepNext/>
      </w:pPr>
      <w:r>
        <w:rPr>
          <w:rFonts w:ascii="Aptos" w:hAnsi="Aptos"/>
          <w:b/>
          <w:color w:val="2E74B5"/>
        </w:rPr>
        <w:t>3.1 Required baseline</w:t>
      </w:r>
    </w:p>
    <w:p>
      <w:pPr>
        <w:keepNext w:val="0"/>
        <w:spacing w:before="0" w:after="120" w:line="264" w:lineRule="auto"/>
      </w:pPr>
      <w:r>
        <w:rPr>
          <w:rFonts w:ascii="Aptos" w:hAnsi="Aptos"/>
          <w:color w:val="243444"/>
        </w:rPr>
        <w:t>Spatial separation between emitters creates triangulation leverage. Two nearly parallel rays yield poor depth accuracy at long range; a wider angular baseline narrows the solution. VCCA therefore schedules available channels to improve geometry without assuming that every emitter must operate continuously.</w:t>
      </w:r>
    </w:p>
    <w:p>
      <w:pPr>
        <w:pStyle w:val="ListBullet"/>
        <w:spacing w:after="100" w:line="264" w:lineRule="auto"/>
      </w:pPr>
      <w:r>
        <w:rPr>
          <w:rFonts w:ascii="Aptos" w:hAnsi="Aptos"/>
          <w:color w:val="243444"/>
          <w:sz w:val="21"/>
        </w:rPr>
        <w:t>VeilPiercer Parallax Engine: creates a baseline through known own-ship movement over time.</w:t>
      </w:r>
    </w:p>
    <w:p>
      <w:pPr>
        <w:pStyle w:val="ListBullet"/>
        <w:spacing w:after="100" w:line="264" w:lineRule="auto"/>
      </w:pPr>
      <w:r>
        <w:rPr>
          <w:rFonts w:ascii="Aptos" w:hAnsi="Aptos"/>
          <w:color w:val="243444"/>
          <w:sz w:val="21"/>
        </w:rPr>
        <w:t>VPLA: creates simultaneous or staggered local baselines across the vessel frame.</w:t>
      </w:r>
    </w:p>
    <w:p>
      <w:pPr>
        <w:pStyle w:val="ListBullet"/>
        <w:spacing w:after="100" w:line="264" w:lineRule="auto"/>
      </w:pPr>
      <w:r>
        <w:rPr>
          <w:rFonts w:ascii="Aptos" w:hAnsi="Aptos"/>
          <w:color w:val="243444"/>
          <w:sz w:val="21"/>
        </w:rPr>
        <w:t>Relay Mesh: creates distributed external baselines across separated synchronized nodes.</w:t>
      </w:r>
    </w:p>
    <w:p>
      <w:pPr>
        <w:pStyle w:val="ListBullet"/>
        <w:spacing w:after="100" w:line="264" w:lineRule="auto"/>
      </w:pPr>
      <w:r>
        <w:rPr>
          <w:rFonts w:ascii="Aptos" w:hAnsi="Aptos"/>
          <w:color w:val="243444"/>
          <w:sz w:val="21"/>
        </w:rPr>
        <w:t>VCCA: translates all accepted observations into one chronometric coordinate state.</w:t>
      </w:r>
    </w:p>
    <w:p>
      <w:pPr>
        <w:pStyle w:val="Heading2"/>
        <w:keepNext/>
      </w:pPr>
      <w:r>
        <w:rPr>
          <w:rFonts w:ascii="Aptos" w:hAnsi="Aptos"/>
          <w:b/>
          <w:color w:val="2E74B5"/>
        </w:rPr>
        <w:t>3.2 Range sources</w:t>
      </w:r>
    </w:p>
    <w:tbl>
      <w:tblPr>
        <w:tblStyle w:val="TableGrid"/>
        <w:tblW w:type="dxa" w:w="9360"/>
        <w:jc w:val="left"/>
        <w:tblLayout w:type="fixed"/>
        <w:tblLook w:firstColumn="1" w:firstRow="1" w:lastColumn="0" w:lastRow="0" w:noHBand="0" w:noVBand="1" w:val="04A0"/>
        <w:tblInd w:w="120" w:type="dxa"/>
      </w:tblPr>
      <w:tblGrid>
        <w:gridCol w:w="1900"/>
        <w:gridCol w:w="3600"/>
        <w:gridCol w:w="3860"/>
      </w:tblGrid>
      <w:tr>
        <w:trPr>
          <w:tblHeader w:val="true"/>
        </w:trPr>
        <w:tc>
          <w:tcPr>
            <w:tcW w:type="dxa" w:w="1900"/>
            <w:shd w:fill="14283D"/>
            <w:vAlign w:val="center"/>
            <w:tcMar>
              <w:top w:w="80" w:type="dxa"/>
              <w:start w:w="120" w:type="dxa"/>
              <w:bottom w:w="80" w:type="dxa"/>
              <w:end w:w="120" w:type="dxa"/>
            </w:tcMar>
          </w:tcPr>
          <w:p>
            <w:pPr>
              <w:spacing w:after="0"/>
            </w:pPr>
            <w:r>
              <w:rPr>
                <w:rFonts w:ascii="Aptos" w:hAnsi="Aptos"/>
                <w:b/>
                <w:color w:val="FFFFFF"/>
                <w:sz w:val="19"/>
              </w:rPr>
              <w:t>Range source</w:t>
            </w:r>
          </w:p>
        </w:tc>
        <w:tc>
          <w:tcPr>
            <w:tcW w:type="dxa" w:w="3600"/>
            <w:shd w:fill="14283D"/>
            <w:vAlign w:val="center"/>
            <w:tcMar>
              <w:top w:w="80" w:type="dxa"/>
              <w:start w:w="120" w:type="dxa"/>
              <w:bottom w:w="80" w:type="dxa"/>
              <w:end w:w="120" w:type="dxa"/>
            </w:tcMar>
          </w:tcPr>
          <w:p>
            <w:pPr>
              <w:spacing w:after="0"/>
            </w:pPr>
            <w:r>
              <w:rPr>
                <w:rFonts w:ascii="Aptos" w:hAnsi="Aptos"/>
                <w:b/>
                <w:color w:val="FFFFFF"/>
                <w:sz w:val="19"/>
              </w:rPr>
              <w:t>Strength</w:t>
            </w:r>
          </w:p>
        </w:tc>
        <w:tc>
          <w:tcPr>
            <w:tcW w:type="dxa" w:w="3860"/>
            <w:shd w:fill="14283D"/>
            <w:vAlign w:val="center"/>
            <w:tcMar>
              <w:top w:w="80" w:type="dxa"/>
              <w:start w:w="120" w:type="dxa"/>
              <w:bottom w:w="80" w:type="dxa"/>
              <w:end w:w="120" w:type="dxa"/>
            </w:tcMar>
          </w:tcPr>
          <w:p>
            <w:pPr>
              <w:spacing w:after="0"/>
            </w:pPr>
            <w:r>
              <w:rPr>
                <w:rFonts w:ascii="Aptos" w:hAnsi="Aptos"/>
                <w:b/>
                <w:color w:val="FFFFFF"/>
                <w:sz w:val="19"/>
              </w:rPr>
              <w:t>Principal limitation</w:t>
            </w:r>
          </w:p>
        </w:tc>
      </w:tr>
      <w:tr>
        <w:tc>
          <w:tcPr>
            <w:tcW w:type="dxa" w:w="1900"/>
            <w:vAlign w:val="top"/>
            <w:tcMar>
              <w:top w:w="80" w:type="dxa"/>
              <w:start w:w="120" w:type="dxa"/>
              <w:bottom w:w="80" w:type="dxa"/>
              <w:end w:w="120" w:type="dxa"/>
            </w:tcMar>
          </w:tcPr>
          <w:p>
            <w:pPr>
              <w:spacing w:after="0" w:line="240" w:lineRule="auto"/>
            </w:pPr>
            <w:r>
              <w:rPr>
                <w:rFonts w:ascii="Aptos" w:hAnsi="Aptos"/>
                <w:color w:val="243444"/>
                <w:sz w:val="18"/>
              </w:rPr>
              <w:t>Optical time-of-flight</w:t>
            </w:r>
          </w:p>
        </w:tc>
        <w:tc>
          <w:tcPr>
            <w:tcW w:type="dxa" w:w="3600"/>
            <w:vAlign w:val="top"/>
            <w:tcMar>
              <w:top w:w="80" w:type="dxa"/>
              <w:start w:w="120" w:type="dxa"/>
              <w:bottom w:w="80" w:type="dxa"/>
              <w:end w:w="120" w:type="dxa"/>
            </w:tcMar>
          </w:tcPr>
          <w:p>
            <w:pPr>
              <w:spacing w:after="0" w:line="240" w:lineRule="auto"/>
            </w:pPr>
            <w:r>
              <w:rPr>
                <w:rFonts w:ascii="Aptos" w:hAnsi="Aptos"/>
                <w:color w:val="243444"/>
                <w:sz w:val="18"/>
              </w:rPr>
              <w:t>Direct distance estimate when return timing is available.</w:t>
            </w:r>
          </w:p>
        </w:tc>
        <w:tc>
          <w:tcPr>
            <w:tcW w:type="dxa" w:w="3860"/>
            <w:vAlign w:val="top"/>
            <w:tcMar>
              <w:top w:w="80" w:type="dxa"/>
              <w:start w:w="120" w:type="dxa"/>
              <w:bottom w:w="80" w:type="dxa"/>
              <w:end w:w="120" w:type="dxa"/>
            </w:tcMar>
          </w:tcPr>
          <w:p>
            <w:pPr>
              <w:spacing w:after="0" w:line="240" w:lineRule="auto"/>
            </w:pPr>
            <w:r>
              <w:rPr>
                <w:rFonts w:ascii="Aptos" w:hAnsi="Aptos"/>
                <w:color w:val="243444"/>
                <w:sz w:val="18"/>
              </w:rPr>
              <w:t>Requires measurable return and extremely precise clocks.</w:t>
            </w:r>
          </w:p>
        </w:tc>
      </w:tr>
      <w:tr>
        <w:tc>
          <w:tcPr>
            <w:tcW w:type="dxa" w:w="1900"/>
            <w:vAlign w:val="top"/>
            <w:shd w:fill="F5F7F9"/>
            <w:tcMar>
              <w:top w:w="80" w:type="dxa"/>
              <w:start w:w="120" w:type="dxa"/>
              <w:bottom w:w="80" w:type="dxa"/>
              <w:end w:w="120" w:type="dxa"/>
            </w:tcMar>
          </w:tcPr>
          <w:p>
            <w:pPr>
              <w:spacing w:after="0" w:line="240" w:lineRule="auto"/>
            </w:pPr>
            <w:r>
              <w:rPr>
                <w:rFonts w:ascii="Aptos" w:hAnsi="Aptos"/>
                <w:color w:val="243444"/>
                <w:sz w:val="18"/>
              </w:rPr>
              <w:t>Radar or lidar range</w:t>
            </w:r>
          </w:p>
        </w:tc>
        <w:tc>
          <w:tcPr>
            <w:tcW w:type="dxa" w:w="3600"/>
            <w:vAlign w:val="top"/>
            <w:shd w:fill="F5F7F9"/>
            <w:tcMar>
              <w:top w:w="80" w:type="dxa"/>
              <w:start w:w="120" w:type="dxa"/>
              <w:bottom w:w="80" w:type="dxa"/>
              <w:end w:w="120" w:type="dxa"/>
            </w:tcMar>
          </w:tcPr>
          <w:p>
            <w:pPr>
              <w:spacing w:after="0" w:line="240" w:lineRule="auto"/>
            </w:pPr>
            <w:r>
              <w:rPr>
                <w:rFonts w:ascii="Aptos" w:hAnsi="Aptos"/>
                <w:color w:val="243444"/>
                <w:sz w:val="18"/>
              </w:rPr>
              <w:t>Mature ranging input for local fusion.</w:t>
            </w:r>
          </w:p>
        </w:tc>
        <w:tc>
          <w:tcPr>
            <w:tcW w:type="dxa" w:w="3860"/>
            <w:vAlign w:val="top"/>
            <w:shd w:fill="F5F7F9"/>
            <w:tcMar>
              <w:top w:w="80" w:type="dxa"/>
              <w:start w:w="120" w:type="dxa"/>
              <w:bottom w:w="80" w:type="dxa"/>
              <w:end w:w="120" w:type="dxa"/>
            </w:tcMar>
          </w:tcPr>
          <w:p>
            <w:pPr>
              <w:spacing w:after="0" w:line="240" w:lineRule="auto"/>
            </w:pPr>
            <w:r>
              <w:rPr>
                <w:rFonts w:ascii="Aptos" w:hAnsi="Aptos"/>
                <w:color w:val="243444"/>
                <w:sz w:val="18"/>
              </w:rPr>
              <w:t>Active signature, aspect sensitivity, and possible clutter.</w:t>
            </w:r>
          </w:p>
        </w:tc>
      </w:tr>
      <w:tr>
        <w:tc>
          <w:tcPr>
            <w:tcW w:type="dxa" w:w="1900"/>
            <w:vAlign w:val="top"/>
            <w:tcMar>
              <w:top w:w="80" w:type="dxa"/>
              <w:start w:w="120" w:type="dxa"/>
              <w:bottom w:w="80" w:type="dxa"/>
              <w:end w:w="120" w:type="dxa"/>
            </w:tcMar>
          </w:tcPr>
          <w:p>
            <w:pPr>
              <w:spacing w:after="0" w:line="240" w:lineRule="auto"/>
            </w:pPr>
            <w:r>
              <w:rPr>
                <w:rFonts w:ascii="Aptos" w:hAnsi="Aptos"/>
                <w:color w:val="243444"/>
                <w:sz w:val="18"/>
              </w:rPr>
              <w:t>Own-ship parallax</w:t>
            </w:r>
          </w:p>
        </w:tc>
        <w:tc>
          <w:tcPr>
            <w:tcW w:type="dxa" w:w="3600"/>
            <w:vAlign w:val="top"/>
            <w:tcMar>
              <w:top w:w="80" w:type="dxa"/>
              <w:start w:w="120" w:type="dxa"/>
              <w:bottom w:w="80" w:type="dxa"/>
              <w:end w:w="120" w:type="dxa"/>
            </w:tcMar>
          </w:tcPr>
          <w:p>
            <w:pPr>
              <w:spacing w:after="0" w:line="240" w:lineRule="auto"/>
            </w:pPr>
            <w:r>
              <w:rPr>
                <w:rFonts w:ascii="Aptos" w:hAnsi="Aptos"/>
                <w:color w:val="243444"/>
                <w:sz w:val="18"/>
              </w:rPr>
              <w:t>Passive-compatible and improves across movement.</w:t>
            </w:r>
          </w:p>
        </w:tc>
        <w:tc>
          <w:tcPr>
            <w:tcW w:type="dxa" w:w="3860"/>
            <w:vAlign w:val="top"/>
            <w:tcMar>
              <w:top w:w="80" w:type="dxa"/>
              <w:start w:w="120" w:type="dxa"/>
              <w:bottom w:w="80" w:type="dxa"/>
              <w:end w:w="120" w:type="dxa"/>
            </w:tcMar>
          </w:tcPr>
          <w:p>
            <w:pPr>
              <w:spacing w:after="0" w:line="240" w:lineRule="auto"/>
            </w:pPr>
            <w:r>
              <w:rPr>
                <w:rFonts w:ascii="Aptos" w:hAnsi="Aptos"/>
                <w:color w:val="243444"/>
                <w:sz w:val="18"/>
              </w:rPr>
              <w:t>Weak depth observability with short or unfavorable baselines.</w:t>
            </w:r>
          </w:p>
        </w:tc>
      </w:tr>
      <w:tr>
        <w:tc>
          <w:tcPr>
            <w:tcW w:type="dxa" w:w="1900"/>
            <w:vAlign w:val="top"/>
            <w:shd w:fill="F5F7F9"/>
            <w:tcMar>
              <w:top w:w="80" w:type="dxa"/>
              <w:start w:w="120" w:type="dxa"/>
              <w:bottom w:w="80" w:type="dxa"/>
              <w:end w:w="120" w:type="dxa"/>
            </w:tcMar>
          </w:tcPr>
          <w:p>
            <w:pPr>
              <w:spacing w:after="0" w:line="240" w:lineRule="auto"/>
            </w:pPr>
            <w:r>
              <w:rPr>
                <w:rFonts w:ascii="Aptos" w:hAnsi="Aptos"/>
                <w:color w:val="243444"/>
                <w:sz w:val="18"/>
              </w:rPr>
              <w:t>Relay triangulation</w:t>
            </w:r>
          </w:p>
        </w:tc>
        <w:tc>
          <w:tcPr>
            <w:tcW w:type="dxa" w:w="3600"/>
            <w:vAlign w:val="top"/>
            <w:shd w:fill="F5F7F9"/>
            <w:tcMar>
              <w:top w:w="80" w:type="dxa"/>
              <w:start w:w="120" w:type="dxa"/>
              <w:bottom w:w="80" w:type="dxa"/>
              <w:end w:w="120" w:type="dxa"/>
            </w:tcMar>
          </w:tcPr>
          <w:p>
            <w:pPr>
              <w:spacing w:after="0" w:line="240" w:lineRule="auto"/>
            </w:pPr>
            <w:r>
              <w:rPr>
                <w:rFonts w:ascii="Aptos" w:hAnsi="Aptos"/>
                <w:color w:val="243444"/>
                <w:sz w:val="18"/>
              </w:rPr>
              <w:t>Large baseline and viewpoint diversity.</w:t>
            </w:r>
          </w:p>
        </w:tc>
        <w:tc>
          <w:tcPr>
            <w:tcW w:type="dxa" w:w="3860"/>
            <w:vAlign w:val="top"/>
            <w:shd w:fill="F5F7F9"/>
            <w:tcMar>
              <w:top w:w="80" w:type="dxa"/>
              <w:start w:w="120" w:type="dxa"/>
              <w:bottom w:w="80" w:type="dxa"/>
              <w:end w:w="120" w:type="dxa"/>
            </w:tcMar>
          </w:tcPr>
          <w:p>
            <w:pPr>
              <w:spacing w:after="0" w:line="240" w:lineRule="auto"/>
            </w:pPr>
            <w:r>
              <w:rPr>
                <w:rFonts w:ascii="Aptos" w:hAnsi="Aptos"/>
                <w:color w:val="243444"/>
                <w:sz w:val="18"/>
              </w:rPr>
              <w:t>Clock synchronization, ephemeris accuracy, and communication delay.</w:t>
            </w:r>
          </w:p>
        </w:tc>
      </w:tr>
      <w:tr>
        <w:tc>
          <w:tcPr>
            <w:tcW w:type="dxa" w:w="1900"/>
            <w:vAlign w:val="top"/>
            <w:tcMar>
              <w:top w:w="80" w:type="dxa"/>
              <w:start w:w="120" w:type="dxa"/>
              <w:bottom w:w="80" w:type="dxa"/>
              <w:end w:w="120" w:type="dxa"/>
            </w:tcMar>
          </w:tcPr>
          <w:p>
            <w:pPr>
              <w:spacing w:after="0" w:line="240" w:lineRule="auto"/>
            </w:pPr>
            <w:r>
              <w:rPr>
                <w:rFonts w:ascii="Aptos" w:hAnsi="Aptos"/>
                <w:color w:val="243444"/>
                <w:sz w:val="18"/>
              </w:rPr>
              <w:t>Known-object scale</w:t>
            </w:r>
          </w:p>
        </w:tc>
        <w:tc>
          <w:tcPr>
            <w:tcW w:type="dxa" w:w="3600"/>
            <w:vAlign w:val="top"/>
            <w:tcMar>
              <w:top w:w="80" w:type="dxa"/>
              <w:start w:w="120" w:type="dxa"/>
              <w:bottom w:w="80" w:type="dxa"/>
              <w:end w:w="120" w:type="dxa"/>
            </w:tcMar>
          </w:tcPr>
          <w:p>
            <w:pPr>
              <w:spacing w:after="0" w:line="240" w:lineRule="auto"/>
            </w:pPr>
            <w:r>
              <w:rPr>
                <w:rFonts w:ascii="Aptos" w:hAnsi="Aptos"/>
                <w:color w:val="243444"/>
                <w:sz w:val="18"/>
              </w:rPr>
              <w:t>Useful as a weak prior.</w:t>
            </w:r>
          </w:p>
        </w:tc>
        <w:tc>
          <w:tcPr>
            <w:tcW w:type="dxa" w:w="3860"/>
            <w:vAlign w:val="top"/>
            <w:tcMar>
              <w:top w:w="80" w:type="dxa"/>
              <w:start w:w="120" w:type="dxa"/>
              <w:bottom w:w="80" w:type="dxa"/>
              <w:end w:w="120" w:type="dxa"/>
            </w:tcMar>
          </w:tcPr>
          <w:p>
            <w:pPr>
              <w:spacing w:after="0" w:line="240" w:lineRule="auto"/>
            </w:pPr>
            <w:r>
              <w:rPr>
                <w:rFonts w:ascii="Aptos" w:hAnsi="Aptos"/>
                <w:color w:val="243444"/>
                <w:sz w:val="18"/>
              </w:rPr>
              <w:t>Identity and apparent-size assumptions can be wrong.</w:t>
            </w:r>
          </w:p>
        </w:tc>
      </w:tr>
    </w:tbl>
    <w:p>
      <w:pPr>
        <w:spacing w:after="40"/>
      </w:pPr>
    </w:p>
    <w:p>
      <w:pPr>
        <w:pStyle w:val="Heading1"/>
        <w:keepNext/>
      </w:pPr>
      <w:r>
        <w:rPr>
          <w:rFonts w:ascii="Aptos" w:hAnsi="Aptos"/>
          <w:b/>
          <w:color w:val="2E74B5"/>
        </w:rPr>
        <w:t>4. Reference Frames and Time</w:t>
      </w:r>
    </w:p>
    <w:p>
      <w:pPr>
        <w:keepNext w:val="0"/>
        <w:spacing w:before="0" w:after="120" w:line="264" w:lineRule="auto"/>
      </w:pPr>
      <w:r>
        <w:rPr>
          <w:rFonts w:ascii="Aptos" w:hAnsi="Aptos"/>
          <w:color w:val="243444"/>
        </w:rPr>
        <w:t>A dial reading is meaningless without its reference frame. Every measurement begins in a sensor frame, is transformed into the vessel body frame, and is then transformed into a mission frame. Local operations may use vessel-centered or planet-centered coordinates. Interplanetary tracking should use a declared inertial frame and reference epoch, such as a heliocentric or barycentric mission frame.</w:t>
      </w:r>
    </w:p>
    <w:p>
      <w:pPr>
        <w:pStyle w:val="ListNumber"/>
        <w:numPr>
          <w:ilvl w:val="0"/>
          <w:numId w:val="10"/>
        </w:numPr>
        <w:spacing w:after="100" w:line="264" w:lineRule="auto"/>
      </w:pPr>
      <w:r>
        <w:rPr>
          <w:rFonts w:ascii="Aptos" w:hAnsi="Aptos"/>
          <w:color w:val="243444"/>
          <w:sz w:val="21"/>
        </w:rPr>
        <w:t>Apply the calibrated sensor-to-body transform using emitter mounting position and orientation.</w:t>
      </w:r>
    </w:p>
    <w:p>
      <w:pPr>
        <w:pStyle w:val="ListNumber"/>
        <w:numPr>
          <w:ilvl w:val="0"/>
          <w:numId w:val="10"/>
        </w:numPr>
        <w:spacing w:after="100" w:line="264" w:lineRule="auto"/>
      </w:pPr>
      <w:r>
        <w:rPr>
          <w:rFonts w:ascii="Aptos" w:hAnsi="Aptos"/>
          <w:color w:val="243444"/>
          <w:sz w:val="21"/>
        </w:rPr>
        <w:t>Apply the body-to-mission transform using own-ship position, velocity, and attitude telemetry.</w:t>
      </w:r>
    </w:p>
    <w:p>
      <w:pPr>
        <w:pStyle w:val="ListNumber"/>
        <w:numPr>
          <w:ilvl w:val="0"/>
          <w:numId w:val="10"/>
        </w:numPr>
        <w:spacing w:after="100" w:line="264" w:lineRule="auto"/>
      </w:pPr>
      <w:r>
        <w:rPr>
          <w:rFonts w:ascii="Aptos" w:hAnsi="Aptos"/>
          <w:color w:val="243444"/>
          <w:sz w:val="21"/>
        </w:rPr>
        <w:t>Associate the observation with its measurement epoch, clock uncertainty, and signal propagation delay.</w:t>
      </w:r>
    </w:p>
    <w:p>
      <w:pPr>
        <w:pStyle w:val="ListNumber"/>
        <w:numPr>
          <w:ilvl w:val="0"/>
          <w:numId w:val="10"/>
        </w:numPr>
        <w:spacing w:after="100" w:line="264" w:lineRule="auto"/>
      </w:pPr>
      <w:r>
        <w:rPr>
          <w:rFonts w:ascii="Aptos" w:hAnsi="Aptos"/>
          <w:color w:val="243444"/>
          <w:sz w:val="21"/>
        </w:rPr>
        <w:t>Propagate the resulting contact state to the operator's selected display epoch while preserving the original observation time.</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4D9"/>
          </w:tcPr>
          <w:p>
            <w:pPr>
              <w:spacing w:after="40"/>
            </w:pPr>
            <w:r>
              <w:rPr>
                <w:rFonts w:ascii="Aptos" w:hAnsi="Aptos"/>
                <w:b/>
                <w:color w:val="2B7A9B"/>
                <w:sz w:val="18"/>
              </w:rPr>
              <w:t xml:space="preserve">DEEP-SPACE RULE  </w:t>
            </w:r>
            <w:r>
              <w:rPr>
                <w:rFonts w:ascii="Aptos" w:hAnsi="Aptos"/>
                <w:b/>
                <w:color w:val="14283D"/>
                <w:sz w:val="21"/>
              </w:rPr>
              <w:t>A distant optical observation reports where the contact was when the observed light departed. VCCA must distinguish observation epoch from estimated present state.</w:t>
            </w:r>
          </w:p>
        </w:tc>
      </w:tr>
    </w:tbl>
    <w:p>
      <w:pPr>
        <w:spacing w:after="20"/>
      </w:pPr>
    </w:p>
    <w:p>
      <w:r>
        <w:br w:type="page"/>
      </w:r>
    </w:p>
    <w:p>
      <w:pPr>
        <w:pStyle w:val="Heading1"/>
        <w:keepNext/>
      </w:pPr>
      <w:r>
        <w:rPr>
          <w:rFonts w:ascii="Aptos" w:hAnsi="Aptos"/>
          <w:b/>
          <w:color w:val="2E74B5"/>
        </w:rPr>
        <w:t>5. System Architecture</w:t>
      </w:r>
    </w:p>
    <w:tbl>
      <w:tblPr>
        <w:tblStyle w:val="TableGrid"/>
        <w:tblW w:type="dxa" w:w="9360"/>
        <w:jc w:val="left"/>
        <w:tblLayout w:type="fixed"/>
        <w:tblLook w:firstColumn="1" w:firstRow="1" w:lastColumn="0" w:lastRow="0" w:noHBand="0" w:noVBand="1" w:val="04A0"/>
        <w:tblInd w:w="120" w:type="dxa"/>
      </w:tblPr>
      <w:tblGrid>
        <w:gridCol w:w="700"/>
        <w:gridCol w:w="1950"/>
        <w:gridCol w:w="4210"/>
        <w:gridCol w:w="2500"/>
      </w:tblGrid>
      <w:tr>
        <w:trPr>
          <w:tblHeader w:val="true"/>
        </w:trPr>
        <w:tc>
          <w:tcPr>
            <w:tcW w:type="dxa" w:w="700"/>
            <w:shd w:fill="14283D"/>
            <w:vAlign w:val="center"/>
            <w:tcMar>
              <w:top w:w="80" w:type="dxa"/>
              <w:start w:w="120" w:type="dxa"/>
              <w:bottom w:w="80" w:type="dxa"/>
              <w:end w:w="120" w:type="dxa"/>
            </w:tcMar>
          </w:tcPr>
          <w:p>
            <w:pPr>
              <w:spacing w:after="0"/>
            </w:pPr>
            <w:r>
              <w:rPr>
                <w:rFonts w:ascii="Aptos" w:hAnsi="Aptos"/>
                <w:b/>
                <w:color w:val="FFFFFF"/>
                <w:sz w:val="19"/>
              </w:rPr>
              <w:t>Layer</w:t>
            </w:r>
          </w:p>
        </w:tc>
        <w:tc>
          <w:tcPr>
            <w:tcW w:type="dxa" w:w="1950"/>
            <w:shd w:fill="14283D"/>
            <w:vAlign w:val="center"/>
            <w:tcMar>
              <w:top w:w="80" w:type="dxa"/>
              <w:start w:w="120" w:type="dxa"/>
              <w:bottom w:w="80" w:type="dxa"/>
              <w:end w:w="120" w:type="dxa"/>
            </w:tcMar>
          </w:tcPr>
          <w:p>
            <w:pPr>
              <w:spacing w:after="0"/>
            </w:pPr>
            <w:r>
              <w:rPr>
                <w:rFonts w:ascii="Aptos" w:hAnsi="Aptos"/>
                <w:b/>
                <w:color w:val="FFFFFF"/>
                <w:sz w:val="19"/>
              </w:rPr>
              <w:t>Subsystem</w:t>
            </w:r>
          </w:p>
        </w:tc>
        <w:tc>
          <w:tcPr>
            <w:tcW w:type="dxa" w:w="4210"/>
            <w:shd w:fill="14283D"/>
            <w:vAlign w:val="center"/>
            <w:tcMar>
              <w:top w:w="80" w:type="dxa"/>
              <w:start w:w="120" w:type="dxa"/>
              <w:bottom w:w="80" w:type="dxa"/>
              <w:end w:w="120" w:type="dxa"/>
            </w:tcMar>
          </w:tcPr>
          <w:p>
            <w:pPr>
              <w:spacing w:after="0"/>
            </w:pPr>
            <w:r>
              <w:rPr>
                <w:rFonts w:ascii="Aptos" w:hAnsi="Aptos"/>
                <w:b/>
                <w:color w:val="FFFFFF"/>
                <w:sz w:val="19"/>
              </w:rPr>
              <w:t>Primary function</w:t>
            </w:r>
          </w:p>
        </w:tc>
        <w:tc>
          <w:tcPr>
            <w:tcW w:type="dxa" w:w="2500"/>
            <w:shd w:fill="14283D"/>
            <w:vAlign w:val="center"/>
            <w:tcMar>
              <w:top w:w="80" w:type="dxa"/>
              <w:start w:w="120" w:type="dxa"/>
              <w:bottom w:w="80" w:type="dxa"/>
              <w:end w:w="120" w:type="dxa"/>
            </w:tcMar>
          </w:tcPr>
          <w:p>
            <w:pPr>
              <w:spacing w:after="0"/>
            </w:pPr>
            <w:r>
              <w:rPr>
                <w:rFonts w:ascii="Aptos" w:hAnsi="Aptos"/>
                <w:b/>
                <w:color w:val="FFFFFF"/>
                <w:sz w:val="19"/>
              </w:rPr>
              <w:t>Output</w:t>
            </w:r>
          </w:p>
        </w:tc>
      </w:tr>
      <w:tr>
        <w:tc>
          <w:tcPr>
            <w:tcW w:type="dxa" w:w="700"/>
            <w:vAlign w:val="top"/>
            <w:tcMar>
              <w:top w:w="80" w:type="dxa"/>
              <w:start w:w="120" w:type="dxa"/>
              <w:bottom w:w="80" w:type="dxa"/>
              <w:end w:w="120" w:type="dxa"/>
            </w:tcMar>
          </w:tcPr>
          <w:p>
            <w:pPr>
              <w:spacing w:after="0" w:line="240" w:lineRule="auto"/>
            </w:pPr>
            <w:r>
              <w:rPr>
                <w:rFonts w:ascii="Aptos" w:hAnsi="Aptos"/>
                <w:color w:val="243444"/>
                <w:sz w:val="18"/>
              </w:rPr>
              <w:t>L1</w:t>
            </w:r>
          </w:p>
        </w:tc>
        <w:tc>
          <w:tcPr>
            <w:tcW w:type="dxa" w:w="1950"/>
            <w:vAlign w:val="top"/>
            <w:tcMar>
              <w:top w:w="80" w:type="dxa"/>
              <w:start w:w="120" w:type="dxa"/>
              <w:bottom w:w="80" w:type="dxa"/>
              <w:end w:w="120" w:type="dxa"/>
            </w:tcMar>
          </w:tcPr>
          <w:p>
            <w:pPr>
              <w:spacing w:after="0" w:line="240" w:lineRule="auto"/>
            </w:pPr>
            <w:r>
              <w:rPr>
                <w:rFonts w:ascii="Aptos" w:hAnsi="Aptos"/>
                <w:color w:val="243444"/>
                <w:sz w:val="18"/>
              </w:rPr>
              <w:t>Clock and ephemeris service</w:t>
            </w:r>
          </w:p>
        </w:tc>
        <w:tc>
          <w:tcPr>
            <w:tcW w:type="dxa" w:w="4210"/>
            <w:vAlign w:val="top"/>
            <w:tcMar>
              <w:top w:w="80" w:type="dxa"/>
              <w:start w:w="120" w:type="dxa"/>
              <w:bottom w:w="80" w:type="dxa"/>
              <w:end w:w="120" w:type="dxa"/>
            </w:tcMar>
          </w:tcPr>
          <w:p>
            <w:pPr>
              <w:spacing w:after="0" w:line="240" w:lineRule="auto"/>
            </w:pPr>
            <w:r>
              <w:rPr>
                <w:rFonts w:ascii="Aptos" w:hAnsi="Aptos"/>
                <w:color w:val="243444"/>
                <w:sz w:val="18"/>
              </w:rPr>
              <w:t>Align timestamps, own-ship state, and reference epoch.</w:t>
            </w:r>
          </w:p>
        </w:tc>
        <w:tc>
          <w:tcPr>
            <w:tcW w:type="dxa" w:w="2500"/>
            <w:vAlign w:val="top"/>
            <w:tcMar>
              <w:top w:w="80" w:type="dxa"/>
              <w:start w:w="120" w:type="dxa"/>
              <w:bottom w:w="80" w:type="dxa"/>
              <w:end w:w="120" w:type="dxa"/>
            </w:tcMar>
          </w:tcPr>
          <w:p>
            <w:pPr>
              <w:spacing w:after="0" w:line="240" w:lineRule="auto"/>
            </w:pPr>
            <w:r>
              <w:rPr>
                <w:rFonts w:ascii="Aptos" w:hAnsi="Aptos"/>
                <w:color w:val="243444"/>
                <w:sz w:val="18"/>
              </w:rPr>
              <w:t>Shared time/frame state</w:t>
            </w:r>
          </w:p>
        </w:tc>
      </w:tr>
      <w:tr>
        <w:tc>
          <w:tcPr>
            <w:tcW w:type="dxa" w:w="700"/>
            <w:vAlign w:val="top"/>
            <w:shd w:fill="F5F7F9"/>
            <w:tcMar>
              <w:top w:w="80" w:type="dxa"/>
              <w:start w:w="120" w:type="dxa"/>
              <w:bottom w:w="80" w:type="dxa"/>
              <w:end w:w="120" w:type="dxa"/>
            </w:tcMar>
          </w:tcPr>
          <w:p>
            <w:pPr>
              <w:spacing w:after="0" w:line="240" w:lineRule="auto"/>
            </w:pPr>
            <w:r>
              <w:rPr>
                <w:rFonts w:ascii="Aptos" w:hAnsi="Aptos"/>
                <w:color w:val="243444"/>
                <w:sz w:val="18"/>
              </w:rPr>
              <w:t>L2</w:t>
            </w:r>
          </w:p>
        </w:tc>
        <w:tc>
          <w:tcPr>
            <w:tcW w:type="dxa" w:w="1950"/>
            <w:vAlign w:val="top"/>
            <w:shd w:fill="F5F7F9"/>
            <w:tcMar>
              <w:top w:w="80" w:type="dxa"/>
              <w:start w:w="120" w:type="dxa"/>
              <w:bottom w:w="80" w:type="dxa"/>
              <w:end w:w="120" w:type="dxa"/>
            </w:tcMar>
          </w:tcPr>
          <w:p>
            <w:pPr>
              <w:spacing w:after="0" w:line="240" w:lineRule="auto"/>
            </w:pPr>
            <w:r>
              <w:rPr>
                <w:rFonts w:ascii="Aptos" w:hAnsi="Aptos"/>
                <w:color w:val="243444"/>
                <w:sz w:val="18"/>
              </w:rPr>
              <w:t>Three-dial encoder</w:t>
            </w:r>
          </w:p>
        </w:tc>
        <w:tc>
          <w:tcPr>
            <w:tcW w:type="dxa" w:w="4210"/>
            <w:vAlign w:val="top"/>
            <w:shd w:fill="F5F7F9"/>
            <w:tcMar>
              <w:top w:w="80" w:type="dxa"/>
              <w:start w:w="120" w:type="dxa"/>
              <w:bottom w:w="80" w:type="dxa"/>
              <w:end w:w="120" w:type="dxa"/>
            </w:tcMar>
          </w:tcPr>
          <w:p>
            <w:pPr>
              <w:spacing w:after="0" w:line="240" w:lineRule="auto"/>
            </w:pPr>
            <w:r>
              <w:rPr>
                <w:rFonts w:ascii="Aptos" w:hAnsi="Aptos"/>
                <w:color w:val="243444"/>
                <w:sz w:val="18"/>
              </w:rPr>
              <w:t>Encode azimuth, elevation, depth, sector, and angular rate.</w:t>
            </w:r>
          </w:p>
        </w:tc>
        <w:tc>
          <w:tcPr>
            <w:tcW w:type="dxa" w:w="2500"/>
            <w:vAlign w:val="top"/>
            <w:shd w:fill="F5F7F9"/>
            <w:tcMar>
              <w:top w:w="80" w:type="dxa"/>
              <w:start w:w="120" w:type="dxa"/>
              <w:bottom w:w="80" w:type="dxa"/>
              <w:end w:w="120" w:type="dxa"/>
            </w:tcMar>
          </w:tcPr>
          <w:p>
            <w:pPr>
              <w:spacing w:after="0" w:line="240" w:lineRule="auto"/>
            </w:pPr>
            <w:r>
              <w:rPr>
                <w:rFonts w:ascii="Aptos" w:hAnsi="Aptos"/>
                <w:color w:val="243444"/>
                <w:sz w:val="18"/>
              </w:rPr>
              <w:t>Dial observation packet</w:t>
            </w:r>
          </w:p>
        </w:tc>
      </w:tr>
      <w:tr>
        <w:tc>
          <w:tcPr>
            <w:tcW w:type="dxa" w:w="700"/>
            <w:vAlign w:val="top"/>
            <w:tcMar>
              <w:top w:w="80" w:type="dxa"/>
              <w:start w:w="120" w:type="dxa"/>
              <w:bottom w:w="80" w:type="dxa"/>
              <w:end w:w="120" w:type="dxa"/>
            </w:tcMar>
          </w:tcPr>
          <w:p>
            <w:pPr>
              <w:spacing w:after="0" w:line="240" w:lineRule="auto"/>
            </w:pPr>
            <w:r>
              <w:rPr>
                <w:rFonts w:ascii="Aptos" w:hAnsi="Aptos"/>
                <w:color w:val="243444"/>
                <w:sz w:val="18"/>
              </w:rPr>
              <w:t>L3</w:t>
            </w:r>
          </w:p>
        </w:tc>
        <w:tc>
          <w:tcPr>
            <w:tcW w:type="dxa" w:w="1950"/>
            <w:vAlign w:val="top"/>
            <w:tcMar>
              <w:top w:w="80" w:type="dxa"/>
              <w:start w:w="120" w:type="dxa"/>
              <w:bottom w:w="80" w:type="dxa"/>
              <w:end w:w="120" w:type="dxa"/>
            </w:tcMar>
          </w:tcPr>
          <w:p>
            <w:pPr>
              <w:spacing w:after="0" w:line="240" w:lineRule="auto"/>
            </w:pPr>
            <w:r>
              <w:rPr>
                <w:rFonts w:ascii="Aptos" w:hAnsi="Aptos"/>
                <w:color w:val="243444"/>
                <w:sz w:val="18"/>
              </w:rPr>
              <w:t>Tertiary optical/IR array</w:t>
            </w:r>
          </w:p>
        </w:tc>
        <w:tc>
          <w:tcPr>
            <w:tcW w:type="dxa" w:w="4210"/>
            <w:vAlign w:val="top"/>
            <w:tcMar>
              <w:top w:w="80" w:type="dxa"/>
              <w:start w:w="120" w:type="dxa"/>
              <w:bottom w:w="80" w:type="dxa"/>
              <w:end w:w="120" w:type="dxa"/>
            </w:tcMar>
          </w:tcPr>
          <w:p>
            <w:pPr>
              <w:spacing w:after="0" w:line="240" w:lineRule="auto"/>
            </w:pPr>
            <w:r>
              <w:rPr>
                <w:rFonts w:ascii="Aptos" w:hAnsi="Aptos"/>
                <w:color w:val="243444"/>
                <w:sz w:val="18"/>
              </w:rPr>
              <w:t>Collect separated rays, returns, centroid, and signal quality.</w:t>
            </w:r>
          </w:p>
        </w:tc>
        <w:tc>
          <w:tcPr>
            <w:tcW w:type="dxa" w:w="2500"/>
            <w:vAlign w:val="top"/>
            <w:tcMar>
              <w:top w:w="80" w:type="dxa"/>
              <w:start w:w="120" w:type="dxa"/>
              <w:bottom w:w="80" w:type="dxa"/>
              <w:end w:w="120" w:type="dxa"/>
            </w:tcMar>
          </w:tcPr>
          <w:p>
            <w:pPr>
              <w:spacing w:after="0" w:line="240" w:lineRule="auto"/>
            </w:pPr>
            <w:r>
              <w:rPr>
                <w:rFonts w:ascii="Aptos" w:hAnsi="Aptos"/>
                <w:color w:val="243444"/>
                <w:sz w:val="18"/>
              </w:rPr>
              <w:t>Calibrated measurements</w:t>
            </w:r>
          </w:p>
        </w:tc>
      </w:tr>
      <w:tr>
        <w:tc>
          <w:tcPr>
            <w:tcW w:type="dxa" w:w="700"/>
            <w:vAlign w:val="top"/>
            <w:shd w:fill="F5F7F9"/>
            <w:tcMar>
              <w:top w:w="80" w:type="dxa"/>
              <w:start w:w="120" w:type="dxa"/>
              <w:bottom w:w="80" w:type="dxa"/>
              <w:end w:w="120" w:type="dxa"/>
            </w:tcMar>
          </w:tcPr>
          <w:p>
            <w:pPr>
              <w:spacing w:after="0" w:line="240" w:lineRule="auto"/>
            </w:pPr>
            <w:r>
              <w:rPr>
                <w:rFonts w:ascii="Aptos" w:hAnsi="Aptos"/>
                <w:color w:val="243444"/>
                <w:sz w:val="18"/>
              </w:rPr>
              <w:t>L4</w:t>
            </w:r>
          </w:p>
        </w:tc>
        <w:tc>
          <w:tcPr>
            <w:tcW w:type="dxa" w:w="1950"/>
            <w:vAlign w:val="top"/>
            <w:shd w:fill="F5F7F9"/>
            <w:tcMar>
              <w:top w:w="80" w:type="dxa"/>
              <w:start w:w="120" w:type="dxa"/>
              <w:bottom w:w="80" w:type="dxa"/>
              <w:end w:w="120" w:type="dxa"/>
            </w:tcMar>
          </w:tcPr>
          <w:p>
            <w:pPr>
              <w:spacing w:after="0" w:line="240" w:lineRule="auto"/>
            </w:pPr>
            <w:r>
              <w:rPr>
                <w:rFonts w:ascii="Aptos" w:hAnsi="Aptos"/>
                <w:color w:val="243444"/>
                <w:sz w:val="18"/>
              </w:rPr>
              <w:t>Contact correlator</w:t>
            </w:r>
          </w:p>
        </w:tc>
        <w:tc>
          <w:tcPr>
            <w:tcW w:type="dxa" w:w="4210"/>
            <w:vAlign w:val="top"/>
            <w:shd w:fill="F5F7F9"/>
            <w:tcMar>
              <w:top w:w="80" w:type="dxa"/>
              <w:start w:w="120" w:type="dxa"/>
              <w:bottom w:w="80" w:type="dxa"/>
              <w:end w:w="120" w:type="dxa"/>
            </w:tcMar>
          </w:tcPr>
          <w:p>
            <w:pPr>
              <w:spacing w:after="0" w:line="240" w:lineRule="auto"/>
            </w:pPr>
            <w:r>
              <w:rPr>
                <w:rFonts w:ascii="Aptos" w:hAnsi="Aptos"/>
                <w:color w:val="243444"/>
                <w:sz w:val="18"/>
              </w:rPr>
              <w:t>Associate returns and passive anomalies with existing tracks.</w:t>
            </w:r>
          </w:p>
        </w:tc>
        <w:tc>
          <w:tcPr>
            <w:tcW w:type="dxa" w:w="2500"/>
            <w:vAlign w:val="top"/>
            <w:shd w:fill="F5F7F9"/>
            <w:tcMar>
              <w:top w:w="80" w:type="dxa"/>
              <w:start w:w="120" w:type="dxa"/>
              <w:bottom w:w="80" w:type="dxa"/>
              <w:end w:w="120" w:type="dxa"/>
            </w:tcMar>
          </w:tcPr>
          <w:p>
            <w:pPr>
              <w:spacing w:after="0" w:line="240" w:lineRule="auto"/>
            </w:pPr>
            <w:r>
              <w:rPr>
                <w:rFonts w:ascii="Aptos" w:hAnsi="Aptos"/>
                <w:color w:val="243444"/>
                <w:sz w:val="18"/>
              </w:rPr>
              <w:t>Candidate associations</w:t>
            </w:r>
          </w:p>
        </w:tc>
      </w:tr>
      <w:tr>
        <w:tc>
          <w:tcPr>
            <w:tcW w:type="dxa" w:w="700"/>
            <w:vAlign w:val="top"/>
            <w:tcMar>
              <w:top w:w="80" w:type="dxa"/>
              <w:start w:w="120" w:type="dxa"/>
              <w:bottom w:w="80" w:type="dxa"/>
              <w:end w:w="120" w:type="dxa"/>
            </w:tcMar>
          </w:tcPr>
          <w:p>
            <w:pPr>
              <w:spacing w:after="0" w:line="240" w:lineRule="auto"/>
            </w:pPr>
            <w:r>
              <w:rPr>
                <w:rFonts w:ascii="Aptos" w:hAnsi="Aptos"/>
                <w:color w:val="243444"/>
                <w:sz w:val="18"/>
              </w:rPr>
              <w:t>L5</w:t>
            </w:r>
          </w:p>
        </w:tc>
        <w:tc>
          <w:tcPr>
            <w:tcW w:type="dxa" w:w="1950"/>
            <w:vAlign w:val="top"/>
            <w:tcMar>
              <w:top w:w="80" w:type="dxa"/>
              <w:start w:w="120" w:type="dxa"/>
              <w:bottom w:w="80" w:type="dxa"/>
              <w:end w:w="120" w:type="dxa"/>
            </w:tcMar>
          </w:tcPr>
          <w:p>
            <w:pPr>
              <w:spacing w:after="0" w:line="240" w:lineRule="auto"/>
            </w:pPr>
            <w:r>
              <w:rPr>
                <w:rFonts w:ascii="Aptos" w:hAnsi="Aptos"/>
                <w:color w:val="243444"/>
                <w:sz w:val="18"/>
              </w:rPr>
              <w:t>Prism-Lock solver</w:t>
            </w:r>
          </w:p>
        </w:tc>
        <w:tc>
          <w:tcPr>
            <w:tcW w:type="dxa" w:w="4210"/>
            <w:vAlign w:val="top"/>
            <w:tcMar>
              <w:top w:w="80" w:type="dxa"/>
              <w:start w:w="120" w:type="dxa"/>
              <w:bottom w:w="80" w:type="dxa"/>
              <w:end w:w="120" w:type="dxa"/>
            </w:tcMar>
          </w:tcPr>
          <w:p>
            <w:pPr>
              <w:spacing w:after="0" w:line="240" w:lineRule="auto"/>
            </w:pPr>
            <w:r>
              <w:rPr>
                <w:rFonts w:ascii="Aptos" w:hAnsi="Aptos"/>
                <w:color w:val="243444"/>
                <w:sz w:val="18"/>
              </w:rPr>
              <w:t>Compute best-fit position and geometric residual.</w:t>
            </w:r>
          </w:p>
        </w:tc>
        <w:tc>
          <w:tcPr>
            <w:tcW w:type="dxa" w:w="2500"/>
            <w:vAlign w:val="top"/>
            <w:tcMar>
              <w:top w:w="80" w:type="dxa"/>
              <w:start w:w="120" w:type="dxa"/>
              <w:bottom w:w="80" w:type="dxa"/>
              <w:end w:w="120" w:type="dxa"/>
            </w:tcMar>
          </w:tcPr>
          <w:p>
            <w:pPr>
              <w:spacing w:after="0" w:line="240" w:lineRule="auto"/>
            </w:pPr>
            <w:r>
              <w:rPr>
                <w:rFonts w:ascii="Aptos" w:hAnsi="Aptos"/>
                <w:color w:val="243444"/>
                <w:sz w:val="18"/>
              </w:rPr>
              <w:t>3D estimate + uncertainty</w:t>
            </w:r>
          </w:p>
        </w:tc>
      </w:tr>
      <w:tr>
        <w:tc>
          <w:tcPr>
            <w:tcW w:type="dxa" w:w="700"/>
            <w:vAlign w:val="top"/>
            <w:shd w:fill="F5F7F9"/>
            <w:tcMar>
              <w:top w:w="80" w:type="dxa"/>
              <w:start w:w="120" w:type="dxa"/>
              <w:bottom w:w="80" w:type="dxa"/>
              <w:end w:w="120" w:type="dxa"/>
            </w:tcMar>
          </w:tcPr>
          <w:p>
            <w:pPr>
              <w:spacing w:after="0" w:line="240" w:lineRule="auto"/>
            </w:pPr>
            <w:r>
              <w:rPr>
                <w:rFonts w:ascii="Aptos" w:hAnsi="Aptos"/>
                <w:color w:val="243444"/>
                <w:sz w:val="18"/>
              </w:rPr>
              <w:t>L6</w:t>
            </w:r>
          </w:p>
        </w:tc>
        <w:tc>
          <w:tcPr>
            <w:tcW w:type="dxa" w:w="1950"/>
            <w:vAlign w:val="top"/>
            <w:shd w:fill="F5F7F9"/>
            <w:tcMar>
              <w:top w:w="80" w:type="dxa"/>
              <w:start w:w="120" w:type="dxa"/>
              <w:bottom w:w="80" w:type="dxa"/>
              <w:end w:w="120" w:type="dxa"/>
            </w:tcMar>
          </w:tcPr>
          <w:p>
            <w:pPr>
              <w:spacing w:after="0" w:line="240" w:lineRule="auto"/>
            </w:pPr>
            <w:r>
              <w:rPr>
                <w:rFonts w:ascii="Aptos" w:hAnsi="Aptos"/>
                <w:color w:val="243444"/>
                <w:sz w:val="18"/>
              </w:rPr>
              <w:t>4D trajectory filter</w:t>
            </w:r>
          </w:p>
        </w:tc>
        <w:tc>
          <w:tcPr>
            <w:tcW w:type="dxa" w:w="4210"/>
            <w:vAlign w:val="top"/>
            <w:shd w:fill="F5F7F9"/>
            <w:tcMar>
              <w:top w:w="80" w:type="dxa"/>
              <w:start w:w="120" w:type="dxa"/>
              <w:bottom w:w="80" w:type="dxa"/>
              <w:end w:w="120" w:type="dxa"/>
            </w:tcMar>
          </w:tcPr>
          <w:p>
            <w:pPr>
              <w:spacing w:after="0" w:line="240" w:lineRule="auto"/>
            </w:pPr>
            <w:r>
              <w:rPr>
                <w:rFonts w:ascii="Aptos" w:hAnsi="Aptos"/>
                <w:color w:val="243444"/>
                <w:sz w:val="18"/>
              </w:rPr>
              <w:t>Estimate velocity, acceleration, continuity, and predicted state.</w:t>
            </w:r>
          </w:p>
        </w:tc>
        <w:tc>
          <w:tcPr>
            <w:tcW w:type="dxa" w:w="2500"/>
            <w:vAlign w:val="top"/>
            <w:shd w:fill="F5F7F9"/>
            <w:tcMar>
              <w:top w:w="80" w:type="dxa"/>
              <w:start w:w="120" w:type="dxa"/>
              <w:bottom w:w="80" w:type="dxa"/>
              <w:end w:w="120" w:type="dxa"/>
            </w:tcMar>
          </w:tcPr>
          <w:p>
            <w:pPr>
              <w:spacing w:after="0" w:line="240" w:lineRule="auto"/>
            </w:pPr>
            <w:r>
              <w:rPr>
                <w:rFonts w:ascii="Aptos" w:hAnsi="Aptos"/>
                <w:color w:val="243444"/>
                <w:sz w:val="18"/>
              </w:rPr>
              <w:t>Track ribbon</w:t>
            </w:r>
          </w:p>
        </w:tc>
      </w:tr>
      <w:tr>
        <w:tc>
          <w:tcPr>
            <w:tcW w:type="dxa" w:w="700"/>
            <w:vAlign w:val="top"/>
            <w:tcMar>
              <w:top w:w="80" w:type="dxa"/>
              <w:start w:w="120" w:type="dxa"/>
              <w:bottom w:w="80" w:type="dxa"/>
              <w:end w:w="120" w:type="dxa"/>
            </w:tcMar>
          </w:tcPr>
          <w:p>
            <w:pPr>
              <w:spacing w:after="0" w:line="240" w:lineRule="auto"/>
            </w:pPr>
            <w:r>
              <w:rPr>
                <w:rFonts w:ascii="Aptos" w:hAnsi="Aptos"/>
                <w:color w:val="243444"/>
                <w:sz w:val="18"/>
              </w:rPr>
              <w:t>L7</w:t>
            </w:r>
          </w:p>
        </w:tc>
        <w:tc>
          <w:tcPr>
            <w:tcW w:type="dxa" w:w="1950"/>
            <w:vAlign w:val="top"/>
            <w:tcMar>
              <w:top w:w="80" w:type="dxa"/>
              <w:start w:w="120" w:type="dxa"/>
              <w:bottom w:w="80" w:type="dxa"/>
              <w:end w:w="120" w:type="dxa"/>
            </w:tcMar>
          </w:tcPr>
          <w:p>
            <w:pPr>
              <w:spacing w:after="0" w:line="240" w:lineRule="auto"/>
            </w:pPr>
            <w:r>
              <w:rPr>
                <w:rFonts w:ascii="Aptos" w:hAnsi="Aptos"/>
                <w:color w:val="243444"/>
                <w:sz w:val="18"/>
              </w:rPr>
              <w:t>Confidence/governance layer</w:t>
            </w:r>
          </w:p>
        </w:tc>
        <w:tc>
          <w:tcPr>
            <w:tcW w:type="dxa" w:w="4210"/>
            <w:vAlign w:val="top"/>
            <w:tcMar>
              <w:top w:w="80" w:type="dxa"/>
              <w:start w:w="120" w:type="dxa"/>
              <w:bottom w:w="80" w:type="dxa"/>
              <w:end w:w="120" w:type="dxa"/>
            </w:tcMar>
          </w:tcPr>
          <w:p>
            <w:pPr>
              <w:spacing w:after="0" w:line="240" w:lineRule="auto"/>
            </w:pPr>
            <w:r>
              <w:rPr>
                <w:rFonts w:ascii="Aptos" w:hAnsi="Aptos"/>
                <w:color w:val="243444"/>
                <w:sz w:val="18"/>
              </w:rPr>
              <w:t>Score evidence, enforce visibility tiers, and log resolution.</w:t>
            </w:r>
          </w:p>
        </w:tc>
        <w:tc>
          <w:tcPr>
            <w:tcW w:type="dxa" w:w="2500"/>
            <w:vAlign w:val="top"/>
            <w:tcMar>
              <w:top w:w="80" w:type="dxa"/>
              <w:start w:w="120" w:type="dxa"/>
              <w:bottom w:w="80" w:type="dxa"/>
              <w:end w:w="120" w:type="dxa"/>
            </w:tcMar>
          </w:tcPr>
          <w:p>
            <w:pPr>
              <w:spacing w:after="0" w:line="240" w:lineRule="auto"/>
            </w:pPr>
            <w:r>
              <w:rPr>
                <w:rFonts w:ascii="Aptos" w:hAnsi="Aptos"/>
                <w:color w:val="243444"/>
                <w:sz w:val="18"/>
              </w:rPr>
              <w:t>Role-appropriate track</w:t>
            </w:r>
          </w:p>
        </w:tc>
      </w:tr>
      <w:tr>
        <w:tc>
          <w:tcPr>
            <w:tcW w:type="dxa" w:w="700"/>
            <w:vAlign w:val="top"/>
            <w:shd w:fill="F5F7F9"/>
            <w:tcMar>
              <w:top w:w="80" w:type="dxa"/>
              <w:start w:w="120" w:type="dxa"/>
              <w:bottom w:w="80" w:type="dxa"/>
              <w:end w:w="120" w:type="dxa"/>
            </w:tcMar>
          </w:tcPr>
          <w:p>
            <w:pPr>
              <w:spacing w:after="0" w:line="240" w:lineRule="auto"/>
            </w:pPr>
            <w:r>
              <w:rPr>
                <w:rFonts w:ascii="Aptos" w:hAnsi="Aptos"/>
                <w:color w:val="243444"/>
                <w:sz w:val="18"/>
              </w:rPr>
              <w:t>L8</w:t>
            </w:r>
          </w:p>
        </w:tc>
        <w:tc>
          <w:tcPr>
            <w:tcW w:type="dxa" w:w="1950"/>
            <w:vAlign w:val="top"/>
            <w:shd w:fill="F5F7F9"/>
            <w:tcMar>
              <w:top w:w="80" w:type="dxa"/>
              <w:start w:w="120" w:type="dxa"/>
              <w:bottom w:w="80" w:type="dxa"/>
              <w:end w:w="120" w:type="dxa"/>
            </w:tcMar>
          </w:tcPr>
          <w:p>
            <w:pPr>
              <w:spacing w:after="0" w:line="240" w:lineRule="auto"/>
            </w:pPr>
            <w:r>
              <w:rPr>
                <w:rFonts w:ascii="Aptos" w:hAnsi="Aptos"/>
                <w:color w:val="243444"/>
                <w:sz w:val="18"/>
              </w:rPr>
              <w:t>Operator display</w:t>
            </w:r>
          </w:p>
        </w:tc>
        <w:tc>
          <w:tcPr>
            <w:tcW w:type="dxa" w:w="4210"/>
            <w:vAlign w:val="top"/>
            <w:shd w:fill="F5F7F9"/>
            <w:tcMar>
              <w:top w:w="80" w:type="dxa"/>
              <w:start w:w="120" w:type="dxa"/>
              <w:bottom w:w="80" w:type="dxa"/>
              <w:end w:w="120" w:type="dxa"/>
            </w:tcMar>
          </w:tcPr>
          <w:p>
            <w:pPr>
              <w:spacing w:after="0" w:line="240" w:lineRule="auto"/>
            </w:pPr>
            <w:r>
              <w:rPr>
                <w:rFonts w:ascii="Aptos" w:hAnsi="Aptos"/>
                <w:color w:val="243444"/>
                <w:sz w:val="18"/>
              </w:rPr>
              <w:t>Render dial state, uncertainty, history, and alerts for human review.</w:t>
            </w:r>
          </w:p>
        </w:tc>
        <w:tc>
          <w:tcPr>
            <w:tcW w:type="dxa" w:w="2500"/>
            <w:vAlign w:val="top"/>
            <w:shd w:fill="F5F7F9"/>
            <w:tcMar>
              <w:top w:w="80" w:type="dxa"/>
              <w:start w:w="120" w:type="dxa"/>
              <w:bottom w:w="80" w:type="dxa"/>
              <w:end w:w="120" w:type="dxa"/>
            </w:tcMar>
          </w:tcPr>
          <w:p>
            <w:pPr>
              <w:spacing w:after="0" w:line="240" w:lineRule="auto"/>
            </w:pPr>
            <w:r>
              <w:rPr>
                <w:rFonts w:ascii="Aptos" w:hAnsi="Aptos"/>
                <w:color w:val="243444"/>
                <w:sz w:val="18"/>
              </w:rPr>
              <w:t>Defensive awareness</w:t>
            </w:r>
          </w:p>
        </w:tc>
      </w:tr>
    </w:tbl>
    <w:p>
      <w:pPr>
        <w:spacing w:after="40"/>
      </w:pPr>
    </w:p>
    <w:p>
      <w:pPr>
        <w:pStyle w:val="Heading1"/>
        <w:keepNext/>
      </w:pPr>
      <w:r>
        <w:rPr>
          <w:rFonts w:ascii="Aptos" w:hAnsi="Aptos"/>
          <w:b/>
          <w:color w:val="2E74B5"/>
        </w:rPr>
        <w:t>6. Observation Packet</w:t>
      </w:r>
    </w:p>
    <w:p>
      <w:pPr>
        <w:keepNext w:val="0"/>
        <w:spacing w:before="0" w:after="120" w:line="264" w:lineRule="auto"/>
      </w:pPr>
      <w:r>
        <w:rPr>
          <w:rFonts w:ascii="Aptos" w:hAnsi="Aptos"/>
          <w:color w:val="243444"/>
        </w:rPr>
        <w:t>Every observation should be self-describing so data from local lasers, visual tracking, radar, or relay nodes can be fused without silently mixing coordinate frames.</w:t>
      </w:r>
    </w:p>
    <w:tbl>
      <w:tblPr>
        <w:tblStyle w:val="TableGrid"/>
        <w:tblW w:type="dxa" w:w="9360"/>
        <w:jc w:val="left"/>
        <w:tblLayout w:type="fixed"/>
        <w:tblLook w:firstColumn="1" w:firstRow="1" w:lastColumn="0" w:lastRow="0" w:noHBand="0" w:noVBand="1" w:val="04A0"/>
        <w:tblInd w:w="120" w:type="dxa"/>
      </w:tblPr>
      <w:tblGrid>
        <w:gridCol w:w="2300"/>
        <w:gridCol w:w="7060"/>
      </w:tblGrid>
      <w:tr>
        <w:trPr>
          <w:tblHeader w:val="true"/>
        </w:trPr>
        <w:tc>
          <w:tcPr>
            <w:tcW w:type="dxa" w:w="2300"/>
            <w:shd w:fill="14283D"/>
            <w:vAlign w:val="center"/>
            <w:tcMar>
              <w:top w:w="80" w:type="dxa"/>
              <w:start w:w="120" w:type="dxa"/>
              <w:bottom w:w="80" w:type="dxa"/>
              <w:end w:w="120" w:type="dxa"/>
            </w:tcMar>
          </w:tcPr>
          <w:p>
            <w:pPr>
              <w:spacing w:after="0"/>
            </w:pPr>
            <w:r>
              <w:rPr>
                <w:rFonts w:ascii="Aptos" w:hAnsi="Aptos"/>
                <w:b/>
                <w:color w:val="FFFFFF"/>
                <w:sz w:val="19"/>
              </w:rPr>
              <w:t>Field group</w:t>
            </w:r>
          </w:p>
        </w:tc>
        <w:tc>
          <w:tcPr>
            <w:tcW w:type="dxa" w:w="7060"/>
            <w:shd w:fill="14283D"/>
            <w:vAlign w:val="center"/>
            <w:tcMar>
              <w:top w:w="80" w:type="dxa"/>
              <w:start w:w="120" w:type="dxa"/>
              <w:bottom w:w="80" w:type="dxa"/>
              <w:end w:w="120" w:type="dxa"/>
            </w:tcMar>
          </w:tcPr>
          <w:p>
            <w:pPr>
              <w:spacing w:after="0"/>
            </w:pPr>
            <w:r>
              <w:rPr>
                <w:rFonts w:ascii="Aptos" w:hAnsi="Aptos"/>
                <w:b/>
                <w:color w:val="FFFFFF"/>
                <w:sz w:val="19"/>
              </w:rPr>
              <w:t>Minimum contents</w:t>
            </w:r>
          </w:p>
        </w:tc>
      </w:tr>
      <w:tr>
        <w:tc>
          <w:tcPr>
            <w:tcW w:type="dxa" w:w="2300"/>
            <w:vAlign w:val="top"/>
            <w:tcMar>
              <w:top w:w="80" w:type="dxa"/>
              <w:start w:w="120" w:type="dxa"/>
              <w:bottom w:w="80" w:type="dxa"/>
              <w:end w:w="120" w:type="dxa"/>
            </w:tcMar>
          </w:tcPr>
          <w:p>
            <w:pPr>
              <w:spacing w:after="0" w:line="240" w:lineRule="auto"/>
            </w:pPr>
            <w:r>
              <w:rPr>
                <w:rFonts w:ascii="Aptos" w:hAnsi="Aptos"/>
                <w:color w:val="243444"/>
                <w:sz w:val="18"/>
              </w:rPr>
              <w:t>Identity</w:t>
            </w:r>
          </w:p>
        </w:tc>
        <w:tc>
          <w:tcPr>
            <w:tcW w:type="dxa" w:w="7060"/>
            <w:vAlign w:val="top"/>
            <w:tcMar>
              <w:top w:w="80" w:type="dxa"/>
              <w:start w:w="120" w:type="dxa"/>
              <w:bottom w:w="80" w:type="dxa"/>
              <w:end w:w="120" w:type="dxa"/>
            </w:tcMar>
          </w:tcPr>
          <w:p>
            <w:pPr>
              <w:spacing w:after="0" w:line="240" w:lineRule="auto"/>
            </w:pPr>
            <w:r>
              <w:rPr>
                <w:rFonts w:ascii="Aptos" w:hAnsi="Aptos"/>
                <w:color w:val="243444"/>
                <w:sz w:val="18"/>
              </w:rPr>
              <w:t>Sensor ID, emitter ID, observation ID, candidate track ID</w:t>
            </w:r>
          </w:p>
        </w:tc>
      </w:tr>
      <w:tr>
        <w:tc>
          <w:tcPr>
            <w:tcW w:type="dxa" w:w="2300"/>
            <w:vAlign w:val="top"/>
            <w:shd w:fill="F5F7F9"/>
            <w:tcMar>
              <w:top w:w="80" w:type="dxa"/>
              <w:start w:w="120" w:type="dxa"/>
              <w:bottom w:w="80" w:type="dxa"/>
              <w:end w:w="120" w:type="dxa"/>
            </w:tcMar>
          </w:tcPr>
          <w:p>
            <w:pPr>
              <w:spacing w:after="0" w:line="240" w:lineRule="auto"/>
            </w:pPr>
            <w:r>
              <w:rPr>
                <w:rFonts w:ascii="Aptos" w:hAnsi="Aptos"/>
                <w:color w:val="243444"/>
                <w:sz w:val="18"/>
              </w:rPr>
              <w:t>Geometry</w:t>
            </w:r>
          </w:p>
        </w:tc>
        <w:tc>
          <w:tcPr>
            <w:tcW w:type="dxa" w:w="7060"/>
            <w:vAlign w:val="top"/>
            <w:shd w:fill="F5F7F9"/>
            <w:tcMar>
              <w:top w:w="80" w:type="dxa"/>
              <w:start w:w="120" w:type="dxa"/>
              <w:bottom w:w="80" w:type="dxa"/>
              <w:end w:w="120" w:type="dxa"/>
            </w:tcMar>
          </w:tcPr>
          <w:p>
            <w:pPr>
              <w:spacing w:after="0" w:line="240" w:lineRule="auto"/>
            </w:pPr>
            <w:r>
              <w:rPr>
                <w:rFonts w:ascii="Aptos" w:hAnsi="Aptos"/>
                <w:color w:val="243444"/>
                <w:sz w:val="18"/>
              </w:rPr>
              <w:t>Azimuth, elevation, depth value/type, sector IDs, mounting transform</w:t>
            </w:r>
          </w:p>
        </w:tc>
      </w:tr>
      <w:tr>
        <w:tc>
          <w:tcPr>
            <w:tcW w:type="dxa" w:w="2300"/>
            <w:vAlign w:val="top"/>
            <w:tcMar>
              <w:top w:w="80" w:type="dxa"/>
              <w:start w:w="120" w:type="dxa"/>
              <w:bottom w:w="80" w:type="dxa"/>
              <w:end w:w="120" w:type="dxa"/>
            </w:tcMar>
          </w:tcPr>
          <w:p>
            <w:pPr>
              <w:spacing w:after="0" w:line="240" w:lineRule="auto"/>
            </w:pPr>
            <w:r>
              <w:rPr>
                <w:rFonts w:ascii="Aptos" w:hAnsi="Aptos"/>
                <w:color w:val="243444"/>
                <w:sz w:val="18"/>
              </w:rPr>
              <w:t>Observer state</w:t>
            </w:r>
          </w:p>
        </w:tc>
        <w:tc>
          <w:tcPr>
            <w:tcW w:type="dxa" w:w="7060"/>
            <w:vAlign w:val="top"/>
            <w:tcMar>
              <w:top w:w="80" w:type="dxa"/>
              <w:start w:w="120" w:type="dxa"/>
              <w:bottom w:w="80" w:type="dxa"/>
              <w:end w:w="120" w:type="dxa"/>
            </w:tcMar>
          </w:tcPr>
          <w:p>
            <w:pPr>
              <w:spacing w:after="0" w:line="240" w:lineRule="auto"/>
            </w:pPr>
            <w:r>
              <w:rPr>
                <w:rFonts w:ascii="Aptos" w:hAnsi="Aptos"/>
                <w:color w:val="243444"/>
                <w:sz w:val="18"/>
              </w:rPr>
              <w:t>Position, velocity, acceleration, attitude quaternion</w:t>
            </w:r>
          </w:p>
        </w:tc>
      </w:tr>
      <w:tr>
        <w:tc>
          <w:tcPr>
            <w:tcW w:type="dxa" w:w="2300"/>
            <w:vAlign w:val="top"/>
            <w:shd w:fill="F5F7F9"/>
            <w:tcMar>
              <w:top w:w="80" w:type="dxa"/>
              <w:start w:w="120" w:type="dxa"/>
              <w:bottom w:w="80" w:type="dxa"/>
              <w:end w:w="120" w:type="dxa"/>
            </w:tcMar>
          </w:tcPr>
          <w:p>
            <w:pPr>
              <w:spacing w:after="0" w:line="240" w:lineRule="auto"/>
            </w:pPr>
            <w:r>
              <w:rPr>
                <w:rFonts w:ascii="Aptos" w:hAnsi="Aptos"/>
                <w:color w:val="243444"/>
                <w:sz w:val="18"/>
              </w:rPr>
              <w:t>Timing</w:t>
            </w:r>
          </w:p>
        </w:tc>
        <w:tc>
          <w:tcPr>
            <w:tcW w:type="dxa" w:w="7060"/>
            <w:vAlign w:val="top"/>
            <w:shd w:fill="F5F7F9"/>
            <w:tcMar>
              <w:top w:w="80" w:type="dxa"/>
              <w:start w:w="120" w:type="dxa"/>
              <w:bottom w:w="80" w:type="dxa"/>
              <w:end w:w="120" w:type="dxa"/>
            </w:tcMar>
          </w:tcPr>
          <w:p>
            <w:pPr>
              <w:spacing w:after="0" w:line="240" w:lineRule="auto"/>
            </w:pPr>
            <w:r>
              <w:rPr>
                <w:rFonts w:ascii="Aptos" w:hAnsi="Aptos"/>
                <w:color w:val="243444"/>
                <w:sz w:val="18"/>
              </w:rPr>
              <w:t>Measurement epoch, clock source, clock uncertainty, integration interval</w:t>
            </w:r>
          </w:p>
        </w:tc>
      </w:tr>
      <w:tr>
        <w:tc>
          <w:tcPr>
            <w:tcW w:type="dxa" w:w="2300"/>
            <w:vAlign w:val="top"/>
            <w:tcMar>
              <w:top w:w="80" w:type="dxa"/>
              <w:start w:w="120" w:type="dxa"/>
              <w:bottom w:w="80" w:type="dxa"/>
              <w:end w:w="120" w:type="dxa"/>
            </w:tcMar>
          </w:tcPr>
          <w:p>
            <w:pPr>
              <w:spacing w:after="0" w:line="240" w:lineRule="auto"/>
            </w:pPr>
            <w:r>
              <w:rPr>
                <w:rFonts w:ascii="Aptos" w:hAnsi="Aptos"/>
                <w:color w:val="243444"/>
                <w:sz w:val="18"/>
              </w:rPr>
              <w:t>Signal</w:t>
            </w:r>
          </w:p>
        </w:tc>
        <w:tc>
          <w:tcPr>
            <w:tcW w:type="dxa" w:w="7060"/>
            <w:vAlign w:val="top"/>
            <w:tcMar>
              <w:top w:w="80" w:type="dxa"/>
              <w:start w:w="120" w:type="dxa"/>
              <w:bottom w:w="80" w:type="dxa"/>
              <w:end w:w="120" w:type="dxa"/>
            </w:tcMar>
          </w:tcPr>
          <w:p>
            <w:pPr>
              <w:spacing w:after="0" w:line="240" w:lineRule="auto"/>
            </w:pPr>
            <w:r>
              <w:rPr>
                <w:rFonts w:ascii="Aptos" w:hAnsi="Aptos"/>
                <w:color w:val="243444"/>
                <w:sz w:val="18"/>
              </w:rPr>
              <w:t>Channel/wavelength, centroid, return strength, noise, occlusion state</w:t>
            </w:r>
          </w:p>
        </w:tc>
      </w:tr>
      <w:tr>
        <w:tc>
          <w:tcPr>
            <w:tcW w:type="dxa" w:w="2300"/>
            <w:vAlign w:val="top"/>
            <w:shd w:fill="F5F7F9"/>
            <w:tcMar>
              <w:top w:w="80" w:type="dxa"/>
              <w:start w:w="120" w:type="dxa"/>
              <w:bottom w:w="80" w:type="dxa"/>
              <w:end w:w="120" w:type="dxa"/>
            </w:tcMar>
          </w:tcPr>
          <w:p>
            <w:pPr>
              <w:spacing w:after="0" w:line="240" w:lineRule="auto"/>
            </w:pPr>
            <w:r>
              <w:rPr>
                <w:rFonts w:ascii="Aptos" w:hAnsi="Aptos"/>
                <w:color w:val="243444"/>
                <w:sz w:val="18"/>
              </w:rPr>
              <w:t>Quality</w:t>
            </w:r>
          </w:p>
        </w:tc>
        <w:tc>
          <w:tcPr>
            <w:tcW w:type="dxa" w:w="7060"/>
            <w:vAlign w:val="top"/>
            <w:shd w:fill="F5F7F9"/>
            <w:tcMar>
              <w:top w:w="80" w:type="dxa"/>
              <w:start w:w="120" w:type="dxa"/>
              <w:bottom w:w="80" w:type="dxa"/>
              <w:end w:w="120" w:type="dxa"/>
            </w:tcMar>
          </w:tcPr>
          <w:p>
            <w:pPr>
              <w:spacing w:after="0" w:line="240" w:lineRule="auto"/>
            </w:pPr>
            <w:r>
              <w:rPr>
                <w:rFonts w:ascii="Aptos" w:hAnsi="Aptos"/>
                <w:color w:val="243444"/>
                <w:sz w:val="18"/>
              </w:rPr>
              <w:t>Calibration age, angular uncertainty, range uncertainty, viability score</w:t>
            </w:r>
          </w:p>
        </w:tc>
      </w:tr>
      <w:tr>
        <w:tc>
          <w:tcPr>
            <w:tcW w:type="dxa" w:w="2300"/>
            <w:vAlign w:val="top"/>
            <w:tcMar>
              <w:top w:w="80" w:type="dxa"/>
              <w:start w:w="120" w:type="dxa"/>
              <w:bottom w:w="80" w:type="dxa"/>
              <w:end w:w="120" w:type="dxa"/>
            </w:tcMar>
          </w:tcPr>
          <w:p>
            <w:pPr>
              <w:spacing w:after="0" w:line="240" w:lineRule="auto"/>
            </w:pPr>
            <w:r>
              <w:rPr>
                <w:rFonts w:ascii="Aptos" w:hAnsi="Aptos"/>
                <w:color w:val="243444"/>
                <w:sz w:val="18"/>
              </w:rPr>
              <w:t>Governance</w:t>
            </w:r>
          </w:p>
        </w:tc>
        <w:tc>
          <w:tcPr>
            <w:tcW w:type="dxa" w:w="7060"/>
            <w:vAlign w:val="top"/>
            <w:tcMar>
              <w:top w:w="80" w:type="dxa"/>
              <w:start w:w="120" w:type="dxa"/>
              <w:bottom w:w="80" w:type="dxa"/>
              <w:end w:w="120" w:type="dxa"/>
            </w:tcMar>
          </w:tcPr>
          <w:p>
            <w:pPr>
              <w:spacing w:after="0" w:line="240" w:lineRule="auto"/>
            </w:pPr>
            <w:r>
              <w:rPr>
                <w:rFonts w:ascii="Aptos" w:hAnsi="Aptos"/>
                <w:color w:val="243444"/>
                <w:sz w:val="18"/>
              </w:rPr>
              <w:t>Classification/visibility tier, provenance, integrity tag, audit marker</w:t>
            </w:r>
          </w:p>
        </w:tc>
      </w:tr>
    </w:tbl>
    <w:p>
      <w:pPr>
        <w:spacing w:after="40"/>
      </w:pPr>
    </w:p>
    <w:p>
      <w:pPr>
        <w:pStyle w:val="Heading1"/>
        <w:keepNext/>
      </w:pPr>
      <w:r>
        <w:rPr>
          <w:rFonts w:ascii="Aptos" w:hAnsi="Aptos"/>
          <w:b/>
          <w:color w:val="2E74B5"/>
        </w:rPr>
        <w:t>7. Fusion and Track Formation</w:t>
      </w:r>
    </w:p>
    <w:p>
      <w:pPr>
        <w:keepNext w:val="0"/>
        <w:spacing w:before="0" w:after="120" w:line="264" w:lineRule="auto"/>
      </w:pPr>
      <w:r>
        <w:rPr>
          <w:rFonts w:ascii="Aptos" w:hAnsi="Aptos"/>
          <w:color w:val="243444"/>
        </w:rPr>
        <w:t>The estimator operates as a gated sequence rather than accepting every return into one calculation.</w:t>
      </w:r>
    </w:p>
    <w:p>
      <w:pPr>
        <w:pStyle w:val="ListNumber"/>
        <w:numPr>
          <w:ilvl w:val="0"/>
          <w:numId w:val="11"/>
        </w:numPr>
        <w:spacing w:after="100" w:line="264" w:lineRule="auto"/>
      </w:pPr>
      <w:r>
        <w:rPr>
          <w:rFonts w:ascii="Aptos" w:hAnsi="Aptos"/>
          <w:color w:val="243444"/>
          <w:sz w:val="21"/>
        </w:rPr>
        <w:t>Normalize observations into the declared mission frame and epoch.</w:t>
      </w:r>
    </w:p>
    <w:p>
      <w:pPr>
        <w:pStyle w:val="ListNumber"/>
        <w:numPr>
          <w:ilvl w:val="0"/>
          <w:numId w:val="11"/>
        </w:numPr>
        <w:spacing w:after="100" w:line="264" w:lineRule="auto"/>
      </w:pPr>
      <w:r>
        <w:rPr>
          <w:rFonts w:ascii="Aptos" w:hAnsi="Aptos"/>
          <w:color w:val="243444"/>
          <w:sz w:val="21"/>
        </w:rPr>
        <w:t>Reject impossible geometry and measurements outside calibration or timing limits.</w:t>
      </w:r>
    </w:p>
    <w:p>
      <w:pPr>
        <w:pStyle w:val="ListNumber"/>
        <w:numPr>
          <w:ilvl w:val="0"/>
          <w:numId w:val="11"/>
        </w:numPr>
        <w:spacing w:after="100" w:line="264" w:lineRule="auto"/>
      </w:pPr>
      <w:r>
        <w:rPr>
          <w:rFonts w:ascii="Aptos" w:hAnsi="Aptos"/>
          <w:color w:val="243444"/>
          <w:sz w:val="21"/>
        </w:rPr>
        <w:t>Correlate observations using angular proximity, range consistency, motion continuity, and signature similarity.</w:t>
      </w:r>
    </w:p>
    <w:p>
      <w:pPr>
        <w:pStyle w:val="ListNumber"/>
        <w:numPr>
          <w:ilvl w:val="0"/>
          <w:numId w:val="11"/>
        </w:numPr>
        <w:spacing w:after="100" w:line="264" w:lineRule="auto"/>
      </w:pPr>
      <w:r>
        <w:rPr>
          <w:rFonts w:ascii="Aptos" w:hAnsi="Aptos"/>
          <w:color w:val="243444"/>
          <w:sz w:val="21"/>
        </w:rPr>
        <w:t>Solve the weighted multi-ray geometry and calculate residuals and covariance.</w:t>
      </w:r>
    </w:p>
    <w:p>
      <w:pPr>
        <w:pStyle w:val="ListNumber"/>
        <w:numPr>
          <w:ilvl w:val="0"/>
          <w:numId w:val="11"/>
        </w:numPr>
        <w:spacing w:after="100" w:line="264" w:lineRule="auto"/>
      </w:pPr>
      <w:r>
        <w:rPr>
          <w:rFonts w:ascii="Aptos" w:hAnsi="Aptos"/>
          <w:color w:val="243444"/>
          <w:sz w:val="21"/>
        </w:rPr>
        <w:t>Update a Kalman-family or batch least-squares trajectory filter.</w:t>
      </w:r>
    </w:p>
    <w:p>
      <w:pPr>
        <w:pStyle w:val="ListNumber"/>
        <w:numPr>
          <w:ilvl w:val="0"/>
          <w:numId w:val="11"/>
        </w:numPr>
        <w:spacing w:after="100" w:line="264" w:lineRule="auto"/>
      </w:pPr>
      <w:r>
        <w:rPr>
          <w:rFonts w:ascii="Aptos" w:hAnsi="Aptos"/>
          <w:color w:val="243444"/>
          <w:sz w:val="21"/>
        </w:rPr>
        <w:t>Publish the track ribbon, predicted position, confidence tier, and explicit uncertainty volume.</w:t>
      </w:r>
    </w:p>
    <w:p>
      <w:pPr>
        <w:pStyle w:val="Heading2"/>
        <w:keepNext/>
      </w:pPr>
      <w:r>
        <w:rPr>
          <w:rFonts w:ascii="Aptos" w:hAnsi="Aptos"/>
          <w:b/>
          <w:color w:val="2E74B5"/>
        </w:rPr>
        <w:t>7.1 Confidence model</w:t>
      </w:r>
    </w:p>
    <w:tbl>
      <w:tblPr>
        <w:tblStyle w:val="TableGrid"/>
        <w:tblW w:type="dxa" w:w="9360"/>
        <w:jc w:val="left"/>
        <w:tblLayout w:type="fixed"/>
        <w:tblLook w:firstColumn="1" w:firstRow="1" w:lastColumn="0" w:lastRow="0" w:noHBand="0" w:noVBand="1" w:val="04A0"/>
        <w:tblInd w:w="120" w:type="dxa"/>
      </w:tblPr>
      <w:tblGrid>
        <w:gridCol w:w="1200"/>
        <w:gridCol w:w="5100"/>
        <w:gridCol w:w="3060"/>
      </w:tblGrid>
      <w:tr>
        <w:trPr>
          <w:tblHeader w:val="true"/>
        </w:trPr>
        <w:tc>
          <w:tcPr>
            <w:tcW w:type="dxa" w:w="1200"/>
            <w:shd w:fill="14283D"/>
            <w:vAlign w:val="center"/>
            <w:tcMar>
              <w:top w:w="80" w:type="dxa"/>
              <w:start w:w="120" w:type="dxa"/>
              <w:bottom w:w="80" w:type="dxa"/>
              <w:end w:w="120" w:type="dxa"/>
            </w:tcMar>
          </w:tcPr>
          <w:p>
            <w:pPr>
              <w:spacing w:after="0"/>
            </w:pPr>
            <w:r>
              <w:rPr>
                <w:rFonts w:ascii="Aptos" w:hAnsi="Aptos"/>
                <w:b/>
                <w:color w:val="FFFFFF"/>
                <w:sz w:val="19"/>
              </w:rPr>
              <w:t>Tier</w:t>
            </w:r>
          </w:p>
        </w:tc>
        <w:tc>
          <w:tcPr>
            <w:tcW w:type="dxa" w:w="5100"/>
            <w:shd w:fill="14283D"/>
            <w:vAlign w:val="center"/>
            <w:tcMar>
              <w:top w:w="80" w:type="dxa"/>
              <w:start w:w="120" w:type="dxa"/>
              <w:bottom w:w="80" w:type="dxa"/>
              <w:end w:w="120" w:type="dxa"/>
            </w:tcMar>
          </w:tcPr>
          <w:p>
            <w:pPr>
              <w:spacing w:after="0"/>
            </w:pPr>
            <w:r>
              <w:rPr>
                <w:rFonts w:ascii="Aptos" w:hAnsi="Aptos"/>
                <w:b/>
                <w:color w:val="FFFFFF"/>
                <w:sz w:val="19"/>
              </w:rPr>
              <w:t>Evidence condition</w:t>
            </w:r>
          </w:p>
        </w:tc>
        <w:tc>
          <w:tcPr>
            <w:tcW w:type="dxa" w:w="3060"/>
            <w:shd w:fill="14283D"/>
            <w:vAlign w:val="center"/>
            <w:tcMar>
              <w:top w:w="80" w:type="dxa"/>
              <w:start w:w="120" w:type="dxa"/>
              <w:bottom w:w="80" w:type="dxa"/>
              <w:end w:w="120" w:type="dxa"/>
            </w:tcMar>
          </w:tcPr>
          <w:p>
            <w:pPr>
              <w:spacing w:after="0"/>
            </w:pPr>
            <w:r>
              <w:rPr>
                <w:rFonts w:ascii="Aptos" w:hAnsi="Aptos"/>
                <w:b/>
                <w:color w:val="FFFFFF"/>
                <w:sz w:val="19"/>
              </w:rPr>
              <w:t>Operator treatment</w:t>
            </w:r>
          </w:p>
        </w:tc>
      </w:tr>
      <w:tr>
        <w:tc>
          <w:tcPr>
            <w:tcW w:type="dxa" w:w="1200"/>
            <w:vAlign w:val="top"/>
            <w:tcMar>
              <w:top w:w="80" w:type="dxa"/>
              <w:start w:w="120" w:type="dxa"/>
              <w:bottom w:w="80" w:type="dxa"/>
              <w:end w:w="120" w:type="dxa"/>
            </w:tcMar>
          </w:tcPr>
          <w:p>
            <w:pPr>
              <w:spacing w:after="0" w:line="240" w:lineRule="auto"/>
            </w:pPr>
            <w:r>
              <w:rPr>
                <w:rFonts w:ascii="Aptos" w:hAnsi="Aptos"/>
                <w:color w:val="243444"/>
                <w:sz w:val="18"/>
              </w:rPr>
              <w:t>Low</w:t>
            </w:r>
          </w:p>
        </w:tc>
        <w:tc>
          <w:tcPr>
            <w:tcW w:type="dxa" w:w="5100"/>
            <w:vAlign w:val="top"/>
            <w:tcMar>
              <w:top w:w="80" w:type="dxa"/>
              <w:start w:w="120" w:type="dxa"/>
              <w:bottom w:w="80" w:type="dxa"/>
              <w:end w:w="120" w:type="dxa"/>
            </w:tcMar>
          </w:tcPr>
          <w:p>
            <w:pPr>
              <w:spacing w:after="0" w:line="240" w:lineRule="auto"/>
            </w:pPr>
            <w:r>
              <w:rPr>
                <w:rFonts w:ascii="Aptos" w:hAnsi="Aptos"/>
                <w:color w:val="243444"/>
                <w:sz w:val="18"/>
              </w:rPr>
              <w:t>Single observation, weak return, or unfavorable geometry.</w:t>
            </w:r>
          </w:p>
        </w:tc>
        <w:tc>
          <w:tcPr>
            <w:tcW w:type="dxa" w:w="3060"/>
            <w:vAlign w:val="top"/>
            <w:tcMar>
              <w:top w:w="80" w:type="dxa"/>
              <w:start w:w="120" w:type="dxa"/>
              <w:bottom w:w="80" w:type="dxa"/>
              <w:end w:w="120" w:type="dxa"/>
            </w:tcMar>
          </w:tcPr>
          <w:p>
            <w:pPr>
              <w:spacing w:after="0" w:line="240" w:lineRule="auto"/>
            </w:pPr>
            <w:r>
              <w:rPr>
                <w:rFonts w:ascii="Aptos" w:hAnsi="Aptos"/>
                <w:color w:val="243444"/>
                <w:sz w:val="18"/>
              </w:rPr>
              <w:t>Monitor; do not promote as resolved.</w:t>
            </w:r>
          </w:p>
        </w:tc>
      </w:tr>
      <w:tr>
        <w:tc>
          <w:tcPr>
            <w:tcW w:type="dxa" w:w="1200"/>
            <w:vAlign w:val="top"/>
            <w:shd w:fill="F5F7F9"/>
            <w:tcMar>
              <w:top w:w="80" w:type="dxa"/>
              <w:start w:w="120" w:type="dxa"/>
              <w:bottom w:w="80" w:type="dxa"/>
              <w:end w:w="120" w:type="dxa"/>
            </w:tcMar>
          </w:tcPr>
          <w:p>
            <w:pPr>
              <w:spacing w:after="0" w:line="240" w:lineRule="auto"/>
            </w:pPr>
            <w:r>
              <w:rPr>
                <w:rFonts w:ascii="Aptos" w:hAnsi="Aptos"/>
                <w:color w:val="243444"/>
                <w:sz w:val="18"/>
              </w:rPr>
              <w:t>Medium</w:t>
            </w:r>
          </w:p>
        </w:tc>
        <w:tc>
          <w:tcPr>
            <w:tcW w:type="dxa" w:w="5100"/>
            <w:vAlign w:val="top"/>
            <w:shd w:fill="F5F7F9"/>
            <w:tcMar>
              <w:top w:w="80" w:type="dxa"/>
              <w:start w:w="120" w:type="dxa"/>
              <w:bottom w:w="80" w:type="dxa"/>
              <w:end w:w="120" w:type="dxa"/>
            </w:tcMar>
          </w:tcPr>
          <w:p>
            <w:pPr>
              <w:spacing w:after="0" w:line="240" w:lineRule="auto"/>
            </w:pPr>
            <w:r>
              <w:rPr>
                <w:rFonts w:ascii="Aptos" w:hAnsi="Aptos"/>
                <w:color w:val="243444"/>
                <w:sz w:val="18"/>
              </w:rPr>
              <w:t>Repeated continuity or two-source agreement with bounded residual.</w:t>
            </w:r>
          </w:p>
        </w:tc>
        <w:tc>
          <w:tcPr>
            <w:tcW w:type="dxa" w:w="3060"/>
            <w:vAlign w:val="top"/>
            <w:shd w:fill="F5F7F9"/>
            <w:tcMar>
              <w:top w:w="80" w:type="dxa"/>
              <w:start w:w="120" w:type="dxa"/>
              <w:bottom w:w="80" w:type="dxa"/>
              <w:end w:w="120" w:type="dxa"/>
            </w:tcMar>
          </w:tcPr>
          <w:p>
            <w:pPr>
              <w:spacing w:after="0" w:line="240" w:lineRule="auto"/>
            </w:pPr>
            <w:r>
              <w:rPr>
                <w:rFonts w:ascii="Aptos" w:hAnsi="Aptos"/>
                <w:color w:val="243444"/>
                <w:sz w:val="18"/>
              </w:rPr>
              <w:t>Maintain track and seek diverse geometry.</w:t>
            </w:r>
          </w:p>
        </w:tc>
      </w:tr>
      <w:tr>
        <w:tc>
          <w:tcPr>
            <w:tcW w:type="dxa" w:w="1200"/>
            <w:vAlign w:val="top"/>
            <w:tcMar>
              <w:top w:w="80" w:type="dxa"/>
              <w:start w:w="120" w:type="dxa"/>
              <w:bottom w:w="80" w:type="dxa"/>
              <w:end w:w="120" w:type="dxa"/>
            </w:tcMar>
          </w:tcPr>
          <w:p>
            <w:pPr>
              <w:spacing w:after="0" w:line="240" w:lineRule="auto"/>
            </w:pPr>
            <w:r>
              <w:rPr>
                <w:rFonts w:ascii="Aptos" w:hAnsi="Aptos"/>
                <w:color w:val="243444"/>
                <w:sz w:val="18"/>
              </w:rPr>
              <w:t>High</w:t>
            </w:r>
          </w:p>
        </w:tc>
        <w:tc>
          <w:tcPr>
            <w:tcW w:type="dxa" w:w="5100"/>
            <w:vAlign w:val="top"/>
            <w:tcMar>
              <w:top w:w="80" w:type="dxa"/>
              <w:start w:w="120" w:type="dxa"/>
              <w:bottom w:w="80" w:type="dxa"/>
              <w:end w:w="120" w:type="dxa"/>
            </w:tcMar>
          </w:tcPr>
          <w:p>
            <w:pPr>
              <w:spacing w:after="0" w:line="240" w:lineRule="auto"/>
            </w:pPr>
            <w:r>
              <w:rPr>
                <w:rFonts w:ascii="Aptos" w:hAnsi="Aptos"/>
                <w:color w:val="243444"/>
                <w:sz w:val="18"/>
              </w:rPr>
              <w:t>Persistent multi-channel agreement with stable covariance reduction.</w:t>
            </w:r>
          </w:p>
        </w:tc>
        <w:tc>
          <w:tcPr>
            <w:tcW w:type="dxa" w:w="3060"/>
            <w:vAlign w:val="top"/>
            <w:tcMar>
              <w:top w:w="80" w:type="dxa"/>
              <w:start w:w="120" w:type="dxa"/>
              <w:bottom w:w="80" w:type="dxa"/>
              <w:end w:w="120" w:type="dxa"/>
            </w:tcMar>
          </w:tcPr>
          <w:p>
            <w:pPr>
              <w:spacing w:after="0" w:line="240" w:lineRule="auto"/>
            </w:pPr>
            <w:r>
              <w:rPr>
                <w:rFonts w:ascii="Aptos" w:hAnsi="Aptos"/>
                <w:color w:val="243444"/>
                <w:sz w:val="18"/>
              </w:rPr>
              <w:t>Raise defensive awareness and maintain review.</w:t>
            </w:r>
          </w:p>
        </w:tc>
      </w:tr>
      <w:tr>
        <w:tc>
          <w:tcPr>
            <w:tcW w:type="dxa" w:w="1200"/>
            <w:vAlign w:val="top"/>
            <w:shd w:fill="F5F7F9"/>
            <w:tcMar>
              <w:top w:w="80" w:type="dxa"/>
              <w:start w:w="120" w:type="dxa"/>
              <w:bottom w:w="80" w:type="dxa"/>
              <w:end w:w="120" w:type="dxa"/>
            </w:tcMar>
          </w:tcPr>
          <w:p>
            <w:pPr>
              <w:spacing w:after="0" w:line="240" w:lineRule="auto"/>
            </w:pPr>
            <w:r>
              <w:rPr>
                <w:rFonts w:ascii="Aptos" w:hAnsi="Aptos"/>
                <w:color w:val="243444"/>
                <w:sz w:val="18"/>
              </w:rPr>
              <w:t>Critical safety</w:t>
            </w:r>
          </w:p>
        </w:tc>
        <w:tc>
          <w:tcPr>
            <w:tcW w:type="dxa" w:w="5100"/>
            <w:vAlign w:val="top"/>
            <w:shd w:fill="F5F7F9"/>
            <w:tcMar>
              <w:top w:w="80" w:type="dxa"/>
              <w:start w:w="120" w:type="dxa"/>
              <w:bottom w:w="80" w:type="dxa"/>
              <w:end w:w="120" w:type="dxa"/>
            </w:tcMar>
          </w:tcPr>
          <w:p>
            <w:pPr>
              <w:spacing w:after="0" w:line="240" w:lineRule="auto"/>
            </w:pPr>
            <w:r>
              <w:rPr>
                <w:rFonts w:ascii="Aptos" w:hAnsi="Aptos"/>
                <w:color w:val="243444"/>
                <w:sz w:val="18"/>
              </w:rPr>
              <w:t>Predicted deconfliction threshold crossed despite uncertainty.</w:t>
            </w:r>
          </w:p>
        </w:tc>
        <w:tc>
          <w:tcPr>
            <w:tcW w:type="dxa" w:w="3060"/>
            <w:vAlign w:val="top"/>
            <w:shd w:fill="F5F7F9"/>
            <w:tcMar>
              <w:top w:w="80" w:type="dxa"/>
              <w:start w:w="120" w:type="dxa"/>
              <w:bottom w:w="80" w:type="dxa"/>
              <w:end w:w="120" w:type="dxa"/>
            </w:tcMar>
          </w:tcPr>
          <w:p>
            <w:pPr>
              <w:spacing w:after="0" w:line="240" w:lineRule="auto"/>
            </w:pPr>
            <w:r>
              <w:rPr>
                <w:rFonts w:ascii="Aptos" w:hAnsi="Aptos"/>
                <w:color w:val="243444"/>
                <w:sz w:val="18"/>
              </w:rPr>
              <w:t>Alert flight-safety operator; preserve human authority.</w:t>
            </w:r>
          </w:p>
        </w:tc>
      </w:tr>
    </w:tbl>
    <w:p>
      <w:pPr>
        <w:spacing w:after="40"/>
      </w:pPr>
    </w:p>
    <w:p>
      <w:r>
        <w:br w:type="page"/>
      </w:r>
    </w:p>
    <w:p>
      <w:pPr>
        <w:pStyle w:val="Heading1"/>
        <w:keepNext/>
      </w:pPr>
      <w:r>
        <w:rPr>
          <w:rFonts w:ascii="Aptos" w:hAnsi="Aptos"/>
          <w:b/>
          <w:color w:val="2E74B5"/>
        </w:rPr>
        <w:t>8. Operator Representation</w:t>
      </w:r>
    </w:p>
    <w:p>
      <w:pPr>
        <w:keepNext w:val="0"/>
        <w:spacing w:before="0" w:after="120" w:line="264" w:lineRule="auto"/>
      </w:pPr>
      <w:r>
        <w:rPr>
          <w:rFonts w:ascii="Aptos" w:hAnsi="Aptos"/>
          <w:color w:val="243444"/>
        </w:rPr>
        <w:t>The clock interface should expose uncertainty rather than hide it. The hand indicates the best estimate; an arc or wedge around the hand indicates angular uncertainty. The third dial shows depth and closing/opening rate. Color and line style indicate confidence, sensor agreement, or stale data. A separate spatial view renders the contact as a volume and its predicted motion as a ribbon.</w:t>
      </w:r>
    </w:p>
    <w:p>
      <w:pPr>
        <w:pStyle w:val="ListBullet"/>
        <w:spacing w:after="100" w:line="264" w:lineRule="auto"/>
      </w:pPr>
      <w:r>
        <w:rPr>
          <w:rFonts w:ascii="Aptos" w:hAnsi="Aptos"/>
          <w:color w:val="243444"/>
          <w:sz w:val="21"/>
        </w:rPr>
        <w:t>Solid hand: current fused estimate.</w:t>
      </w:r>
    </w:p>
    <w:p>
      <w:pPr>
        <w:pStyle w:val="ListBullet"/>
        <w:spacing w:after="100" w:line="264" w:lineRule="auto"/>
      </w:pPr>
      <w:r>
        <w:rPr>
          <w:rFonts w:ascii="Aptos" w:hAnsi="Aptos"/>
          <w:color w:val="243444"/>
          <w:sz w:val="21"/>
        </w:rPr>
        <w:t>Shaded arc: one-sigma or mission-defined angular uncertainty.</w:t>
      </w:r>
    </w:p>
    <w:p>
      <w:pPr>
        <w:pStyle w:val="ListBullet"/>
        <w:spacing w:after="100" w:line="264" w:lineRule="auto"/>
      </w:pPr>
      <w:r>
        <w:rPr>
          <w:rFonts w:ascii="Aptos" w:hAnsi="Aptos"/>
          <w:color w:val="243444"/>
          <w:sz w:val="21"/>
        </w:rPr>
        <w:t>Ghosted hand: predicted value at the selected future epoch.</w:t>
      </w:r>
    </w:p>
    <w:p>
      <w:pPr>
        <w:pStyle w:val="ListBullet"/>
        <w:spacing w:after="100" w:line="264" w:lineRule="auto"/>
      </w:pPr>
      <w:r>
        <w:rPr>
          <w:rFonts w:ascii="Aptos" w:hAnsi="Aptos"/>
          <w:color w:val="243444"/>
          <w:sz w:val="21"/>
        </w:rPr>
        <w:t>Split hands: unresolved competing associations rather than forced convergence.</w:t>
      </w:r>
    </w:p>
    <w:p>
      <w:pPr>
        <w:pStyle w:val="ListBullet"/>
        <w:spacing w:after="100" w:line="264" w:lineRule="auto"/>
      </w:pPr>
      <w:r>
        <w:rPr>
          <w:rFonts w:ascii="Aptos" w:hAnsi="Aptos"/>
          <w:color w:val="243444"/>
          <w:sz w:val="21"/>
        </w:rPr>
        <w:t>Track ribbon width: propagated positional covariance and maneuver uncertainty.</w:t>
      </w:r>
    </w:p>
    <w:p>
      <w:pPr>
        <w:pStyle w:val="Heading1"/>
        <w:keepNext/>
      </w:pPr>
      <w:r>
        <w:rPr>
          <w:rFonts w:ascii="Aptos" w:hAnsi="Aptos"/>
          <w:b/>
          <w:color w:val="2E74B5"/>
        </w:rPr>
        <w:t>9. Compartmented Friendly-Asset Visibility</w:t>
      </w:r>
    </w:p>
    <w:p>
      <w:pPr>
        <w:keepNext w:val="0"/>
        <w:spacing w:before="0" w:after="120" w:line="264" w:lineRule="auto"/>
      </w:pPr>
      <w:r>
        <w:rPr>
          <w:rFonts w:ascii="Aptos" w:hAnsi="Aptos"/>
          <w:color w:val="243444"/>
        </w:rPr>
        <w:t>VCCA should preserve the existing distinction between tracking continuity and information resolution. The safety backbone retains the authoritative exact track required for deconfliction. Viewer policy controls whether identity, mission state, route intent, payload state, or high-detail telemetry is resolved at a given endpoint.</w:t>
      </w:r>
    </w:p>
    <w:tbl>
      <w:tblPr>
        <w:tblStyle w:val="TableGrid"/>
        <w:tblW w:type="dxa" w:w="9360"/>
        <w:jc w:val="left"/>
        <w:tblLayout w:type="fixed"/>
        <w:tblLook w:firstColumn="1" w:firstRow="1" w:lastColumn="0" w:lastRow="0" w:noHBand="0" w:noVBand="1" w:val="04A0"/>
        <w:tblInd w:w="120" w:type="dxa"/>
      </w:tblPr>
      <w:tblGrid>
        <w:gridCol w:w="1800"/>
        <w:gridCol w:w="4440"/>
        <w:gridCol w:w="3120"/>
      </w:tblGrid>
      <w:tr>
        <w:trPr>
          <w:tblHeader w:val="true"/>
        </w:trPr>
        <w:tc>
          <w:tcPr>
            <w:tcW w:type="dxa" w:w="1800"/>
            <w:shd w:fill="14283D"/>
            <w:vAlign w:val="center"/>
            <w:tcMar>
              <w:top w:w="80" w:type="dxa"/>
              <w:start w:w="120" w:type="dxa"/>
              <w:bottom w:w="80" w:type="dxa"/>
              <w:end w:w="120" w:type="dxa"/>
            </w:tcMar>
          </w:tcPr>
          <w:p>
            <w:pPr>
              <w:spacing w:after="0"/>
            </w:pPr>
            <w:r>
              <w:rPr>
                <w:rFonts w:ascii="Aptos" w:hAnsi="Aptos"/>
                <w:b/>
                <w:color w:val="FFFFFF"/>
                <w:sz w:val="19"/>
              </w:rPr>
              <w:t>Tier</w:t>
            </w:r>
          </w:p>
        </w:tc>
        <w:tc>
          <w:tcPr>
            <w:tcW w:type="dxa" w:w="4440"/>
            <w:shd w:fill="14283D"/>
            <w:vAlign w:val="center"/>
            <w:tcMar>
              <w:top w:w="80" w:type="dxa"/>
              <w:start w:w="120" w:type="dxa"/>
              <w:bottom w:w="80" w:type="dxa"/>
              <w:end w:w="120" w:type="dxa"/>
            </w:tcMar>
          </w:tcPr>
          <w:p>
            <w:pPr>
              <w:spacing w:after="0"/>
            </w:pPr>
            <w:r>
              <w:rPr>
                <w:rFonts w:ascii="Aptos" w:hAnsi="Aptos"/>
                <w:b/>
                <w:color w:val="FFFFFF"/>
                <w:sz w:val="19"/>
              </w:rPr>
              <w:t>Visible coordinate product</w:t>
            </w:r>
          </w:p>
        </w:tc>
        <w:tc>
          <w:tcPr>
            <w:tcW w:type="dxa" w:w="3120"/>
            <w:shd w:fill="14283D"/>
            <w:vAlign w:val="center"/>
            <w:tcMar>
              <w:top w:w="80" w:type="dxa"/>
              <w:start w:w="120" w:type="dxa"/>
              <w:bottom w:w="80" w:type="dxa"/>
              <w:end w:w="120" w:type="dxa"/>
            </w:tcMar>
          </w:tcPr>
          <w:p>
            <w:pPr>
              <w:spacing w:after="0"/>
            </w:pPr>
            <w:r>
              <w:rPr>
                <w:rFonts w:ascii="Aptos" w:hAnsi="Aptos"/>
                <w:b/>
                <w:color w:val="FFFFFF"/>
                <w:sz w:val="19"/>
              </w:rPr>
              <w:t>Protected information</w:t>
            </w:r>
          </w:p>
        </w:tc>
      </w:tr>
      <w:tr>
        <w:tc>
          <w:tcPr>
            <w:tcW w:type="dxa" w:w="1800"/>
            <w:vAlign w:val="top"/>
            <w:tcMar>
              <w:top w:w="80" w:type="dxa"/>
              <w:start w:w="120" w:type="dxa"/>
              <w:bottom w:w="80" w:type="dxa"/>
              <w:end w:w="120" w:type="dxa"/>
            </w:tcMar>
          </w:tcPr>
          <w:p>
            <w:pPr>
              <w:spacing w:after="0" w:line="240" w:lineRule="auto"/>
            </w:pPr>
            <w:r>
              <w:rPr>
                <w:rFonts w:ascii="Aptos" w:hAnsi="Aptos"/>
                <w:color w:val="243444"/>
                <w:sz w:val="18"/>
              </w:rPr>
              <w:t>T1 - Command / Safety</w:t>
            </w:r>
          </w:p>
        </w:tc>
        <w:tc>
          <w:tcPr>
            <w:tcW w:type="dxa" w:w="4440"/>
            <w:vAlign w:val="top"/>
            <w:tcMar>
              <w:top w:w="80" w:type="dxa"/>
              <w:start w:w="120" w:type="dxa"/>
              <w:bottom w:w="80" w:type="dxa"/>
              <w:end w:w="120" w:type="dxa"/>
            </w:tcMar>
          </w:tcPr>
          <w:p>
            <w:pPr>
              <w:spacing w:after="0" w:line="240" w:lineRule="auto"/>
            </w:pPr>
            <w:r>
              <w:rPr>
                <w:rFonts w:ascii="Aptos" w:hAnsi="Aptos"/>
                <w:color w:val="243444"/>
                <w:sz w:val="18"/>
              </w:rPr>
              <w:t>Exact state, uncertainty, identity, route, and mission-authorized telemetry.</w:t>
            </w:r>
          </w:p>
        </w:tc>
        <w:tc>
          <w:tcPr>
            <w:tcW w:type="dxa" w:w="3120"/>
            <w:vAlign w:val="top"/>
            <w:tcMar>
              <w:top w:w="80" w:type="dxa"/>
              <w:start w:w="120" w:type="dxa"/>
              <w:bottom w:w="80" w:type="dxa"/>
              <w:end w:w="120" w:type="dxa"/>
            </w:tcMar>
          </w:tcPr>
          <w:p>
            <w:pPr>
              <w:spacing w:after="0" w:line="240" w:lineRule="auto"/>
            </w:pPr>
            <w:r>
              <w:rPr>
                <w:rFonts w:ascii="Aptos" w:hAnsi="Aptos"/>
                <w:color w:val="243444"/>
                <w:sz w:val="18"/>
              </w:rPr>
              <w:t>Only separately compartmented fields.</w:t>
            </w:r>
          </w:p>
        </w:tc>
      </w:tr>
      <w:tr>
        <w:tc>
          <w:tcPr>
            <w:tcW w:type="dxa" w:w="1800"/>
            <w:vAlign w:val="top"/>
            <w:shd w:fill="F5F7F9"/>
            <w:tcMar>
              <w:top w:w="80" w:type="dxa"/>
              <w:start w:w="120" w:type="dxa"/>
              <w:bottom w:w="80" w:type="dxa"/>
              <w:end w:w="120" w:type="dxa"/>
            </w:tcMar>
          </w:tcPr>
          <w:p>
            <w:pPr>
              <w:spacing w:after="0" w:line="240" w:lineRule="auto"/>
            </w:pPr>
            <w:r>
              <w:rPr>
                <w:rFonts w:ascii="Aptos" w:hAnsi="Aptos"/>
                <w:color w:val="243444"/>
                <w:sz w:val="18"/>
              </w:rPr>
              <w:t>T2 - Protected Operations</w:t>
            </w:r>
          </w:p>
        </w:tc>
        <w:tc>
          <w:tcPr>
            <w:tcW w:type="dxa" w:w="4440"/>
            <w:vAlign w:val="top"/>
            <w:shd w:fill="F5F7F9"/>
            <w:tcMar>
              <w:top w:w="80" w:type="dxa"/>
              <w:start w:w="120" w:type="dxa"/>
              <w:bottom w:w="80" w:type="dxa"/>
              <w:end w:w="120" w:type="dxa"/>
            </w:tcMar>
          </w:tcPr>
          <w:p>
            <w:pPr>
              <w:spacing w:after="0" w:line="240" w:lineRule="auto"/>
            </w:pPr>
            <w:r>
              <w:rPr>
                <w:rFonts w:ascii="Aptos" w:hAnsi="Aptos"/>
                <w:color w:val="243444"/>
                <w:sz w:val="18"/>
              </w:rPr>
              <w:t>Exact safety track with restricted metadata.</w:t>
            </w:r>
          </w:p>
        </w:tc>
        <w:tc>
          <w:tcPr>
            <w:tcW w:type="dxa" w:w="3120"/>
            <w:vAlign w:val="top"/>
            <w:shd w:fill="F5F7F9"/>
            <w:tcMar>
              <w:top w:w="80" w:type="dxa"/>
              <w:start w:w="120" w:type="dxa"/>
              <w:bottom w:w="80" w:type="dxa"/>
              <w:end w:w="120" w:type="dxa"/>
            </w:tcMar>
          </w:tcPr>
          <w:p>
            <w:pPr>
              <w:spacing w:after="0" w:line="240" w:lineRule="auto"/>
            </w:pPr>
            <w:r>
              <w:rPr>
                <w:rFonts w:ascii="Aptos" w:hAnsi="Aptos"/>
                <w:color w:val="243444"/>
                <w:sz w:val="18"/>
              </w:rPr>
              <w:t>Mission-sensitive identity or payload fields.</w:t>
            </w:r>
          </w:p>
        </w:tc>
      </w:tr>
      <w:tr>
        <w:tc>
          <w:tcPr>
            <w:tcW w:type="dxa" w:w="1800"/>
            <w:vAlign w:val="top"/>
            <w:tcMar>
              <w:top w:w="80" w:type="dxa"/>
              <w:start w:w="120" w:type="dxa"/>
              <w:bottom w:w="80" w:type="dxa"/>
              <w:end w:w="120" w:type="dxa"/>
            </w:tcMar>
          </w:tcPr>
          <w:p>
            <w:pPr>
              <w:spacing w:after="0" w:line="240" w:lineRule="auto"/>
            </w:pPr>
            <w:r>
              <w:rPr>
                <w:rFonts w:ascii="Aptos" w:hAnsi="Aptos"/>
                <w:color w:val="243444"/>
                <w:sz w:val="18"/>
              </w:rPr>
              <w:t>T3 - General Monitoring</w:t>
            </w:r>
          </w:p>
        </w:tc>
        <w:tc>
          <w:tcPr>
            <w:tcW w:type="dxa" w:w="4440"/>
            <w:vAlign w:val="top"/>
            <w:tcMar>
              <w:top w:w="80" w:type="dxa"/>
              <w:start w:w="120" w:type="dxa"/>
              <w:bottom w:w="80" w:type="dxa"/>
              <w:end w:w="120" w:type="dxa"/>
            </w:tcMar>
          </w:tcPr>
          <w:p>
            <w:pPr>
              <w:spacing w:after="0" w:line="240" w:lineRule="auto"/>
            </w:pPr>
            <w:r>
              <w:rPr>
                <w:rFonts w:ascii="Aptos" w:hAnsi="Aptos"/>
                <w:color w:val="243444"/>
                <w:sz w:val="18"/>
              </w:rPr>
              <w:t>Protected marker, confidence, and safety-safe route abstraction.</w:t>
            </w:r>
          </w:p>
        </w:tc>
        <w:tc>
          <w:tcPr>
            <w:tcW w:type="dxa" w:w="3120"/>
            <w:vAlign w:val="top"/>
            <w:tcMar>
              <w:top w:w="80" w:type="dxa"/>
              <w:start w:w="120" w:type="dxa"/>
              <w:bottom w:w="80" w:type="dxa"/>
              <w:end w:w="120" w:type="dxa"/>
            </w:tcMar>
          </w:tcPr>
          <w:p>
            <w:pPr>
              <w:spacing w:after="0" w:line="240" w:lineRule="auto"/>
            </w:pPr>
            <w:r>
              <w:rPr>
                <w:rFonts w:ascii="Aptos" w:hAnsi="Aptos"/>
                <w:color w:val="243444"/>
                <w:sz w:val="18"/>
              </w:rPr>
              <w:t>Exact identity and fine route intent.</w:t>
            </w:r>
          </w:p>
        </w:tc>
      </w:tr>
      <w:tr>
        <w:tc>
          <w:tcPr>
            <w:tcW w:type="dxa" w:w="1800"/>
            <w:vAlign w:val="top"/>
            <w:shd w:fill="F5F7F9"/>
            <w:tcMar>
              <w:top w:w="80" w:type="dxa"/>
              <w:start w:w="120" w:type="dxa"/>
              <w:bottom w:w="80" w:type="dxa"/>
              <w:end w:w="120" w:type="dxa"/>
            </w:tcMar>
          </w:tcPr>
          <w:p>
            <w:pPr>
              <w:spacing w:after="0" w:line="240" w:lineRule="auto"/>
            </w:pPr>
            <w:r>
              <w:rPr>
                <w:rFonts w:ascii="Aptos" w:hAnsi="Aptos"/>
                <w:color w:val="243444"/>
                <w:sz w:val="18"/>
              </w:rPr>
              <w:t>T4 - Nonessential</w:t>
            </w:r>
          </w:p>
        </w:tc>
        <w:tc>
          <w:tcPr>
            <w:tcW w:type="dxa" w:w="4440"/>
            <w:vAlign w:val="top"/>
            <w:shd w:fill="F5F7F9"/>
            <w:tcMar>
              <w:top w:w="80" w:type="dxa"/>
              <w:start w:w="120" w:type="dxa"/>
              <w:bottom w:w="80" w:type="dxa"/>
              <w:end w:w="120" w:type="dxa"/>
            </w:tcMar>
          </w:tcPr>
          <w:p>
            <w:pPr>
              <w:spacing w:after="0" w:line="240" w:lineRule="auto"/>
            </w:pPr>
            <w:r>
              <w:rPr>
                <w:rFonts w:ascii="Aptos" w:hAnsi="Aptos"/>
                <w:color w:val="243444"/>
                <w:sz w:val="18"/>
              </w:rPr>
              <w:t>Minimum collision-safe abstraction when operationally required.</w:t>
            </w:r>
          </w:p>
        </w:tc>
        <w:tc>
          <w:tcPr>
            <w:tcW w:type="dxa" w:w="3120"/>
            <w:vAlign w:val="top"/>
            <w:shd w:fill="F5F7F9"/>
            <w:tcMar>
              <w:top w:w="80" w:type="dxa"/>
              <w:start w:w="120" w:type="dxa"/>
              <w:bottom w:w="80" w:type="dxa"/>
              <w:end w:w="120" w:type="dxa"/>
            </w:tcMar>
          </w:tcPr>
          <w:p>
            <w:pPr>
              <w:spacing w:after="0" w:line="240" w:lineRule="auto"/>
            </w:pPr>
            <w:r>
              <w:rPr>
                <w:rFonts w:ascii="Aptos" w:hAnsi="Aptos"/>
                <w:color w:val="243444"/>
                <w:sz w:val="18"/>
              </w:rPr>
              <w:t>Mission metadata and high-resolution telemetry.</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AF0F4"/>
          </w:tcPr>
          <w:p>
            <w:pPr>
              <w:spacing w:after="40"/>
            </w:pPr>
            <w:r>
              <w:rPr>
                <w:rFonts w:ascii="Aptos" w:hAnsi="Aptos"/>
                <w:b/>
                <w:color w:val="2B7A9B"/>
                <w:sz w:val="18"/>
              </w:rPr>
              <w:t xml:space="preserve">SAFETY INVARIANT  </w:t>
            </w:r>
            <w:r>
              <w:rPr>
                <w:rFonts w:ascii="Aptos" w:hAnsi="Aptos"/>
                <w:b/>
                <w:color w:val="14283D"/>
                <w:sz w:val="21"/>
              </w:rPr>
              <w:t>Visibility controls may reduce information resolution, but must never erase the authoritative contact from collision-avoidance and deconfliction logic.</w:t>
            </w:r>
          </w:p>
        </w:tc>
      </w:tr>
    </w:tbl>
    <w:p>
      <w:pPr>
        <w:spacing w:after="20"/>
      </w:pPr>
    </w:p>
    <w:p>
      <w:r>
        <w:br w:type="page"/>
      </w:r>
    </w:p>
    <w:p>
      <w:pPr>
        <w:pStyle w:val="Heading1"/>
        <w:keepNext/>
      </w:pPr>
      <w:r>
        <w:rPr>
          <w:rFonts w:ascii="Aptos" w:hAnsi="Aptos"/>
          <w:b/>
          <w:color w:val="2E74B5"/>
        </w:rPr>
        <w:t>10. Failure Modes and Safeguards</w:t>
      </w:r>
    </w:p>
    <w:tbl>
      <w:tblPr>
        <w:tblStyle w:val="TableGrid"/>
        <w:tblW w:type="dxa" w:w="9360"/>
        <w:jc w:val="left"/>
        <w:tblLayout w:type="fixed"/>
        <w:tblLook w:firstColumn="1" w:firstRow="1" w:lastColumn="0" w:lastRow="0" w:noHBand="0" w:noVBand="1" w:val="04A0"/>
        <w:tblInd w:w="120" w:type="dxa"/>
      </w:tblPr>
      <w:tblGrid>
        <w:gridCol w:w="2200"/>
        <w:gridCol w:w="3050"/>
        <w:gridCol w:w="4110"/>
      </w:tblGrid>
      <w:tr>
        <w:trPr>
          <w:tblHeader w:val="true"/>
        </w:trPr>
        <w:tc>
          <w:tcPr>
            <w:tcW w:type="dxa" w:w="2200"/>
            <w:shd w:fill="14283D"/>
            <w:vAlign w:val="center"/>
            <w:tcMar>
              <w:top w:w="80" w:type="dxa"/>
              <w:start w:w="120" w:type="dxa"/>
              <w:bottom w:w="80" w:type="dxa"/>
              <w:end w:w="120" w:type="dxa"/>
            </w:tcMar>
          </w:tcPr>
          <w:p>
            <w:pPr>
              <w:spacing w:after="0"/>
            </w:pPr>
            <w:r>
              <w:rPr>
                <w:rFonts w:ascii="Aptos" w:hAnsi="Aptos"/>
                <w:b/>
                <w:color w:val="FFFFFF"/>
                <w:sz w:val="19"/>
              </w:rPr>
              <w:t>Failure mode</w:t>
            </w:r>
          </w:p>
        </w:tc>
        <w:tc>
          <w:tcPr>
            <w:tcW w:type="dxa" w:w="3050"/>
            <w:shd w:fill="14283D"/>
            <w:vAlign w:val="center"/>
            <w:tcMar>
              <w:top w:w="80" w:type="dxa"/>
              <w:start w:w="120" w:type="dxa"/>
              <w:bottom w:w="80" w:type="dxa"/>
              <w:end w:w="120" w:type="dxa"/>
            </w:tcMar>
          </w:tcPr>
          <w:p>
            <w:pPr>
              <w:spacing w:after="0"/>
            </w:pPr>
            <w:r>
              <w:rPr>
                <w:rFonts w:ascii="Aptos" w:hAnsi="Aptos"/>
                <w:b/>
                <w:color w:val="FFFFFF"/>
                <w:sz w:val="19"/>
              </w:rPr>
              <w:t>Effect</w:t>
            </w:r>
          </w:p>
        </w:tc>
        <w:tc>
          <w:tcPr>
            <w:tcW w:type="dxa" w:w="4110"/>
            <w:shd w:fill="14283D"/>
            <w:vAlign w:val="center"/>
            <w:tcMar>
              <w:top w:w="80" w:type="dxa"/>
              <w:start w:w="120" w:type="dxa"/>
              <w:bottom w:w="80" w:type="dxa"/>
              <w:end w:w="120" w:type="dxa"/>
            </w:tcMar>
          </w:tcPr>
          <w:p>
            <w:pPr>
              <w:spacing w:after="0"/>
            </w:pPr>
            <w:r>
              <w:rPr>
                <w:rFonts w:ascii="Aptos" w:hAnsi="Aptos"/>
                <w:b/>
                <w:color w:val="FFFFFF"/>
                <w:sz w:val="19"/>
              </w:rPr>
              <w:t>Safeguard</w:t>
            </w:r>
          </w:p>
        </w:tc>
      </w:tr>
      <w:tr>
        <w:tc>
          <w:tcPr>
            <w:tcW w:type="dxa" w:w="2200"/>
            <w:vAlign w:val="top"/>
            <w:tcMar>
              <w:top w:w="80" w:type="dxa"/>
              <w:start w:w="120" w:type="dxa"/>
              <w:bottom w:w="80" w:type="dxa"/>
              <w:end w:w="120" w:type="dxa"/>
            </w:tcMar>
          </w:tcPr>
          <w:p>
            <w:pPr>
              <w:spacing w:after="0" w:line="240" w:lineRule="auto"/>
            </w:pPr>
            <w:r>
              <w:rPr>
                <w:rFonts w:ascii="Aptos" w:hAnsi="Aptos"/>
                <w:color w:val="243444"/>
                <w:sz w:val="18"/>
              </w:rPr>
              <w:t>Nearly parallel rays</w:t>
            </w:r>
          </w:p>
        </w:tc>
        <w:tc>
          <w:tcPr>
            <w:tcW w:type="dxa" w:w="3050"/>
            <w:vAlign w:val="top"/>
            <w:tcMar>
              <w:top w:w="80" w:type="dxa"/>
              <w:start w:w="120" w:type="dxa"/>
              <w:bottom w:w="80" w:type="dxa"/>
              <w:end w:w="120" w:type="dxa"/>
            </w:tcMar>
          </w:tcPr>
          <w:p>
            <w:pPr>
              <w:spacing w:after="0" w:line="240" w:lineRule="auto"/>
            </w:pPr>
            <w:r>
              <w:rPr>
                <w:rFonts w:ascii="Aptos" w:hAnsi="Aptos"/>
                <w:color w:val="243444"/>
                <w:sz w:val="18"/>
              </w:rPr>
              <w:t>Range uncertainty expands sharply.</w:t>
            </w:r>
          </w:p>
        </w:tc>
        <w:tc>
          <w:tcPr>
            <w:tcW w:type="dxa" w:w="4110"/>
            <w:vAlign w:val="top"/>
            <w:tcMar>
              <w:top w:w="80" w:type="dxa"/>
              <w:start w:w="120" w:type="dxa"/>
              <w:bottom w:w="80" w:type="dxa"/>
              <w:end w:w="120" w:type="dxa"/>
            </w:tcMar>
          </w:tcPr>
          <w:p>
            <w:pPr>
              <w:spacing w:after="0" w:line="240" w:lineRule="auto"/>
            </w:pPr>
            <w:r>
              <w:rPr>
                <w:rFonts w:ascii="Aptos" w:hAnsi="Aptos"/>
                <w:color w:val="243444"/>
                <w:sz w:val="18"/>
              </w:rPr>
              <w:t>Seek ship-motion or relay baseline; downgrade confidence.</w:t>
            </w:r>
          </w:p>
        </w:tc>
      </w:tr>
      <w:tr>
        <w:tc>
          <w:tcPr>
            <w:tcW w:type="dxa" w:w="2200"/>
            <w:vAlign w:val="top"/>
            <w:shd w:fill="F5F7F9"/>
            <w:tcMar>
              <w:top w:w="80" w:type="dxa"/>
              <w:start w:w="120" w:type="dxa"/>
              <w:bottom w:w="80" w:type="dxa"/>
              <w:end w:w="120" w:type="dxa"/>
            </w:tcMar>
          </w:tcPr>
          <w:p>
            <w:pPr>
              <w:spacing w:after="0" w:line="240" w:lineRule="auto"/>
            </w:pPr>
            <w:r>
              <w:rPr>
                <w:rFonts w:ascii="Aptos" w:hAnsi="Aptos"/>
                <w:color w:val="243444"/>
                <w:sz w:val="18"/>
              </w:rPr>
              <w:t>Clock drift</w:t>
            </w:r>
          </w:p>
        </w:tc>
        <w:tc>
          <w:tcPr>
            <w:tcW w:type="dxa" w:w="3050"/>
            <w:vAlign w:val="top"/>
            <w:shd w:fill="F5F7F9"/>
            <w:tcMar>
              <w:top w:w="80" w:type="dxa"/>
              <w:start w:w="120" w:type="dxa"/>
              <w:bottom w:w="80" w:type="dxa"/>
              <w:end w:w="120" w:type="dxa"/>
            </w:tcMar>
          </w:tcPr>
          <w:p>
            <w:pPr>
              <w:spacing w:after="0" w:line="240" w:lineRule="auto"/>
            </w:pPr>
            <w:r>
              <w:rPr>
                <w:rFonts w:ascii="Aptos" w:hAnsi="Aptos"/>
                <w:color w:val="243444"/>
                <w:sz w:val="18"/>
              </w:rPr>
              <w:t>False range and incorrect cross-node association.</w:t>
            </w:r>
          </w:p>
        </w:tc>
        <w:tc>
          <w:tcPr>
            <w:tcW w:type="dxa" w:w="4110"/>
            <w:vAlign w:val="top"/>
            <w:shd w:fill="F5F7F9"/>
            <w:tcMar>
              <w:top w:w="80" w:type="dxa"/>
              <w:start w:w="120" w:type="dxa"/>
              <w:bottom w:w="80" w:type="dxa"/>
              <w:end w:w="120" w:type="dxa"/>
            </w:tcMar>
          </w:tcPr>
          <w:p>
            <w:pPr>
              <w:spacing w:after="0" w:line="240" w:lineRule="auto"/>
            </w:pPr>
            <w:r>
              <w:rPr>
                <w:rFonts w:ascii="Aptos" w:hAnsi="Aptos"/>
                <w:color w:val="243444"/>
                <w:sz w:val="18"/>
              </w:rPr>
              <w:t>Clock-health monitoring, uncertainty propagation, holdover limits.</w:t>
            </w:r>
          </w:p>
        </w:tc>
      </w:tr>
      <w:tr>
        <w:tc>
          <w:tcPr>
            <w:tcW w:type="dxa" w:w="2200"/>
            <w:vAlign w:val="top"/>
            <w:tcMar>
              <w:top w:w="80" w:type="dxa"/>
              <w:start w:w="120" w:type="dxa"/>
              <w:bottom w:w="80" w:type="dxa"/>
              <w:end w:w="120" w:type="dxa"/>
            </w:tcMar>
          </w:tcPr>
          <w:p>
            <w:pPr>
              <w:spacing w:after="0" w:line="240" w:lineRule="auto"/>
            </w:pPr>
            <w:r>
              <w:rPr>
                <w:rFonts w:ascii="Aptos" w:hAnsi="Aptos"/>
                <w:color w:val="243444"/>
                <w:sz w:val="18"/>
              </w:rPr>
              <w:t>Frame mismatch</w:t>
            </w:r>
          </w:p>
        </w:tc>
        <w:tc>
          <w:tcPr>
            <w:tcW w:type="dxa" w:w="3050"/>
            <w:vAlign w:val="top"/>
            <w:tcMar>
              <w:top w:w="80" w:type="dxa"/>
              <w:start w:w="120" w:type="dxa"/>
              <w:bottom w:w="80" w:type="dxa"/>
              <w:end w:w="120" w:type="dxa"/>
            </w:tcMar>
          </w:tcPr>
          <w:p>
            <w:pPr>
              <w:spacing w:after="0" w:line="240" w:lineRule="auto"/>
            </w:pPr>
            <w:r>
              <w:rPr>
                <w:rFonts w:ascii="Aptos" w:hAnsi="Aptos"/>
                <w:color w:val="243444"/>
                <w:sz w:val="18"/>
              </w:rPr>
              <w:t>Correct reading plotted in the wrong geometry.</w:t>
            </w:r>
          </w:p>
        </w:tc>
        <w:tc>
          <w:tcPr>
            <w:tcW w:type="dxa" w:w="4110"/>
            <w:vAlign w:val="top"/>
            <w:tcMar>
              <w:top w:w="80" w:type="dxa"/>
              <w:start w:w="120" w:type="dxa"/>
              <w:bottom w:w="80" w:type="dxa"/>
              <w:end w:w="120" w:type="dxa"/>
            </w:tcMar>
          </w:tcPr>
          <w:p>
            <w:pPr>
              <w:spacing w:after="0" w:line="240" w:lineRule="auto"/>
            </w:pPr>
            <w:r>
              <w:rPr>
                <w:rFonts w:ascii="Aptos" w:hAnsi="Aptos"/>
                <w:color w:val="243444"/>
                <w:sz w:val="18"/>
              </w:rPr>
              <w:t>Frame IDs, transform provenance, and schema validation.</w:t>
            </w:r>
          </w:p>
        </w:tc>
      </w:tr>
      <w:tr>
        <w:tc>
          <w:tcPr>
            <w:tcW w:type="dxa" w:w="2200"/>
            <w:vAlign w:val="top"/>
            <w:shd w:fill="F5F7F9"/>
            <w:tcMar>
              <w:top w:w="80" w:type="dxa"/>
              <w:start w:w="120" w:type="dxa"/>
              <w:bottom w:w="80" w:type="dxa"/>
              <w:end w:w="120" w:type="dxa"/>
            </w:tcMar>
          </w:tcPr>
          <w:p>
            <w:pPr>
              <w:spacing w:after="0" w:line="240" w:lineRule="auto"/>
            </w:pPr>
            <w:r>
              <w:rPr>
                <w:rFonts w:ascii="Aptos" w:hAnsi="Aptos"/>
                <w:color w:val="243444"/>
                <w:sz w:val="18"/>
              </w:rPr>
              <w:t>Wrong contact correlation</w:t>
            </w:r>
          </w:p>
        </w:tc>
        <w:tc>
          <w:tcPr>
            <w:tcW w:type="dxa" w:w="3050"/>
            <w:vAlign w:val="top"/>
            <w:shd w:fill="F5F7F9"/>
            <w:tcMar>
              <w:top w:w="80" w:type="dxa"/>
              <w:start w:w="120" w:type="dxa"/>
              <w:bottom w:w="80" w:type="dxa"/>
              <w:end w:w="120" w:type="dxa"/>
            </w:tcMar>
          </w:tcPr>
          <w:p>
            <w:pPr>
              <w:spacing w:after="0" w:line="240" w:lineRule="auto"/>
            </w:pPr>
            <w:r>
              <w:rPr>
                <w:rFonts w:ascii="Aptos" w:hAnsi="Aptos"/>
                <w:color w:val="243444"/>
                <w:sz w:val="18"/>
              </w:rPr>
              <w:t>Independent objects collapse into one track.</w:t>
            </w:r>
          </w:p>
        </w:tc>
        <w:tc>
          <w:tcPr>
            <w:tcW w:type="dxa" w:w="4110"/>
            <w:vAlign w:val="top"/>
            <w:shd w:fill="F5F7F9"/>
            <w:tcMar>
              <w:top w:w="80" w:type="dxa"/>
              <w:start w:w="120" w:type="dxa"/>
              <w:bottom w:w="80" w:type="dxa"/>
              <w:end w:w="120" w:type="dxa"/>
            </w:tcMar>
          </w:tcPr>
          <w:p>
            <w:pPr>
              <w:spacing w:after="0" w:line="240" w:lineRule="auto"/>
            </w:pPr>
            <w:r>
              <w:rPr>
                <w:rFonts w:ascii="Aptos" w:hAnsi="Aptos"/>
                <w:color w:val="243444"/>
                <w:sz w:val="18"/>
              </w:rPr>
              <w:t>Multi-hypothesis tracking and split-track display.</w:t>
            </w:r>
          </w:p>
        </w:tc>
      </w:tr>
      <w:tr>
        <w:tc>
          <w:tcPr>
            <w:tcW w:type="dxa" w:w="2200"/>
            <w:vAlign w:val="top"/>
            <w:tcMar>
              <w:top w:w="80" w:type="dxa"/>
              <w:start w:w="120" w:type="dxa"/>
              <w:bottom w:w="80" w:type="dxa"/>
              <w:end w:w="120" w:type="dxa"/>
            </w:tcMar>
          </w:tcPr>
          <w:p>
            <w:pPr>
              <w:spacing w:after="0" w:line="240" w:lineRule="auto"/>
            </w:pPr>
            <w:r>
              <w:rPr>
                <w:rFonts w:ascii="Aptos" w:hAnsi="Aptos"/>
                <w:color w:val="243444"/>
                <w:sz w:val="18"/>
              </w:rPr>
              <w:t>Contact maneuver</w:t>
            </w:r>
          </w:p>
        </w:tc>
        <w:tc>
          <w:tcPr>
            <w:tcW w:type="dxa" w:w="3050"/>
            <w:vAlign w:val="top"/>
            <w:tcMar>
              <w:top w:w="80" w:type="dxa"/>
              <w:start w:w="120" w:type="dxa"/>
              <w:bottom w:w="80" w:type="dxa"/>
              <w:end w:w="120" w:type="dxa"/>
            </w:tcMar>
          </w:tcPr>
          <w:p>
            <w:pPr>
              <w:spacing w:after="0" w:line="240" w:lineRule="auto"/>
            </w:pPr>
            <w:r>
              <w:rPr>
                <w:rFonts w:ascii="Aptos" w:hAnsi="Aptos"/>
                <w:color w:val="243444"/>
                <w:sz w:val="18"/>
              </w:rPr>
              <w:t>Constant-velocity prediction diverges.</w:t>
            </w:r>
          </w:p>
        </w:tc>
        <w:tc>
          <w:tcPr>
            <w:tcW w:type="dxa" w:w="4110"/>
            <w:vAlign w:val="top"/>
            <w:tcMar>
              <w:top w:w="80" w:type="dxa"/>
              <w:start w:w="120" w:type="dxa"/>
              <w:bottom w:w="80" w:type="dxa"/>
              <w:end w:w="120" w:type="dxa"/>
            </w:tcMar>
          </w:tcPr>
          <w:p>
            <w:pPr>
              <w:spacing w:after="0" w:line="240" w:lineRule="auto"/>
            </w:pPr>
            <w:r>
              <w:rPr>
                <w:rFonts w:ascii="Aptos" w:hAnsi="Aptos"/>
                <w:color w:val="243444"/>
                <w:sz w:val="18"/>
              </w:rPr>
              <w:t>Innovation monitoring and adaptive maneuver models.</w:t>
            </w:r>
          </w:p>
        </w:tc>
      </w:tr>
      <w:tr>
        <w:tc>
          <w:tcPr>
            <w:tcW w:type="dxa" w:w="2200"/>
            <w:vAlign w:val="top"/>
            <w:shd w:fill="F5F7F9"/>
            <w:tcMar>
              <w:top w:w="80" w:type="dxa"/>
              <w:start w:w="120" w:type="dxa"/>
              <w:bottom w:w="80" w:type="dxa"/>
              <w:end w:w="120" w:type="dxa"/>
            </w:tcMar>
          </w:tcPr>
          <w:p>
            <w:pPr>
              <w:spacing w:after="0" w:line="240" w:lineRule="auto"/>
            </w:pPr>
            <w:r>
              <w:rPr>
                <w:rFonts w:ascii="Aptos" w:hAnsi="Aptos"/>
                <w:color w:val="243444"/>
                <w:sz w:val="18"/>
              </w:rPr>
              <w:t>Plasma/refraction disturbance</w:t>
            </w:r>
          </w:p>
        </w:tc>
        <w:tc>
          <w:tcPr>
            <w:tcW w:type="dxa" w:w="3050"/>
            <w:vAlign w:val="top"/>
            <w:shd w:fill="F5F7F9"/>
            <w:tcMar>
              <w:top w:w="80" w:type="dxa"/>
              <w:start w:w="120" w:type="dxa"/>
              <w:bottom w:w="80" w:type="dxa"/>
              <w:end w:w="120" w:type="dxa"/>
            </w:tcMar>
          </w:tcPr>
          <w:p>
            <w:pPr>
              <w:spacing w:after="0" w:line="240" w:lineRule="auto"/>
            </w:pPr>
            <w:r>
              <w:rPr>
                <w:rFonts w:ascii="Aptos" w:hAnsi="Aptos"/>
                <w:color w:val="243444"/>
                <w:sz w:val="18"/>
              </w:rPr>
              <w:t>Bent rays or biased centroid.</w:t>
            </w:r>
          </w:p>
        </w:tc>
        <w:tc>
          <w:tcPr>
            <w:tcW w:type="dxa" w:w="4110"/>
            <w:vAlign w:val="top"/>
            <w:shd w:fill="F5F7F9"/>
            <w:tcMar>
              <w:top w:w="80" w:type="dxa"/>
              <w:start w:w="120" w:type="dxa"/>
              <w:bottom w:w="80" w:type="dxa"/>
              <w:end w:w="120" w:type="dxa"/>
            </w:tcMar>
          </w:tcPr>
          <w:p>
            <w:pPr>
              <w:spacing w:after="0" w:line="240" w:lineRule="auto"/>
            </w:pPr>
            <w:r>
              <w:rPr>
                <w:rFonts w:ascii="Aptos" w:hAnsi="Aptos"/>
                <w:color w:val="243444"/>
                <w:sz w:val="18"/>
              </w:rPr>
              <w:t>Multi-wavelength comparison and residual-based down-weighting.</w:t>
            </w:r>
          </w:p>
        </w:tc>
      </w:tr>
      <w:tr>
        <w:tc>
          <w:tcPr>
            <w:tcW w:type="dxa" w:w="2200"/>
            <w:vAlign w:val="top"/>
            <w:tcMar>
              <w:top w:w="80" w:type="dxa"/>
              <w:start w:w="120" w:type="dxa"/>
              <w:bottom w:w="80" w:type="dxa"/>
              <w:end w:w="120" w:type="dxa"/>
            </w:tcMar>
          </w:tcPr>
          <w:p>
            <w:pPr>
              <w:spacing w:after="0" w:line="240" w:lineRule="auto"/>
            </w:pPr>
            <w:r>
              <w:rPr>
                <w:rFonts w:ascii="Aptos" w:hAnsi="Aptos"/>
                <w:color w:val="243444"/>
                <w:sz w:val="18"/>
              </w:rPr>
              <w:t>Single-node compromise/fault</w:t>
            </w:r>
          </w:p>
        </w:tc>
        <w:tc>
          <w:tcPr>
            <w:tcW w:type="dxa" w:w="3050"/>
            <w:vAlign w:val="top"/>
            <w:tcMar>
              <w:top w:w="80" w:type="dxa"/>
              <w:start w:w="120" w:type="dxa"/>
              <w:bottom w:w="80" w:type="dxa"/>
              <w:end w:w="120" w:type="dxa"/>
            </w:tcMar>
          </w:tcPr>
          <w:p>
            <w:pPr>
              <w:spacing w:after="0" w:line="240" w:lineRule="auto"/>
            </w:pPr>
            <w:r>
              <w:rPr>
                <w:rFonts w:ascii="Aptos" w:hAnsi="Aptos"/>
                <w:color w:val="243444"/>
                <w:sz w:val="18"/>
              </w:rPr>
              <w:t>Injected or biased observation.</w:t>
            </w:r>
          </w:p>
        </w:tc>
        <w:tc>
          <w:tcPr>
            <w:tcW w:type="dxa" w:w="4110"/>
            <w:vAlign w:val="top"/>
            <w:tcMar>
              <w:top w:w="80" w:type="dxa"/>
              <w:start w:w="120" w:type="dxa"/>
              <w:bottom w:w="80" w:type="dxa"/>
              <w:end w:w="120" w:type="dxa"/>
            </w:tcMar>
          </w:tcPr>
          <w:p>
            <w:pPr>
              <w:spacing w:after="0" w:line="240" w:lineRule="auto"/>
            </w:pPr>
            <w:r>
              <w:rPr>
                <w:rFonts w:ascii="Aptos" w:hAnsi="Aptos"/>
                <w:color w:val="243444"/>
                <w:sz w:val="18"/>
              </w:rPr>
              <w:t>Signed provenance, diversity checks, and no single-source authority.</w:t>
            </w:r>
          </w:p>
        </w:tc>
      </w:tr>
      <w:tr>
        <w:tc>
          <w:tcPr>
            <w:tcW w:type="dxa" w:w="2200"/>
            <w:vAlign w:val="top"/>
            <w:shd w:fill="F5F7F9"/>
            <w:tcMar>
              <w:top w:w="80" w:type="dxa"/>
              <w:start w:w="120" w:type="dxa"/>
              <w:bottom w:w="80" w:type="dxa"/>
              <w:end w:w="120" w:type="dxa"/>
            </w:tcMar>
          </w:tcPr>
          <w:p>
            <w:pPr>
              <w:spacing w:after="0" w:line="240" w:lineRule="auto"/>
            </w:pPr>
            <w:r>
              <w:rPr>
                <w:rFonts w:ascii="Aptos" w:hAnsi="Aptos"/>
                <w:color w:val="243444"/>
                <w:sz w:val="18"/>
              </w:rPr>
              <w:t>Stale observation</w:t>
            </w:r>
          </w:p>
        </w:tc>
        <w:tc>
          <w:tcPr>
            <w:tcW w:type="dxa" w:w="3050"/>
            <w:vAlign w:val="top"/>
            <w:shd w:fill="F5F7F9"/>
            <w:tcMar>
              <w:top w:w="80" w:type="dxa"/>
              <w:start w:w="120" w:type="dxa"/>
              <w:bottom w:w="80" w:type="dxa"/>
              <w:end w:w="120" w:type="dxa"/>
            </w:tcMar>
          </w:tcPr>
          <w:p>
            <w:pPr>
              <w:spacing w:after="0" w:line="240" w:lineRule="auto"/>
            </w:pPr>
            <w:r>
              <w:rPr>
                <w:rFonts w:ascii="Aptos" w:hAnsi="Aptos"/>
                <w:color w:val="243444"/>
                <w:sz w:val="18"/>
              </w:rPr>
              <w:t>Old geometry appears current.</w:t>
            </w:r>
          </w:p>
        </w:tc>
        <w:tc>
          <w:tcPr>
            <w:tcW w:type="dxa" w:w="4110"/>
            <w:vAlign w:val="top"/>
            <w:shd w:fill="F5F7F9"/>
            <w:tcMar>
              <w:top w:w="80" w:type="dxa"/>
              <w:start w:w="120" w:type="dxa"/>
              <w:bottom w:w="80" w:type="dxa"/>
              <w:end w:w="120" w:type="dxa"/>
            </w:tcMar>
          </w:tcPr>
          <w:p>
            <w:pPr>
              <w:spacing w:after="0" w:line="240" w:lineRule="auto"/>
            </w:pPr>
            <w:r>
              <w:rPr>
                <w:rFonts w:ascii="Aptos" w:hAnsi="Aptos"/>
                <w:color w:val="243444"/>
                <w:sz w:val="18"/>
              </w:rPr>
              <w:t>Age indicators, propagation limits, and automatic confidence decay.</w:t>
            </w:r>
          </w:p>
        </w:tc>
      </w:tr>
    </w:tbl>
    <w:p>
      <w:pPr>
        <w:spacing w:after="40"/>
      </w:pPr>
    </w:p>
    <w:p>
      <w:r>
        <w:br w:type="page"/>
      </w:r>
    </w:p>
    <w:p>
      <w:pPr>
        <w:pStyle w:val="Heading1"/>
        <w:keepNext/>
      </w:pPr>
      <w:r>
        <w:rPr>
          <w:rFonts w:ascii="Aptos" w:hAnsi="Aptos"/>
          <w:b/>
          <w:color w:val="2E74B5"/>
        </w:rPr>
        <w:t>11. Proof-of-Concept Build Plan</w:t>
      </w:r>
    </w:p>
    <w:tbl>
      <w:tblPr>
        <w:tblStyle w:val="TableGrid"/>
        <w:tblW w:type="dxa" w:w="9360"/>
        <w:jc w:val="left"/>
        <w:tblLayout w:type="fixed"/>
        <w:tblLook w:firstColumn="1" w:firstRow="1" w:lastColumn="0" w:lastRow="0" w:noHBand="0" w:noVBand="1" w:val="04A0"/>
        <w:tblInd w:w="120" w:type="dxa"/>
      </w:tblPr>
      <w:tblGrid>
        <w:gridCol w:w="1800"/>
        <w:gridCol w:w="4380"/>
        <w:gridCol w:w="3180"/>
      </w:tblGrid>
      <w:tr>
        <w:trPr>
          <w:tblHeader w:val="true"/>
        </w:trPr>
        <w:tc>
          <w:tcPr>
            <w:tcW w:type="dxa" w:w="1800"/>
            <w:shd w:fill="14283D"/>
            <w:vAlign w:val="center"/>
            <w:tcMar>
              <w:top w:w="80" w:type="dxa"/>
              <w:start w:w="120" w:type="dxa"/>
              <w:bottom w:w="80" w:type="dxa"/>
              <w:end w:w="120" w:type="dxa"/>
            </w:tcMar>
          </w:tcPr>
          <w:p>
            <w:pPr>
              <w:spacing w:after="0"/>
            </w:pPr>
            <w:r>
              <w:rPr>
                <w:rFonts w:ascii="Aptos" w:hAnsi="Aptos"/>
                <w:b/>
                <w:color w:val="FFFFFF"/>
                <w:sz w:val="19"/>
              </w:rPr>
              <w:t>Phase</w:t>
            </w:r>
          </w:p>
        </w:tc>
        <w:tc>
          <w:tcPr>
            <w:tcW w:type="dxa" w:w="4380"/>
            <w:shd w:fill="14283D"/>
            <w:vAlign w:val="center"/>
            <w:tcMar>
              <w:top w:w="80" w:type="dxa"/>
              <w:start w:w="120" w:type="dxa"/>
              <w:bottom w:w="80" w:type="dxa"/>
              <w:end w:w="120" w:type="dxa"/>
            </w:tcMar>
          </w:tcPr>
          <w:p>
            <w:pPr>
              <w:spacing w:after="0"/>
            </w:pPr>
            <w:r>
              <w:rPr>
                <w:rFonts w:ascii="Aptos" w:hAnsi="Aptos"/>
                <w:b/>
                <w:color w:val="FFFFFF"/>
                <w:sz w:val="19"/>
              </w:rPr>
              <w:t>Bench activity</w:t>
            </w:r>
          </w:p>
        </w:tc>
        <w:tc>
          <w:tcPr>
            <w:tcW w:type="dxa" w:w="3180"/>
            <w:shd w:fill="14283D"/>
            <w:vAlign w:val="center"/>
            <w:tcMar>
              <w:top w:w="80" w:type="dxa"/>
              <w:start w:w="120" w:type="dxa"/>
              <w:bottom w:w="80" w:type="dxa"/>
              <w:end w:w="120" w:type="dxa"/>
            </w:tcMar>
          </w:tcPr>
          <w:p>
            <w:pPr>
              <w:spacing w:after="0"/>
            </w:pPr>
            <w:r>
              <w:rPr>
                <w:rFonts w:ascii="Aptos" w:hAnsi="Aptos"/>
                <w:b/>
                <w:color w:val="FFFFFF"/>
                <w:sz w:val="19"/>
              </w:rPr>
              <w:t>Success criterion</w:t>
            </w:r>
          </w:p>
        </w:tc>
      </w:tr>
      <w:tr>
        <w:tc>
          <w:tcPr>
            <w:tcW w:type="dxa" w:w="1800"/>
            <w:vAlign w:val="top"/>
            <w:tcMar>
              <w:top w:w="80" w:type="dxa"/>
              <w:start w:w="120" w:type="dxa"/>
              <w:bottom w:w="80" w:type="dxa"/>
              <w:end w:w="120" w:type="dxa"/>
            </w:tcMar>
          </w:tcPr>
          <w:p>
            <w:pPr>
              <w:spacing w:after="0" w:line="240" w:lineRule="auto"/>
            </w:pPr>
            <w:r>
              <w:rPr>
                <w:rFonts w:ascii="Aptos" w:hAnsi="Aptos"/>
                <w:color w:val="243444"/>
                <w:sz w:val="18"/>
              </w:rPr>
              <w:t>P1 - Dial encoding</w:t>
            </w:r>
          </w:p>
        </w:tc>
        <w:tc>
          <w:tcPr>
            <w:tcW w:type="dxa" w:w="4380"/>
            <w:vAlign w:val="top"/>
            <w:tcMar>
              <w:top w:w="80" w:type="dxa"/>
              <w:start w:w="120" w:type="dxa"/>
              <w:bottom w:w="80" w:type="dxa"/>
              <w:end w:w="120" w:type="dxa"/>
            </w:tcMar>
          </w:tcPr>
          <w:p>
            <w:pPr>
              <w:spacing w:after="0" w:line="240" w:lineRule="auto"/>
            </w:pPr>
            <w:r>
              <w:rPr>
                <w:rFonts w:ascii="Aptos" w:hAnsi="Aptos"/>
                <w:color w:val="243444"/>
                <w:sz w:val="18"/>
              </w:rPr>
              <w:t>Simulate three synchronized dials and convert readings into local Cartesian coordinates.</w:t>
            </w:r>
          </w:p>
        </w:tc>
        <w:tc>
          <w:tcPr>
            <w:tcW w:type="dxa" w:w="3180"/>
            <w:vAlign w:val="top"/>
            <w:tcMar>
              <w:top w:w="80" w:type="dxa"/>
              <w:start w:w="120" w:type="dxa"/>
              <w:bottom w:w="80" w:type="dxa"/>
              <w:end w:w="120" w:type="dxa"/>
            </w:tcMar>
          </w:tcPr>
          <w:p>
            <w:pPr>
              <w:spacing w:after="0" w:line="240" w:lineRule="auto"/>
            </w:pPr>
            <w:r>
              <w:rPr>
                <w:rFonts w:ascii="Aptos" w:hAnsi="Aptos"/>
                <w:color w:val="243444"/>
                <w:sz w:val="18"/>
              </w:rPr>
              <w:t>Round-trip conversion stays within declared numerical tolerance.</w:t>
            </w:r>
          </w:p>
        </w:tc>
      </w:tr>
      <w:tr>
        <w:tc>
          <w:tcPr>
            <w:tcW w:type="dxa" w:w="1800"/>
            <w:vAlign w:val="top"/>
            <w:shd w:fill="F5F7F9"/>
            <w:tcMar>
              <w:top w:w="80" w:type="dxa"/>
              <w:start w:w="120" w:type="dxa"/>
              <w:bottom w:w="80" w:type="dxa"/>
              <w:end w:w="120" w:type="dxa"/>
            </w:tcMar>
          </w:tcPr>
          <w:p>
            <w:pPr>
              <w:spacing w:after="0" w:line="240" w:lineRule="auto"/>
            </w:pPr>
            <w:r>
              <w:rPr>
                <w:rFonts w:ascii="Aptos" w:hAnsi="Aptos"/>
                <w:color w:val="243444"/>
                <w:sz w:val="18"/>
              </w:rPr>
              <w:t>P2 - Static geometry</w:t>
            </w:r>
          </w:p>
        </w:tc>
        <w:tc>
          <w:tcPr>
            <w:tcW w:type="dxa" w:w="4380"/>
            <w:vAlign w:val="top"/>
            <w:shd w:fill="F5F7F9"/>
            <w:tcMar>
              <w:top w:w="80" w:type="dxa"/>
              <w:start w:w="120" w:type="dxa"/>
              <w:bottom w:w="80" w:type="dxa"/>
              <w:end w:w="120" w:type="dxa"/>
            </w:tcMar>
          </w:tcPr>
          <w:p>
            <w:pPr>
              <w:spacing w:after="0" w:line="240" w:lineRule="auto"/>
            </w:pPr>
            <w:r>
              <w:rPr>
                <w:rFonts w:ascii="Aptos" w:hAnsi="Aptos"/>
                <w:color w:val="243444"/>
                <w:sz w:val="18"/>
              </w:rPr>
              <w:t>Place three calibrated optical sensors around a controlled target volume.</w:t>
            </w:r>
          </w:p>
        </w:tc>
        <w:tc>
          <w:tcPr>
            <w:tcW w:type="dxa" w:w="3180"/>
            <w:vAlign w:val="top"/>
            <w:shd w:fill="F5F7F9"/>
            <w:tcMar>
              <w:top w:w="80" w:type="dxa"/>
              <w:start w:w="120" w:type="dxa"/>
              <w:bottom w:w="80" w:type="dxa"/>
              <w:end w:w="120" w:type="dxa"/>
            </w:tcMar>
          </w:tcPr>
          <w:p>
            <w:pPr>
              <w:spacing w:after="0" w:line="240" w:lineRule="auto"/>
            </w:pPr>
            <w:r>
              <w:rPr>
                <w:rFonts w:ascii="Aptos" w:hAnsi="Aptos"/>
                <w:color w:val="243444"/>
                <w:sz w:val="18"/>
              </w:rPr>
              <w:t>Weighted ray solver returns position and honest covariance.</w:t>
            </w:r>
          </w:p>
        </w:tc>
      </w:tr>
      <w:tr>
        <w:tc>
          <w:tcPr>
            <w:tcW w:type="dxa" w:w="1800"/>
            <w:vAlign w:val="top"/>
            <w:tcMar>
              <w:top w:w="80" w:type="dxa"/>
              <w:start w:w="120" w:type="dxa"/>
              <w:bottom w:w="80" w:type="dxa"/>
              <w:end w:w="120" w:type="dxa"/>
            </w:tcMar>
          </w:tcPr>
          <w:p>
            <w:pPr>
              <w:spacing w:after="0" w:line="240" w:lineRule="auto"/>
            </w:pPr>
            <w:r>
              <w:rPr>
                <w:rFonts w:ascii="Aptos" w:hAnsi="Aptos"/>
                <w:color w:val="243444"/>
                <w:sz w:val="18"/>
              </w:rPr>
              <w:t>P3 - Dynamic track</w:t>
            </w:r>
          </w:p>
        </w:tc>
        <w:tc>
          <w:tcPr>
            <w:tcW w:type="dxa" w:w="4380"/>
            <w:vAlign w:val="top"/>
            <w:tcMar>
              <w:top w:w="80" w:type="dxa"/>
              <w:start w:w="120" w:type="dxa"/>
              <w:bottom w:w="80" w:type="dxa"/>
              <w:end w:w="120" w:type="dxa"/>
            </w:tcMar>
          </w:tcPr>
          <w:p>
            <w:pPr>
              <w:spacing w:after="0" w:line="240" w:lineRule="auto"/>
            </w:pPr>
            <w:r>
              <w:rPr>
                <w:rFonts w:ascii="Aptos" w:hAnsi="Aptos"/>
                <w:color w:val="243444"/>
                <w:sz w:val="18"/>
              </w:rPr>
              <w:t>Move observer and target along measured rails or a simulation trajectory.</w:t>
            </w:r>
          </w:p>
        </w:tc>
        <w:tc>
          <w:tcPr>
            <w:tcW w:type="dxa" w:w="3180"/>
            <w:vAlign w:val="top"/>
            <w:tcMar>
              <w:top w:w="80" w:type="dxa"/>
              <w:start w:w="120" w:type="dxa"/>
              <w:bottom w:w="80" w:type="dxa"/>
              <w:end w:w="120" w:type="dxa"/>
            </w:tcMar>
          </w:tcPr>
          <w:p>
            <w:pPr>
              <w:spacing w:after="0" w:line="240" w:lineRule="auto"/>
            </w:pPr>
            <w:r>
              <w:rPr>
                <w:rFonts w:ascii="Aptos" w:hAnsi="Aptos"/>
                <w:color w:val="243444"/>
                <w:sz w:val="18"/>
              </w:rPr>
              <w:t>Filter estimates velocity and maintains track continuity.</w:t>
            </w:r>
          </w:p>
        </w:tc>
      </w:tr>
      <w:tr>
        <w:tc>
          <w:tcPr>
            <w:tcW w:type="dxa" w:w="1800"/>
            <w:vAlign w:val="top"/>
            <w:shd w:fill="F5F7F9"/>
            <w:tcMar>
              <w:top w:w="80" w:type="dxa"/>
              <w:start w:w="120" w:type="dxa"/>
              <w:bottom w:w="80" w:type="dxa"/>
              <w:end w:w="120" w:type="dxa"/>
            </w:tcMar>
          </w:tcPr>
          <w:p>
            <w:pPr>
              <w:spacing w:after="0" w:line="240" w:lineRule="auto"/>
            </w:pPr>
            <w:r>
              <w:rPr>
                <w:rFonts w:ascii="Aptos" w:hAnsi="Aptos"/>
                <w:color w:val="243444"/>
                <w:sz w:val="18"/>
              </w:rPr>
              <w:t>P4 - Timing stress</w:t>
            </w:r>
          </w:p>
        </w:tc>
        <w:tc>
          <w:tcPr>
            <w:tcW w:type="dxa" w:w="4380"/>
            <w:vAlign w:val="top"/>
            <w:shd w:fill="F5F7F9"/>
            <w:tcMar>
              <w:top w:w="80" w:type="dxa"/>
              <w:start w:w="120" w:type="dxa"/>
              <w:bottom w:w="80" w:type="dxa"/>
              <w:end w:w="120" w:type="dxa"/>
            </w:tcMar>
          </w:tcPr>
          <w:p>
            <w:pPr>
              <w:spacing w:after="0" w:line="240" w:lineRule="auto"/>
            </w:pPr>
            <w:r>
              <w:rPr>
                <w:rFonts w:ascii="Aptos" w:hAnsi="Aptos"/>
                <w:color w:val="243444"/>
                <w:sz w:val="18"/>
              </w:rPr>
              <w:t>Inject clock offsets, latency, dropped frames, and stale observations.</w:t>
            </w:r>
          </w:p>
        </w:tc>
        <w:tc>
          <w:tcPr>
            <w:tcW w:type="dxa" w:w="3180"/>
            <w:vAlign w:val="top"/>
            <w:shd w:fill="F5F7F9"/>
            <w:tcMar>
              <w:top w:w="80" w:type="dxa"/>
              <w:start w:w="120" w:type="dxa"/>
              <w:bottom w:w="80" w:type="dxa"/>
              <w:end w:w="120" w:type="dxa"/>
            </w:tcMar>
          </w:tcPr>
          <w:p>
            <w:pPr>
              <w:spacing w:after="0" w:line="240" w:lineRule="auto"/>
            </w:pPr>
            <w:r>
              <w:rPr>
                <w:rFonts w:ascii="Aptos" w:hAnsi="Aptos"/>
                <w:color w:val="243444"/>
                <w:sz w:val="18"/>
              </w:rPr>
              <w:t>Estimator exposes degradation and avoids false precision.</w:t>
            </w:r>
          </w:p>
        </w:tc>
      </w:tr>
      <w:tr>
        <w:tc>
          <w:tcPr>
            <w:tcW w:type="dxa" w:w="1800"/>
            <w:vAlign w:val="top"/>
            <w:tcMar>
              <w:top w:w="80" w:type="dxa"/>
              <w:start w:w="120" w:type="dxa"/>
              <w:bottom w:w="80" w:type="dxa"/>
              <w:end w:w="120" w:type="dxa"/>
            </w:tcMar>
          </w:tcPr>
          <w:p>
            <w:pPr>
              <w:spacing w:after="0" w:line="240" w:lineRule="auto"/>
            </w:pPr>
            <w:r>
              <w:rPr>
                <w:rFonts w:ascii="Aptos" w:hAnsi="Aptos"/>
                <w:color w:val="243444"/>
                <w:sz w:val="18"/>
              </w:rPr>
              <w:t>P5 - Relay extension</w:t>
            </w:r>
          </w:p>
        </w:tc>
        <w:tc>
          <w:tcPr>
            <w:tcW w:type="dxa" w:w="4380"/>
            <w:vAlign w:val="top"/>
            <w:tcMar>
              <w:top w:w="80" w:type="dxa"/>
              <w:start w:w="120" w:type="dxa"/>
              <w:bottom w:w="80" w:type="dxa"/>
              <w:end w:w="120" w:type="dxa"/>
            </w:tcMar>
          </w:tcPr>
          <w:p>
            <w:pPr>
              <w:spacing w:after="0" w:line="240" w:lineRule="auto"/>
            </w:pPr>
            <w:r>
              <w:rPr>
                <w:rFonts w:ascii="Aptos" w:hAnsi="Aptos"/>
                <w:color w:val="243444"/>
                <w:sz w:val="18"/>
              </w:rPr>
              <w:t>Fuse one or more remote synchronized viewpoints.</w:t>
            </w:r>
          </w:p>
        </w:tc>
        <w:tc>
          <w:tcPr>
            <w:tcW w:type="dxa" w:w="3180"/>
            <w:vAlign w:val="top"/>
            <w:tcMar>
              <w:top w:w="80" w:type="dxa"/>
              <w:start w:w="120" w:type="dxa"/>
              <w:bottom w:w="80" w:type="dxa"/>
              <w:end w:w="120" w:type="dxa"/>
            </w:tcMar>
          </w:tcPr>
          <w:p>
            <w:pPr>
              <w:spacing w:after="0" w:line="240" w:lineRule="auto"/>
            </w:pPr>
            <w:r>
              <w:rPr>
                <w:rFonts w:ascii="Aptos" w:hAnsi="Aptos"/>
                <w:color w:val="243444"/>
                <w:sz w:val="18"/>
              </w:rPr>
              <w:t>Long baseline measurably reduces depth uncertainty.</w:t>
            </w:r>
          </w:p>
        </w:tc>
      </w:tr>
      <w:tr>
        <w:tc>
          <w:tcPr>
            <w:tcW w:type="dxa" w:w="1800"/>
            <w:vAlign w:val="top"/>
            <w:shd w:fill="F5F7F9"/>
            <w:tcMar>
              <w:top w:w="80" w:type="dxa"/>
              <w:start w:w="120" w:type="dxa"/>
              <w:bottom w:w="80" w:type="dxa"/>
              <w:end w:w="120" w:type="dxa"/>
            </w:tcMar>
          </w:tcPr>
          <w:p>
            <w:pPr>
              <w:spacing w:after="0" w:line="240" w:lineRule="auto"/>
            </w:pPr>
            <w:r>
              <w:rPr>
                <w:rFonts w:ascii="Aptos" w:hAnsi="Aptos"/>
                <w:color w:val="243444"/>
                <w:sz w:val="18"/>
              </w:rPr>
              <w:t>P6 - Compartmented display</w:t>
            </w:r>
          </w:p>
        </w:tc>
        <w:tc>
          <w:tcPr>
            <w:tcW w:type="dxa" w:w="4380"/>
            <w:vAlign w:val="top"/>
            <w:shd w:fill="F5F7F9"/>
            <w:tcMar>
              <w:top w:w="80" w:type="dxa"/>
              <w:start w:w="120" w:type="dxa"/>
              <w:bottom w:w="80" w:type="dxa"/>
              <w:end w:w="120" w:type="dxa"/>
            </w:tcMar>
          </w:tcPr>
          <w:p>
            <w:pPr>
              <w:spacing w:after="0" w:line="240" w:lineRule="auto"/>
            </w:pPr>
            <w:r>
              <w:rPr>
                <w:rFonts w:ascii="Aptos" w:hAnsi="Aptos"/>
                <w:color w:val="243444"/>
                <w:sz w:val="18"/>
              </w:rPr>
              <w:t>Render the same authoritative track at multiple viewer tiers.</w:t>
            </w:r>
          </w:p>
        </w:tc>
        <w:tc>
          <w:tcPr>
            <w:tcW w:type="dxa" w:w="3180"/>
            <w:vAlign w:val="top"/>
            <w:shd w:fill="F5F7F9"/>
            <w:tcMar>
              <w:top w:w="80" w:type="dxa"/>
              <w:start w:w="120" w:type="dxa"/>
              <w:bottom w:w="80" w:type="dxa"/>
              <w:end w:w="120" w:type="dxa"/>
            </w:tcMar>
          </w:tcPr>
          <w:p>
            <w:pPr>
              <w:spacing w:after="0" w:line="240" w:lineRule="auto"/>
            </w:pPr>
            <w:r>
              <w:rPr>
                <w:rFonts w:ascii="Aptos" w:hAnsi="Aptos"/>
                <w:color w:val="243444"/>
                <w:sz w:val="18"/>
              </w:rPr>
              <w:t>Safety continuity remains identical while metadata access differs.</w:t>
            </w:r>
          </w:p>
        </w:tc>
      </w:tr>
      <w:tr>
        <w:tc>
          <w:tcPr>
            <w:tcW w:type="dxa" w:w="1800"/>
            <w:vAlign w:val="top"/>
            <w:tcMar>
              <w:top w:w="80" w:type="dxa"/>
              <w:start w:w="120" w:type="dxa"/>
              <w:bottom w:w="80" w:type="dxa"/>
              <w:end w:w="120" w:type="dxa"/>
            </w:tcMar>
          </w:tcPr>
          <w:p>
            <w:pPr>
              <w:spacing w:after="0" w:line="240" w:lineRule="auto"/>
            </w:pPr>
            <w:r>
              <w:rPr>
                <w:rFonts w:ascii="Aptos" w:hAnsi="Aptos"/>
                <w:color w:val="243444"/>
                <w:sz w:val="18"/>
              </w:rPr>
              <w:t>P7 - Human factors</w:t>
            </w:r>
          </w:p>
        </w:tc>
        <w:tc>
          <w:tcPr>
            <w:tcW w:type="dxa" w:w="4380"/>
            <w:vAlign w:val="top"/>
            <w:tcMar>
              <w:top w:w="80" w:type="dxa"/>
              <w:start w:w="120" w:type="dxa"/>
              <w:bottom w:w="80" w:type="dxa"/>
              <w:end w:w="120" w:type="dxa"/>
            </w:tcMar>
          </w:tcPr>
          <w:p>
            <w:pPr>
              <w:spacing w:after="0" w:line="240" w:lineRule="auto"/>
            </w:pPr>
            <w:r>
              <w:rPr>
                <w:rFonts w:ascii="Aptos" w:hAnsi="Aptos"/>
                <w:color w:val="243444"/>
                <w:sz w:val="18"/>
              </w:rPr>
              <w:t>Test clock display, uncertainty arcs, and track ribbons with operators.</w:t>
            </w:r>
          </w:p>
        </w:tc>
        <w:tc>
          <w:tcPr>
            <w:tcW w:type="dxa" w:w="3180"/>
            <w:vAlign w:val="top"/>
            <w:tcMar>
              <w:top w:w="80" w:type="dxa"/>
              <w:start w:w="120" w:type="dxa"/>
              <w:bottom w:w="80" w:type="dxa"/>
              <w:end w:w="120" w:type="dxa"/>
            </w:tcMar>
          </w:tcPr>
          <w:p>
            <w:pPr>
              <w:spacing w:after="0" w:line="240" w:lineRule="auto"/>
            </w:pPr>
            <w:r>
              <w:rPr>
                <w:rFonts w:ascii="Aptos" w:hAnsi="Aptos"/>
                <w:color w:val="243444"/>
                <w:sz w:val="18"/>
              </w:rPr>
              <w:t>Users correctly distinguish estimate, prediction, and uncertainty.</w:t>
            </w:r>
          </w:p>
        </w:tc>
      </w:tr>
    </w:tbl>
    <w:p>
      <w:pPr>
        <w:spacing w:after="40"/>
      </w:pPr>
    </w:p>
    <w:p>
      <w:pPr>
        <w:pStyle w:val="Heading1"/>
        <w:keepNext/>
      </w:pPr>
      <w:r>
        <w:rPr>
          <w:rFonts w:ascii="Aptos" w:hAnsi="Aptos"/>
          <w:b/>
          <w:color w:val="2E74B5"/>
        </w:rPr>
        <w:t>12. Evaluation Metrics</w:t>
      </w:r>
    </w:p>
    <w:p>
      <w:pPr>
        <w:pStyle w:val="ListBullet"/>
        <w:spacing w:after="100" w:line="264" w:lineRule="auto"/>
      </w:pPr>
      <w:r>
        <w:rPr>
          <w:rFonts w:ascii="Aptos" w:hAnsi="Aptos"/>
          <w:color w:val="243444"/>
          <w:sz w:val="21"/>
        </w:rPr>
        <w:t>Three-dimensional position error against ground truth.</w:t>
      </w:r>
    </w:p>
    <w:p>
      <w:pPr>
        <w:pStyle w:val="ListBullet"/>
        <w:spacing w:after="100" w:line="264" w:lineRule="auto"/>
      </w:pPr>
      <w:r>
        <w:rPr>
          <w:rFonts w:ascii="Aptos" w:hAnsi="Aptos"/>
          <w:color w:val="243444"/>
          <w:sz w:val="21"/>
        </w:rPr>
        <w:t>Velocity and closest-approach prediction error across time horizons.</w:t>
      </w:r>
    </w:p>
    <w:p>
      <w:pPr>
        <w:pStyle w:val="ListBullet"/>
        <w:spacing w:after="100" w:line="264" w:lineRule="auto"/>
      </w:pPr>
      <w:r>
        <w:rPr>
          <w:rFonts w:ascii="Aptos" w:hAnsi="Aptos"/>
          <w:color w:val="243444"/>
          <w:sz w:val="21"/>
        </w:rPr>
        <w:t>Covariance consistency: declared uncertainty must contain ground truth at the expected rate.</w:t>
      </w:r>
    </w:p>
    <w:p>
      <w:pPr>
        <w:pStyle w:val="ListBullet"/>
        <w:spacing w:after="100" w:line="264" w:lineRule="auto"/>
      </w:pPr>
      <w:r>
        <w:rPr>
          <w:rFonts w:ascii="Aptos" w:hAnsi="Aptos"/>
          <w:color w:val="243444"/>
          <w:sz w:val="21"/>
        </w:rPr>
        <w:t>Track continuity through occlusion, dropped channels, and relay loss.</w:t>
      </w:r>
    </w:p>
    <w:p>
      <w:pPr>
        <w:pStyle w:val="ListBullet"/>
        <w:spacing w:after="100" w:line="264" w:lineRule="auto"/>
      </w:pPr>
      <w:r>
        <w:rPr>
          <w:rFonts w:ascii="Aptos" w:hAnsi="Aptos"/>
          <w:color w:val="243444"/>
          <w:sz w:val="21"/>
        </w:rPr>
        <w:t>False association and track-fragmentation rates.</w:t>
      </w:r>
    </w:p>
    <w:p>
      <w:pPr>
        <w:pStyle w:val="ListBullet"/>
        <w:spacing w:after="100" w:line="264" w:lineRule="auto"/>
      </w:pPr>
      <w:r>
        <w:rPr>
          <w:rFonts w:ascii="Aptos" w:hAnsi="Aptos"/>
          <w:color w:val="243444"/>
          <w:sz w:val="21"/>
        </w:rPr>
        <w:t>Improvement from local multi-baseline, ship-motion parallax, and remote relay fusion.</w:t>
      </w:r>
    </w:p>
    <w:p>
      <w:pPr>
        <w:pStyle w:val="ListBullet"/>
        <w:spacing w:after="100" w:line="264" w:lineRule="auto"/>
      </w:pPr>
      <w:r>
        <w:rPr>
          <w:rFonts w:ascii="Aptos" w:hAnsi="Aptos"/>
          <w:color w:val="243444"/>
          <w:sz w:val="21"/>
        </w:rPr>
        <w:t>Clock-offset tolerance and graceful confidence degradation.</w:t>
      </w:r>
    </w:p>
    <w:p>
      <w:pPr>
        <w:pStyle w:val="ListBullet"/>
        <w:spacing w:after="100" w:line="264" w:lineRule="auto"/>
      </w:pPr>
      <w:r>
        <w:rPr>
          <w:rFonts w:ascii="Aptos" w:hAnsi="Aptos"/>
          <w:color w:val="243444"/>
          <w:sz w:val="21"/>
        </w:rPr>
        <w:t>Operator interpretation accuracy for confidence and predicted deconfliction risk.</w:t>
      </w:r>
    </w:p>
    <w:p>
      <w:pPr>
        <w:pStyle w:val="Heading1"/>
        <w:keepNext/>
      </w:pPr>
      <w:r>
        <w:rPr>
          <w:rFonts w:ascii="Aptos" w:hAnsi="Aptos"/>
          <w:b/>
          <w:color w:val="2E74B5"/>
        </w:rPr>
        <w:t>13. Realism Boundaries</w:t>
      </w:r>
    </w:p>
    <w:p>
      <w:pPr>
        <w:keepNext w:val="0"/>
        <w:spacing w:before="0" w:after="120" w:line="264" w:lineRule="auto"/>
      </w:pPr>
      <w:r>
        <w:rPr>
          <w:rFonts w:ascii="Aptos" w:hAnsi="Aptos"/>
          <w:color w:val="243444"/>
        </w:rPr>
        <w:t>VCCA is a state-estimation framework, not a mechanism for obtaining perfect coordinates from insufficient data. Accuracy remains bounded by baseline length, angular resolution, range quality, clock stability, emitter calibration, observer ephemeris, environmental propagation effects, and the target's maneuver behavior. At interplanetary distances, propagation delay and reference-frame discipline are fundamental rather than optional refinements.</w:t>
      </w:r>
    </w:p>
    <w:p>
      <w:pPr>
        <w:keepNext w:val="0"/>
        <w:spacing w:before="0" w:after="120" w:line="264" w:lineRule="auto"/>
      </w:pPr>
      <w:r>
        <w:rPr>
          <w:rFonts w:ascii="Aptos" w:hAnsi="Aptos"/>
          <w:color w:val="243444"/>
        </w:rPr>
        <w:t>The architecture is explicitly defensive. Its intended roles are navigation, collision avoidance, docking, debris monitoring, search-and-rescue, defensive contact awareness, and human-reviewed cueing. The PoC does not include autonomous engagement, weapon control, or automatic escalation.</w:t>
      </w:r>
    </w:p>
    <w:p>
      <w:pPr>
        <w:pStyle w:val="Heading1"/>
        <w:keepNext/>
      </w:pPr>
      <w:r>
        <w:rPr>
          <w:rFonts w:ascii="Aptos" w:hAnsi="Aptos"/>
          <w:b/>
          <w:color w:val="2E74B5"/>
        </w:rPr>
        <w:t>14. Conclusion</w:t>
      </w:r>
    </w:p>
    <w:p>
      <w:pPr>
        <w:keepNext w:val="0"/>
        <w:spacing w:before="0" w:after="120" w:line="264" w:lineRule="auto"/>
      </w:pPr>
      <w:r>
        <w:rPr>
          <w:rFonts w:ascii="Aptos" w:hAnsi="Aptos"/>
          <w:color w:val="243444"/>
        </w:rPr>
        <w:t>The three-clock concept gives VeilPiercer a coherent visual and mathematical grammar. Azimuth establishes lateral bearing. Elevation establishes vertical bearing. Depth establishes location along the observation line. Time converts repeated locations into a trajectory. Tertiary laser baselines, own-ship parallax, and distributed relays then narrow the uncertainty without erasing it.</w:t>
      </w:r>
    </w:p>
    <w:p>
      <w:pPr>
        <w:keepNext w:val="0"/>
        <w:spacing w:before="0" w:after="120" w:line="264" w:lineRule="auto"/>
      </w:pPr>
      <w:r>
        <w:rPr>
          <w:rFonts w:ascii="Aptos" w:hAnsi="Aptos"/>
          <w:color w:val="243444"/>
        </w:rPr>
        <w:t>The result is not merely a plotted contact. It is a provenance-aware, confidence-scored path through space and time that can be shared across VeilPiercer subsystems while preserving safety authority and compartmented information access.</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AF0F4"/>
          </w:tcPr>
          <w:p>
            <w:pPr>
              <w:spacing w:after="40"/>
            </w:pPr>
            <w:r>
              <w:rPr>
                <w:rFonts w:ascii="Aptos" w:hAnsi="Aptos"/>
                <w:b/>
                <w:color w:val="2B7A9B"/>
                <w:sz w:val="18"/>
              </w:rPr>
              <w:t xml:space="preserve">WORKING DOCTRINE  </w:t>
            </w:r>
            <w:r>
              <w:rPr>
                <w:rFonts w:ascii="Aptos" w:hAnsi="Aptos"/>
                <w:b/>
                <w:color w:val="14283D"/>
                <w:sz w:val="21"/>
              </w:rPr>
              <w:t>The dial gives direction. The baseline gives depth. The clock gives continuity. VeilPiercer gives the uncertainty a shape.</w:t>
            </w:r>
          </w:p>
        </w:tc>
      </w:tr>
    </w:tbl>
    <w:p>
      <w:pPr>
        <w:spacing w:after="20"/>
      </w:pPr>
    </w:p>
    <w:p>
      <w:pPr>
        <w:pStyle w:val="Heading1"/>
        <w:keepNext/>
      </w:pPr>
      <w:r>
        <w:rPr>
          <w:rFonts w:ascii="Aptos" w:hAnsi="Aptos"/>
          <w:b/>
          <w:color w:val="2E74B5"/>
        </w:rPr>
        <w:t>Appendix A - Minimal Data Schema</w:t>
      </w:r>
    </w:p>
    <w:p>
      <w:pPr>
        <w:keepNext/>
        <w:spacing w:before="0" w:after="120" w:line="264" w:lineRule="auto"/>
      </w:pPr>
      <w:r>
        <w:rPr>
          <w:rFonts w:ascii="Aptos" w:hAnsi="Aptos"/>
          <w:color w:val="243444"/>
        </w:rPr>
        <w:t>Recommended conceptual packet (implementation-neutral):</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5F7F9"/>
          </w:tcPr>
          <w:p>
            <w:pPr>
              <w:spacing w:after="40"/>
            </w:pPr>
            <w:r>
              <w:rPr>
                <w:rFonts w:ascii="Aptos" w:hAnsi="Aptos"/>
                <w:b/>
                <w:color w:val="2B7A9B"/>
                <w:sz w:val="18"/>
              </w:rPr>
              <w:t xml:space="preserve">FIELDS  </w:t>
            </w:r>
            <w:r>
              <w:rPr>
                <w:rFonts w:ascii="Aptos" w:hAnsi="Aptos"/>
                <w:b/>
                <w:color w:val="14283D"/>
                <w:sz w:val="21"/>
              </w:rPr>
              <w:t>observation_id, sensor_id, emitter_id, candidate_track_id</w:t>
              <w:br/>
              <w:t>measurement_epoch, clock_source, clock_uncertainty</w:t>
              <w:br/>
              <w:t>frame_id, observer_position, observer_velocity, observer_attitude_quaternion</w:t>
              <w:br/>
              <w:t>azimuth, elevation, depth_value, depth_type, angular_rate</w:t>
              <w:br/>
              <w:t>sensor_mount_position, sensor_mount_attitude</w:t>
              <w:br/>
              <w:t>signal_strength, centroid_quality, occlusion_state, wavelength_channel</w:t>
              <w:br/>
              <w:t>azimuth_uncertainty, elevation_uncertainty, depth_uncertainty</w:t>
              <w:br/>
              <w:t>calibration_version, provenance, integrity_status, visibility_tier</w:t>
            </w:r>
          </w:p>
        </w:tc>
      </w:tr>
    </w:tbl>
    <w:p>
      <w:pPr>
        <w:spacing w:after="20"/>
      </w:pPr>
    </w:p>
    <w:sectPr w:rsidR="00FC693F" w:rsidRPr="0006063C" w:rsidSect="00034616">
      <w:headerReference w:type="default" r:id="rId9"/>
      <w:footerReference w:type="default" r:id="rId10"/>
      <w:pgSz w:w="12240" w:h="15840"/>
      <w:pgMar w:top="1152" w:right="1440" w:bottom="1152"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67581"/>
        <w:sz w:val="16"/>
      </w:rPr>
      <w:t>VeilPiercer Chronometric Coordinate Array  |  Concept Draft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ptos" w:hAnsi="Aptos"/>
        <w:b/>
        <w:color w:val="667581"/>
        <w:sz w:val="16"/>
      </w:rPr>
      <w:t>VEILPIERCER SYSTEMS  /  DEFENSIVE TRACKING POC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ptos" w:hAnsi="Aptos"/>
      <w:color w:val="24344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14283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VeilPiercer Chronometric Coordinate Array</dc:title>
  <dc:subject>Defensive proof of concept for three-dial coordinate fusion and 4D contact tracking</dc:subject>
  <dc:creator>Ghost / VeilPiercer Systems</dc:creator>
  <cp:keywords>VeilPiercer, VCCA, VPLA, parallax, relay mesh, tracking, navigation, coordinate fusion</cp:keywords>
  <dc:description>generated by python-docx</dc:description>
  <cp:lastModifiedBy/>
  <cp:revision>1</cp:revision>
  <dcterms:created xsi:type="dcterms:W3CDTF">2013-12-23T23:15:00Z</dcterms:created>
  <dcterms:modified xsi:type="dcterms:W3CDTF">2013-12-23T23:15:00Z</dcterms:modified>
  <cp:category/>
</cp:coreProperties>
</file>