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DroneName: WhisperVine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Dedication: "In memory of Raven"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Class: Counter-Espionage &amp; Digital Sabotage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StealthProfile: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Chassis: Carbon-graphene weave with EM absorption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Signature: Adaptive thermal masking + silent rotor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Payloads: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BLEPayload: "GhostWhisper_Injector"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USBPayload: "PhantomSeed.exe"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EMPBurst: "Localized – 20m Radius"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PowerModulator: "Overload Surge (Target PSU)"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RemoteAccess: "GhostWhisper_Suite_Embedded"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RelayLink: "Encrypted GhostNode Channel"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InterceptionModules: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PassiveScan: "WiFi / BLE / RF"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ActiveSpoof: "MAC Impersonation"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KeystrokeSniffer: "Inline HID"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MorphIDSystem: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FingerprintSpoof: Randomized Digital DNA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BeaconRotation: Every 30s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LaunchMethods: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StealthTube: Ship-integrated launch bay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SwarmVector: Droppable with shade-class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OrbitalDrop: Hardened canister reentry pod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Uplink: GhostFleet Tactical Uplink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AIOverride: Operator override only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