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Measurement → State Inference → Transition Prediction → Selective Field Control</w:t>
      </w:r>
    </w:p>
    <w:p>
      <w:pPr>
        <w:jc w:val="center"/>
      </w:pPr>
      <w:r>
        <w:rPr>
          <w:i/>
        </w:rPr>
        <w:t>Proof-of-Concept White Paper for Quantum Information, Adaptive Matter Control, and Environmental Sensing</w:t>
      </w:r>
    </w:p>
    <w:p>
      <w:pPr>
        <w:pStyle w:val="Heading1"/>
      </w:pPr>
      <w:r>
        <w:t>Abstract</w:t>
      </w:r>
    </w:p>
    <w:p>
      <w:r>
        <w:t>This paper proposes a closed-loop architecture in which measurable system and environmental observables are fused into a probabilistic state estimate, used to predict allowed or likely transitions, and coupled to controlled electromagnetic or optical fields. It does not assume that weak-boson polarization switches nuclear binding. Instead, it studies the established principle that fields can prepare, select, drive, and measure quantum transitions subject to conservation laws and the system Hamiltonian.</w:t>
      </w:r>
    </w:p>
    <w:p>
      <w:pPr>
        <w:pStyle w:val="Heading1"/>
      </w:pPr>
      <w:r>
        <w:t>1. Central Thesis</w:t>
      </w:r>
    </w:p>
    <w:p>
      <w:r>
        <w:t>The research hypothesis is that multi-modal measurement, probabilistic inference, transition modeling, and selective field control can improve preparation, manipulation, or decoding of physical states. Practical control handles are expected to be photons, microwave fields, electric fields, and magnetic fields rather than direct manipulation of short-lived W or Z bosons.</w:t>
      </w:r>
    </w:p>
    <w:p>
      <w:pPr>
        <w:pStyle w:val="Heading1"/>
      </w:pPr>
      <w:r>
        <w:t>2. Electroweak Context</w:t>
      </w:r>
    </w:p>
    <w:p>
      <w:r>
        <w:t>Electromagnetism and the weak interaction share an electroweak description. Neutral gauge fields mix after symmetry breaking to produce the photon and Z field. This is a mathematical field rotation, not a mechanical rotation of a boson. At the low energies relevant to the proposed technologies, electromagnetic interactions provide the practical sensing and control channel.</w:t>
      </w:r>
    </w:p>
    <w:p>
      <w:pPr>
        <w:pStyle w:val="Heading1"/>
      </w:pPr>
      <w:r>
        <w:t>3. Quantum-State Control</w:t>
      </w:r>
    </w:p>
    <w:p>
      <w:r>
        <w:t>A two-level system can be written |ψ⟩ = α|0⟩ + βe^(iφ)|1⟩. Controlled fields can alter amplitudes and relative phase by driving allowed transitions. Frequency, phase, amplitude, polarization, duration, and timing become control variables. The target is measurable state-preparation fidelity rather than an exact hidden classical trajectory.</w:t>
      </w:r>
    </w:p>
    <w:p>
      <w:pPr>
        <w:pStyle w:val="Heading1"/>
      </w:pPr>
      <w:r>
        <w:t>4. Information Transfer</w:t>
      </w:r>
    </w:p>
    <w:p>
      <w:r>
        <w:t>Photons can encode information in polarization, phase, frequency, arrival time, and spatial mode. Quantum communication uses quantum states in protocols such as quantum key distribution. The proposed extension is adaptive channel-state estimation: auxiliary observations estimate drift or noise and inform preparation, synchronization, decoding, or feedback.</w:t>
      </w:r>
    </w:p>
    <w:p>
      <w:pPr>
        <w:pStyle w:val="Heading1"/>
      </w:pPr>
      <w:r>
        <w:t>5. Quantum Computing and Error Control</w:t>
      </w:r>
    </w:p>
    <w:p>
      <w:r>
        <w:t>Qubits are sensitive to environmental disturbances. Auxiliary sensors can characterize environmental variables correlated with drift or errors without requiring continuous destructive measurement of the computational state. A controller can use these observations as side information when estimating error probabilities or selecting corrections.</w:t>
      </w:r>
    </w:p>
    <w:p>
      <w:pPr>
        <w:pStyle w:val="Heading1"/>
      </w:pPr>
      <w:r>
        <w:t>6. Controlled Modification of Matter</w:t>
      </w:r>
    </w:p>
    <w:p>
      <w:r>
        <w:t>Electromagnetic fields can modify electronic, molecular, optical, and collective material states through excitation, ionization, polarization, photochemistry, and driven transitions. Nuclear transitions additionally depend on energy, angular momentum, and nuclear quantum numbers; nuclear binding is primarily associated with the strong interaction. Polarization is therefore not proposed as a universal nuclear-bond switch.</w:t>
      </w:r>
    </w:p>
    <w:p>
      <w:pPr>
        <w:pStyle w:val="Heading1"/>
      </w:pPr>
      <w:r>
        <w:t>7. Plasma / Environmental Sensing Layer</w:t>
      </w:r>
    </w:p>
    <w:p>
      <w:r>
        <w:t>A controlled ionized noble-gas medium can be investigated as a stochastic transducer. Optical emission, field fluctuations, current, and density variations may contain evidence of charged-particle or electromagnetic disturbances. A learned background model can be compared with measurements to identify correlated anomalies.</w:t>
      </w:r>
    </w:p>
    <w:p>
      <w:pPr>
        <w:pStyle w:val="Heading1"/>
      </w:pPr>
      <w:r>
        <w:t>8. Probabilistic Inference</w:t>
      </w:r>
    </w:p>
    <w:p>
      <w:r>
        <w:t>The estimator maintains a probability distribution over candidate states. Measurements progressively reduce the weight of hypotheses inconsistent with evidence. This formalizes localization-by-exclusion as Bayesian constraint reduction: P(S_t | M_0:t) ∝ P(M_t | S_t) P(S_t | M_0:t-1).</w:t>
      </w:r>
    </w:p>
    <w:p>
      <w:pPr>
        <w:pStyle w:val="Heading1"/>
      </w:pPr>
      <w:r>
        <w:t>9. Integrated Architecture</w:t>
      </w:r>
    </w:p>
    <w:p>
      <w:r>
        <w:t>System or channel → optical/EM/environmental sensors → synchronized observations → probabilistic state estimator → transition/error predictor → field-control policy → controlled response → repeated measurement.</w:t>
      </w:r>
    </w:p>
    <w:p>
      <w:pPr>
        <w:pStyle w:val="Heading1"/>
      </w:pPr>
      <w:r>
        <w:t>10. Proof-of-Concept Program</w:t>
      </w:r>
    </w:p>
    <w:p>
      <w:r>
        <w:t>Four experiments are proposed: (1) a communication test comparing fixed decoding with adaptive channel estimation; (2) a two-level-system control test comparing open-loop and sensor-assisted feedback under injected drift; (3) a sensor-fusion test comparing optical-only, environmental-only, and fused inference; and (4) a reversible low-energy material-transition test comparing fixed and closed-loop state preparation.</w:t>
      </w:r>
    </w:p>
    <w:p>
      <w:pPr>
        <w:pStyle w:val="Heading1"/>
      </w:pPr>
      <w:r>
        <w:t>11. Metrics</w:t>
      </w:r>
    </w:p>
    <w:p>
      <w:r>
        <w:t>Primary metrics are state-preparation or gate fidelity, error rate, posterior uncertainty, information gain, event-detection accuracy, control latency and stability, performance with and without environmental side information, and measurement back-action.</w:t>
      </w:r>
    </w:p>
    <w:p>
      <w:pPr>
        <w:pStyle w:val="Heading1"/>
      </w:pPr>
      <w:r>
        <w:t>12. Boundaries of the Claim</w:t>
      </w:r>
    </w:p>
    <w:p>
      <w:r>
        <w:t>The proposal does not imply faster-than-light communication, violation of no-cloning, deterministic knowledge of arbitrary quantum trajectories, or direct switching of nuclear binding through weak-boson polarization. It is an adaptive sensing-and-control hypothesis whose benefit must be demonstrated experimentally.</w:t>
      </w:r>
    </w:p>
    <w:p>
      <w:pPr>
        <w:pStyle w:val="Heading1"/>
      </w:pPr>
      <w:r>
        <w:t>13. Communications Security Note</w:t>
      </w:r>
    </w:p>
    <w:p>
      <w:r>
        <w:t>Quantum communication and post-quantum cryptography are distinct. Quantum cryptography uses quantum systems such as photons in communication protocols, whereas post-quantum cryptography uses classical algorithms designed to resist future quantum attacks. A practical secure architecture should keep these layers separate.</w:t>
      </w:r>
    </w:p>
    <w:p>
      <w:pPr>
        <w:pStyle w:val="Heading1"/>
      </w:pPr>
      <w:r>
        <w:t>14. Conclusion</w:t>
      </w:r>
    </w:p>
    <w:p>
      <w:r>
        <w:t>The strongest unifying formulation is: measure the environment, infer the system state, predict physically allowed transitions, and apply a controlled field that selectively changes subsequent dynamics. This framework connects quantum control, communications, material-state manipulation, and the earlier plasma-sensing concept while remaining experimentally falsifiable.</w:t>
      </w:r>
    </w:p>
    <w:p>
      <w:pPr>
        <w:pStyle w:val="Heading1"/>
      </w:pPr>
      <w:r>
        <w:t>Application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Domain</w:t>
            </w:r>
          </w:p>
        </w:tc>
        <w:tc>
          <w:tcPr>
            <w:tcW w:type="dxa" w:w="2448"/>
          </w:tcPr>
          <w:p>
            <w:r>
              <w:t>State</w:t>
            </w:r>
          </w:p>
        </w:tc>
        <w:tc>
          <w:tcPr>
            <w:tcW w:type="dxa" w:w="2448"/>
          </w:tcPr>
          <w:p>
            <w:r>
              <w:t>Feedback objective</w:t>
            </w:r>
          </w:p>
        </w:tc>
        <w:tc>
          <w:tcPr>
            <w:tcW w:type="dxa" w:w="2448"/>
          </w:tcPr>
          <w:p>
            <w:r>
              <w:t>Potential benefit</w:t>
            </w:r>
          </w:p>
        </w:tc>
      </w:tr>
      <w:tr>
        <w:tc>
          <w:tcPr>
            <w:tcW w:type="dxa" w:w="2448"/>
          </w:tcPr>
          <w:p>
            <w:r>
              <w:t>Quantum communication</w:t>
            </w:r>
          </w:p>
        </w:tc>
        <w:tc>
          <w:tcPr>
            <w:tcW w:type="dxa" w:w="2448"/>
          </w:tcPr>
          <w:p>
            <w:r>
              <w:t>Photon polarization/phase/time/frequency</w:t>
            </w:r>
          </w:p>
        </w:tc>
        <w:tc>
          <w:tcPr>
            <w:tcW w:type="dxa" w:w="2448"/>
          </w:tcPr>
          <w:p>
            <w:r>
              <w:t>Estimate channel and adapt decoding</w:t>
            </w:r>
          </w:p>
        </w:tc>
        <w:tc>
          <w:tcPr>
            <w:tcW w:type="dxa" w:w="2448"/>
          </w:tcPr>
          <w:p>
            <w:r>
              <w:t>Robustness and channel awareness</w:t>
            </w:r>
          </w:p>
        </w:tc>
      </w:tr>
      <w:tr>
        <w:tc>
          <w:tcPr>
            <w:tcW w:type="dxa" w:w="2448"/>
          </w:tcPr>
          <w:p>
            <w:r>
              <w:t>Quantum computing</w:t>
            </w:r>
          </w:p>
        </w:tc>
        <w:tc>
          <w:tcPr>
            <w:tcW w:type="dxa" w:w="2448"/>
          </w:tcPr>
          <w:p>
            <w:r>
              <w:t>Qubit state/error syndromes</w:t>
            </w:r>
          </w:p>
        </w:tc>
        <w:tc>
          <w:tcPr>
            <w:tcW w:type="dxa" w:w="2448"/>
          </w:tcPr>
          <w:p>
            <w:r>
              <w:t>Predict drift/errors and adapt control</w:t>
            </w:r>
          </w:p>
        </w:tc>
        <w:tc>
          <w:tcPr>
            <w:tcW w:type="dxa" w:w="2448"/>
          </w:tcPr>
          <w:p>
            <w:r>
              <w:t>Improved fidelity or decoding</w:t>
            </w:r>
          </w:p>
        </w:tc>
      </w:tr>
      <w:tr>
        <w:tc>
          <w:tcPr>
            <w:tcW w:type="dxa" w:w="2448"/>
          </w:tcPr>
          <w:p>
            <w:r>
              <w:t>Materials</w:t>
            </w:r>
          </w:p>
        </w:tc>
        <w:tc>
          <w:tcPr>
            <w:tcW w:type="dxa" w:w="2448"/>
          </w:tcPr>
          <w:p>
            <w:r>
              <w:t>Electronic/molecular/collective states</w:t>
            </w:r>
          </w:p>
        </w:tc>
        <w:tc>
          <w:tcPr>
            <w:tcW w:type="dxa" w:w="2448"/>
          </w:tcPr>
          <w:p>
            <w:r>
              <w:t>Select or stabilize transitions</w:t>
            </w:r>
          </w:p>
        </w:tc>
        <w:tc>
          <w:tcPr>
            <w:tcW w:type="dxa" w:w="2448"/>
          </w:tcPr>
          <w:p>
            <w:r>
              <w:t>Adaptive material control</w:t>
            </w:r>
          </w:p>
        </w:tc>
      </w:tr>
      <w:tr>
        <w:tc>
          <w:tcPr>
            <w:tcW w:type="dxa" w:w="2448"/>
          </w:tcPr>
          <w:p>
            <w:r>
              <w:t>Environmental sensing</w:t>
            </w:r>
          </w:p>
        </w:tc>
        <w:tc>
          <w:tcPr>
            <w:tcW w:type="dxa" w:w="2448"/>
          </w:tcPr>
          <w:p>
            <w:r>
              <w:t>Plasma/field state</w:t>
            </w:r>
          </w:p>
        </w:tc>
        <w:tc>
          <w:tcPr>
            <w:tcW w:type="dxa" w:w="2448"/>
          </w:tcPr>
          <w:p>
            <w:r>
              <w:t>Infer disturbances/trajectories</w:t>
            </w:r>
          </w:p>
        </w:tc>
        <w:tc>
          <w:tcPr>
            <w:tcW w:type="dxa" w:w="2448"/>
          </w:tcPr>
          <w:p>
            <w:r>
              <w:t>Side information for control</w:t>
            </w:r>
          </w:p>
        </w:tc>
      </w:tr>
    </w:tbl>
    <w:p>
      <w:pPr>
        <w:pStyle w:val="Heading1"/>
      </w:pPr>
      <w:r>
        <w:t>Selected References</w:t>
      </w:r>
    </w:p>
    <w:p>
      <w:pPr>
        <w:pStyle w:val="ListBullet"/>
      </w:pPr>
      <w:r>
        <w:t>NIST, What Is Quantum Cryptography? (2025).</w:t>
      </w:r>
    </w:p>
    <w:p>
      <w:pPr>
        <w:pStyle w:val="ListBullet"/>
      </w:pPr>
      <w:r>
        <w:t>NIST, Post-Quantum Cryptography project and standards overview (updated 2026).</w:t>
      </w:r>
    </w:p>
    <w:p>
      <w:pPr>
        <w:pStyle w:val="ListBullet"/>
      </w:pPr>
      <w:r>
        <w:t>NIST IR 8105, Report on Post-Quantum Cryptography (2016).</w:t>
      </w:r>
    </w:p>
    <w:p>
      <w:pPr>
        <w:pStyle w:val="ListBullet"/>
      </w:pPr>
      <w:r>
        <w:t>User-supplied electroweak reference: weak mixing and neutral-current interaction equations.</w:t>
      </w:r>
    </w:p>
    <w:p>
      <w:pPr>
        <w:pStyle w:val="ListBullet"/>
      </w:pPr>
      <w:r>
        <w:t>User-supplied SI electromagnetic reference: electric/magnetic fields, current, charge, and material quantities.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