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Adaptive Waveform Control for Improving Effective Quantum-Processor Performance</w:t>
      </w:r>
    </w:p>
    <w:p>
      <w:pPr>
        <w:jc w:val="center"/>
      </w:pPr>
      <w:r>
        <w:rPr>
          <w:i/>
        </w:rPr>
        <w:t>Proof-of-Concept Research Proposal</w:t>
      </w:r>
    </w:p>
    <w:p>
      <w:pPr>
        <w:jc w:val="center"/>
      </w:pPr>
      <w:r>
        <w:t>Amplitude • Phase • Frequency • Pulse Shape • Feedback Calibration</w:t>
      </w:r>
    </w:p>
    <w:p>
      <w:pPr>
        <w:pStyle w:val="Heading1"/>
      </w:pPr>
      <w:r>
        <w:t>Abstract</w:t>
      </w:r>
    </w:p>
    <w:p>
      <w:r>
        <w:t>This proof of concept investigates whether adaptive control of drive amplitude, phase, frequency, pulse duration, and waveform shape can improve the effective performance of a quantum processor. The proposal does not assume a universal 50% increase in computational power. Instead, it defines measurable performance quantities - gate fidelity, logical or physical error rate, executable circuit depth, algorithm success probability, and throughput - and tests whether closed-loop waveform optimization produces statistically significant improvement over a fixed-pulse baseline.</w:t>
      </w:r>
    </w:p>
    <w:p>
      <w:pPr>
        <w:pStyle w:val="Heading1"/>
      </w:pPr>
      <w:r>
        <w:t>1. Core Hypothesis</w:t>
      </w:r>
    </w:p>
    <w:p>
      <w:r>
        <w:t>Physical qubits are not perfectly identical. Frequency drift, coupling differences, crosstalk, leakage, calibration error, and environmental noise can make one nominal control pulse perform differently across a chip. The central hypothesis is that qubit-specific and time-adaptive waveform control can compensate for some of these differences, increasing the fraction of a processor's nominal capability that is practically usable.</w:t>
      </w:r>
    </w:p>
    <w:p>
      <w:r>
        <w:rPr>
          <w:b/>
        </w:rPr>
        <w:t>Research hypothesis:</w:t>
      </w:r>
    </w:p>
    <w:p>
      <w:pPr>
        <w:jc w:val="center"/>
      </w:pPr>
      <w:r>
        <w:rPr>
          <w:rFonts w:ascii="Consolas" w:hAnsi="Consolas"/>
          <w:b/>
        </w:rPr>
        <w:t>better control → higher fidelity → deeper usable circuits → greater effective computation</w:t>
      </w:r>
    </w:p>
    <w:p>
      <w:pPr>
        <w:pStyle w:val="Heading1"/>
      </w:pPr>
      <w:r>
        <w:t>2. Quantum-State Control Model</w:t>
      </w:r>
    </w:p>
    <w:p>
      <w:r>
        <w:t>For an idealized two-level qubit, the state may be represented as |ψ⟩ = α|0⟩ + βe^(iφ)|1⟩, with |α|² + |β|² = 1. A controlled resonant interaction can rotate the state. In a simplified representation, a pulse can produce:</w:t>
      </w:r>
    </w:p>
    <w:p>
      <w:pPr>
        <w:jc w:val="center"/>
      </w:pPr>
      <w:r>
        <w:rPr>
          <w:rFonts w:ascii="Cambria Math" w:hAnsi="Cambria Math"/>
          <w:b/>
        </w:rPr>
        <w:t>|0⟩ → cos(θ/2)|0⟩ + e^(iφ) sin(θ/2)|1⟩</w:t>
      </w:r>
    </w:p>
    <w:p>
      <w:r>
        <w:t>Pulse amplitude and duration contribute to the rotation angle θ, while phase contributes to the orientation of the rotation in the qubit's control frame. Drive frequency is selected relative to the qubit transition frequency. Real devices require a fuller Hamiltonian model including detuning, coupling, leakage levels, crosstalk, and hardware bandwidth.</w:t>
      </w:r>
    </w:p>
    <w:p>
      <w:pPr>
        <w:pStyle w:val="Heading1"/>
      </w:pPr>
      <w:r>
        <w:t>3. Why a 50% Claim Must Be Tested</w:t>
      </w:r>
    </w:p>
    <w:p>
      <w:r>
        <w:t>A 50/50 measurement probability is not a 50% increase in computing power. Likewise, a 50% change in drive amplitude does not imply a 50% increase in processor performance. The improvement depends on the starting error regime, hardware, workload, and metric. Small improvements in per-gate fidelity can nevertheless compound strongly across deep circuits.</w:t>
      </w:r>
    </w:p>
    <w:p>
      <w:pPr>
        <w:jc w:val="center"/>
      </w:pPr>
      <w:r>
        <w:rPr>
          <w:rFonts w:ascii="Cambria Math" w:hAnsi="Cambria Math"/>
        </w:rPr>
        <w:t>Illustrative independent-error model: circuit success ≈ F^N</w:t>
      </w:r>
    </w:p>
    <w:p>
      <w:r>
        <w:t>For example, 100 operations at 98% individual fidelity give an idealized product of about 13%, whereas 100 operations at 99.5% give about 61%. This is only an illustration; real quantum errors are not generally independent and identical.</w:t>
      </w:r>
    </w:p>
    <w:p>
      <w:pPr>
        <w:pStyle w:val="Heading1"/>
      </w:pPr>
      <w:r>
        <w:t>4. Proposed Adaptive-Control Architecture</w:t>
      </w:r>
    </w:p>
    <w:p>
      <w:r>
        <w:t>The POC uses a closed calibration and control loop. Each qubit or gate receives parameterized control pulses. Measurement results are converted into objective metrics, an optimizer updates the waveform parameters, and the process repeats until a stopping criterion is reached.</w:t>
      </w:r>
    </w:p>
    <w:p>
      <w:pPr>
        <w:jc w:val="center"/>
      </w:pPr>
      <w:r>
        <w:rPr>
          <w:rFonts w:ascii="Consolas" w:hAnsi="Consolas"/>
          <w:sz w:val="19"/>
        </w:rPr>
        <w:t>Qubit / gate</w:t>
        <w:br/>
        <w:t xml:space="preserve">    ↓</w:t>
        <w:br/>
        <w:t>parameterized pulse {A(t), φ(t), f(t), duration}</w:t>
        <w:br/>
        <w:t xml:space="preserve">    ↓</w:t>
        <w:br/>
        <w:t>quantum evolution</w:t>
        <w:br/>
        <w:t xml:space="preserve">    ↓</w:t>
        <w:br/>
        <w:t>measurement / calibration experiment</w:t>
        <w:br/>
        <w:t xml:space="preserve">    ↓</w:t>
        <w:br/>
        <w:t>fidelity + leakage + crosstalk + drift estimate</w:t>
        <w:br/>
        <w:t xml:space="preserve">    ↓</w:t>
        <w:br/>
        <w:t>optimizer / controller</w:t>
        <w:br/>
        <w:t xml:space="preserve">    ↺</w:t>
      </w:r>
    </w:p>
    <w:p>
      <w:pPr>
        <w:pStyle w:val="Heading1"/>
      </w:pPr>
      <w:r>
        <w:t>5. Experimental Groups</w:t>
      </w:r>
    </w:p>
    <w:p>
      <w:r>
        <w:t>The experiment should compare a fixed-pulse control group against increasingly adaptive strategies so that any gain can be attributed to the control method rather than to unrelated calibration changes.</w:t>
      </w:r>
    </w:p>
    <w:tbl>
      <w:tblPr>
        <w:tblStyle w:val="TableGrid"/>
        <w:tblW w:type="auto" w:w="0"/>
        <w:jc w:val="center"/>
        <w:tblLook w:firstColumn="1" w:firstRow="1" w:lastColumn="0" w:lastRow="0" w:noHBand="0" w:noVBand="1" w:val="04A0"/>
      </w:tblPr>
      <w:tblGrid>
        <w:gridCol w:w="3293"/>
        <w:gridCol w:w="3293"/>
        <w:gridCol w:w="3293"/>
      </w:tblGrid>
      <w:tr>
        <w:tc>
          <w:tcPr>
            <w:tcW w:type="dxa" w:w="3293"/>
          </w:tcPr>
          <w:p>
            <w:r>
              <w:t>Group</w:t>
            </w:r>
          </w:p>
        </w:tc>
        <w:tc>
          <w:tcPr>
            <w:tcW w:type="dxa" w:w="3293"/>
          </w:tcPr>
          <w:p>
            <w:r>
              <w:t>Control strategy</w:t>
            </w:r>
          </w:p>
        </w:tc>
        <w:tc>
          <w:tcPr>
            <w:tcW w:type="dxa" w:w="3293"/>
          </w:tcPr>
          <w:p>
            <w:r>
              <w:t>Purpose</w:t>
            </w:r>
          </w:p>
        </w:tc>
      </w:tr>
      <w:tr>
        <w:tc>
          <w:tcPr>
            <w:tcW w:type="dxa" w:w="3293"/>
          </w:tcPr>
          <w:p>
            <w:r>
              <w:t>A</w:t>
            </w:r>
          </w:p>
        </w:tc>
        <w:tc>
          <w:tcPr>
            <w:tcW w:type="dxa" w:w="3293"/>
          </w:tcPr>
          <w:p>
            <w:r>
              <w:t>Standard fixed/calibrated pulses</w:t>
            </w:r>
          </w:p>
        </w:tc>
        <w:tc>
          <w:tcPr>
            <w:tcW w:type="dxa" w:w="3293"/>
          </w:tcPr>
          <w:p>
            <w:r>
              <w:t>Baseline</w:t>
            </w:r>
          </w:p>
        </w:tc>
      </w:tr>
      <w:tr>
        <w:tc>
          <w:tcPr>
            <w:tcW w:type="dxa" w:w="3293"/>
          </w:tcPr>
          <w:p>
            <w:r>
              <w:t>B</w:t>
            </w:r>
          </w:p>
        </w:tc>
        <w:tc>
          <w:tcPr>
            <w:tcW w:type="dxa" w:w="3293"/>
          </w:tcPr>
          <w:p>
            <w:r>
              <w:t>Per-qubit amplitude and phase optimization</w:t>
            </w:r>
          </w:p>
        </w:tc>
        <w:tc>
          <w:tcPr>
            <w:tcW w:type="dxa" w:w="3293"/>
          </w:tcPr>
          <w:p>
            <w:r>
              <w:t>Test individualized calibration</w:t>
            </w:r>
          </w:p>
        </w:tc>
      </w:tr>
      <w:tr>
        <w:tc>
          <w:tcPr>
            <w:tcW w:type="dxa" w:w="3293"/>
          </w:tcPr>
          <w:p>
            <w:r>
              <w:t>C</w:t>
            </w:r>
          </w:p>
        </w:tc>
        <w:tc>
          <w:tcPr>
            <w:tcW w:type="dxa" w:w="3293"/>
          </w:tcPr>
          <w:p>
            <w:r>
              <w:t>Amplitude + phase + frequency + pulse-shape optimization</w:t>
            </w:r>
          </w:p>
        </w:tc>
        <w:tc>
          <w:tcPr>
            <w:tcW w:type="dxa" w:w="3293"/>
          </w:tcPr>
          <w:p>
            <w:r>
              <w:t>Test richer waveform control</w:t>
            </w:r>
          </w:p>
        </w:tc>
      </w:tr>
      <w:tr>
        <w:tc>
          <w:tcPr>
            <w:tcW w:type="dxa" w:w="3293"/>
          </w:tcPr>
          <w:p>
            <w:r>
              <w:t>D</w:t>
            </w:r>
          </w:p>
        </w:tc>
        <w:tc>
          <w:tcPr>
            <w:tcW w:type="dxa" w:w="3293"/>
          </w:tcPr>
          <w:p>
            <w:r>
              <w:t>Closed-loop re-optimization under controlled drift</w:t>
            </w:r>
          </w:p>
        </w:tc>
        <w:tc>
          <w:tcPr>
            <w:tcW w:type="dxa" w:w="3293"/>
          </w:tcPr>
          <w:p>
            <w:r>
              <w:t>Test adaptive robustness</w:t>
            </w:r>
          </w:p>
        </w:tc>
      </w:tr>
    </w:tbl>
    <w:p>
      <w:pPr>
        <w:pStyle w:val="Heading1"/>
      </w:pPr>
      <w:r>
        <w:t>6. POC Procedure</w:t>
      </w:r>
    </w:p>
    <w:p>
      <w:r>
        <w:t>The study begins by characterizing each qubit's transition frequency, coherence behavior, readout performance, and baseline gate metrics. A standard benchmark circuit set is then executed using the baseline pulse library. Adaptive optimization is subsequently enabled while keeping the benchmark set and evaluation protocol fixed. A held-out circuit set should be used to determine whether optimized pulses generalize rather than merely overfit the calibration experiments.</w:t>
      </w:r>
    </w:p>
    <w:p>
      <w:pPr>
        <w:pStyle w:val="ListBullet"/>
      </w:pPr>
      <w:r>
        <w:t>Establish baseline single- and two-qubit gate performance.</w:t>
      </w:r>
    </w:p>
    <w:p>
      <w:pPr>
        <w:pStyle w:val="ListBullet"/>
      </w:pPr>
      <w:r>
        <w:t>Parameterize allowable amplitude, phase, frequency, duration, and pulse-shape variables within hardware limits.</w:t>
      </w:r>
    </w:p>
    <w:p>
      <w:pPr>
        <w:pStyle w:val="ListBullet"/>
      </w:pPr>
      <w:r>
        <w:t>Optimize against a defined objective such as fidelity while penalizing leakage and crosstalk.</w:t>
      </w:r>
    </w:p>
    <w:p>
      <w:pPr>
        <w:pStyle w:val="ListBullet"/>
      </w:pPr>
      <w:r>
        <w:t>Re-run identical benchmark circuits after optimization.</w:t>
      </w:r>
    </w:p>
    <w:p>
      <w:pPr>
        <w:pStyle w:val="ListBullet"/>
      </w:pPr>
      <w:r>
        <w:t>Introduce controlled frequency drift or other reproducible perturbation and measure recovery.</w:t>
      </w:r>
    </w:p>
    <w:p>
      <w:pPr>
        <w:pStyle w:val="ListBullet"/>
      </w:pPr>
      <w:r>
        <w:t>Evaluate optimized pulses on held-out circuits and repeated trials.</w:t>
      </w:r>
    </w:p>
    <w:p>
      <w:pPr>
        <w:pStyle w:val="Heading1"/>
      </w:pPr>
      <w:r>
        <w:t>7. Performance Metrics</w:t>
      </w:r>
    </w:p>
    <w:p>
      <w:r>
        <w:t>The term 'computational power' should be replaced by explicit metrics. A 50% improvement would then have a precise meaning - for example, 50% greater executable circuit depth at a fixed success threshold, 50% lower error probability, or 50% greater successful-circuit throughput.</w:t>
      </w:r>
    </w:p>
    <w:p>
      <w:pPr>
        <w:pStyle w:val="ListBullet"/>
      </w:pPr>
      <w:r>
        <w:t>Single- and two-qubit gate fidelity or error-per-operation.</w:t>
      </w:r>
    </w:p>
    <w:p>
      <w:pPr>
        <w:pStyle w:val="ListBullet"/>
      </w:pPr>
      <w:r>
        <w:t>Leakage outside the computational subspace.</w:t>
      </w:r>
    </w:p>
    <w:p>
      <w:pPr>
        <w:pStyle w:val="ListBullet"/>
      </w:pPr>
      <w:r>
        <w:t>Crosstalk on neighboring qubits.</w:t>
      </w:r>
    </w:p>
    <w:p>
      <w:pPr>
        <w:pStyle w:val="ListBullet"/>
      </w:pPr>
      <w:r>
        <w:t>Coherence utilization and calibration stability.</w:t>
      </w:r>
    </w:p>
    <w:p>
      <w:pPr>
        <w:pStyle w:val="ListBullet"/>
      </w:pPr>
      <w:r>
        <w:t>Maximum circuit depth at a predefined success threshold.</w:t>
      </w:r>
    </w:p>
    <w:p>
      <w:pPr>
        <w:pStyle w:val="ListBullet"/>
      </w:pPr>
      <w:r>
        <w:t>Algorithm success probability on held-out workloads.</w:t>
      </w:r>
    </w:p>
    <w:p>
      <w:pPr>
        <w:pStyle w:val="ListBullet"/>
      </w:pPr>
      <w:r>
        <w:t>Successful circuits or useful samples per unit time.</w:t>
      </w:r>
    </w:p>
    <w:p>
      <w:pPr>
        <w:pStyle w:val="ListBullet"/>
      </w:pPr>
      <w:r>
        <w:t>Logical error rate, if an error-corrected implementation is available.</w:t>
      </w:r>
    </w:p>
    <w:p>
      <w:pPr>
        <w:pStyle w:val="Heading1"/>
      </w:pPr>
      <w:r>
        <w:t>8. Optimization Objective</w:t>
      </w:r>
    </w:p>
    <w:p>
      <w:r>
        <w:t>A practical optimizer should not maximize one metric while silently degrading another. A conceptual cost function can combine gate error, leakage, crosstalk, and control cost:</w:t>
      </w:r>
    </w:p>
    <w:p>
      <w:pPr>
        <w:jc w:val="center"/>
      </w:pPr>
      <w:r>
        <w:rPr>
          <w:rFonts w:ascii="Cambria Math" w:hAnsi="Cambria Math"/>
          <w:b/>
        </w:rPr>
        <w:t>J = w₁·gate_error + w₂·leakage + w₃·crosstalk + w₄·control_cost</w:t>
      </w:r>
    </w:p>
    <w:p>
      <w:r>
        <w:t>The weights and acceptance thresholds must be specified before comparison. Optimization methods could include conventional closed-loop numerical optimization or model-based optimal-control techniques; the POC need not assume that one algorithm is universally best.</w:t>
      </w:r>
    </w:p>
    <w:p>
      <w:pPr>
        <w:pStyle w:val="Heading1"/>
      </w:pPr>
      <w:r>
        <w:t>9. Connection to the Broader Adaptive-State Architecture</w:t>
      </w:r>
    </w:p>
    <w:p>
      <w:r>
        <w:t>This experiment is a concrete implementation of the broader measure → infer → predict → control framework. Calibration measurements estimate the processor's present control state; the model predicts how a candidate waveform will drive the qubit; a controller selects the next pulse; and subsequent measurements test whether the prediction improved performance.</w:t>
      </w:r>
    </w:p>
    <w:p>
      <w:pPr>
        <w:pStyle w:val="Heading1"/>
      </w:pPr>
      <w:r>
        <w:t>10. Falsifiable Outcomes</w:t>
      </w:r>
    </w:p>
    <w:p>
      <w:r>
        <w:t>The hypothesis succeeds only if adaptive waveform control produces reproducible improvement on predeclared metrics and held-out workloads. It is falsified or limited if optimization provides no statistically meaningful benefit, if improvements disappear outside the calibration set, if leakage/crosstalk offsets fidelity gains, or if calibration overhead exceeds the useful computational gain.</w:t>
      </w:r>
    </w:p>
    <w:p>
      <w:pPr>
        <w:pStyle w:val="Heading1"/>
      </w:pPr>
      <w:r>
        <w:t>11. Engineering Constraints</w:t>
      </w:r>
    </w:p>
    <w:p>
      <w:r>
        <w:t>Real control electronics impose finite sampling rate, bandwidth, amplitude range, phase resolution, latency, and noise. Quantum hardware also exhibits drift and correlated errors. The POC should therefore report optimization overhead and wall-clock useful throughput, not only the best observed gate metric. Improvements that require excessive recalibration may reduce rather than increase practical performance.</w:t>
      </w:r>
    </w:p>
    <w:p>
      <w:pPr>
        <w:pStyle w:val="Heading1"/>
      </w:pPr>
      <w:r>
        <w:t>12. Claim Boundary</w:t>
      </w:r>
    </w:p>
    <w:p>
      <w:r>
        <w:t>This POC does not claim that waveform control creates additional qubits, enlarges the Hilbert space of a fixed device, or guarantees a 50% speedup. It tests whether better control allows a larger fraction of the existing processor's theoretical capability to be used reliably. Any percentage improvement is an experimental result tied to a specified metric.</w:t>
      </w:r>
    </w:p>
    <w:p>
      <w:pPr>
        <w:pStyle w:val="Heading1"/>
      </w:pPr>
      <w:r>
        <w:t>13. Success Criterion</w:t>
      </w:r>
    </w:p>
    <w:p>
      <w:r>
        <w:t>A strong initial demonstration would show that the adaptive group outperforms the fixed-pulse baseline on a held-out benchmark while maintaining acceptable leakage and crosstalk and accounting for calibration overhead. A reported result should take the form: 'metric X improved from A to B under conditions C,' rather than 'the quantum chip became 50% more powerful.'</w:t>
      </w:r>
    </w:p>
    <w:p>
      <w:pPr>
        <w:pStyle w:val="Heading1"/>
      </w:pPr>
      <w:r>
        <w:t>14. Conclusion</w:t>
      </w:r>
    </w:p>
    <w:p>
      <w:r>
        <w:t>Adaptive waveform control is a plausible route to improving effective quantum-computing performance because quantum gates are themselves controlled state transformations. The scientifically useful question is not whether amplitude manipulation automatically produces a fixed percentage gain, but how much individualized, feedback-driven control improves fidelity, robustness, circuit depth, and useful throughput on a defined device.</w:t>
      </w:r>
    </w:p>
    <w:p>
      <w:pPr>
        <w:pStyle w:val="Heading1"/>
      </w:pPr>
      <w:r>
        <w:t>POC Data Sheet</w:t>
      </w:r>
    </w:p>
    <w:tbl>
      <w:tblPr>
        <w:tblStyle w:val="TableGrid"/>
        <w:tblW w:type="auto" w:w="0"/>
        <w:tblLook w:firstColumn="1" w:firstRow="1" w:lastColumn="0" w:lastRow="0" w:noHBand="0" w:noVBand="1" w:val="04A0"/>
      </w:tblPr>
      <w:tblGrid>
        <w:gridCol w:w="4939"/>
        <w:gridCol w:w="4939"/>
      </w:tblGrid>
      <w:tr>
        <w:tc>
          <w:tcPr>
            <w:tcW w:type="dxa" w:w="4939"/>
          </w:tcPr>
          <w:p>
            <w:r>
              <w:t>Item</w:t>
            </w:r>
          </w:p>
        </w:tc>
        <w:tc>
          <w:tcPr>
            <w:tcW w:type="dxa" w:w="4939"/>
          </w:tcPr>
          <w:p>
            <w:r>
              <w:t>Pre-register before experiment</w:t>
            </w:r>
          </w:p>
        </w:tc>
      </w:tr>
      <w:tr>
        <w:tc>
          <w:tcPr>
            <w:tcW w:type="dxa" w:w="4939"/>
          </w:tcPr>
          <w:p>
            <w:r>
              <w:t>Hardware</w:t>
            </w:r>
          </w:p>
        </w:tc>
        <w:tc>
          <w:tcPr>
            <w:tcW w:type="dxa" w:w="4939"/>
          </w:tcPr>
          <w:p>
            <w:r>
              <w:t>Qubit technology, qubit count, topology</w:t>
            </w:r>
          </w:p>
        </w:tc>
      </w:tr>
      <w:tr>
        <w:tc>
          <w:tcPr>
            <w:tcW w:type="dxa" w:w="4939"/>
          </w:tcPr>
          <w:p>
            <w:r>
              <w:t>Baseline</w:t>
            </w:r>
          </w:p>
        </w:tc>
        <w:tc>
          <w:tcPr>
            <w:tcW w:type="dxa" w:w="4939"/>
          </w:tcPr>
          <w:p>
            <w:r>
              <w:t>Pulse library and calibration method</w:t>
            </w:r>
          </w:p>
        </w:tc>
      </w:tr>
      <w:tr>
        <w:tc>
          <w:tcPr>
            <w:tcW w:type="dxa" w:w="4939"/>
          </w:tcPr>
          <w:p>
            <w:r>
              <w:t>Primary metric</w:t>
            </w:r>
          </w:p>
        </w:tc>
        <w:tc>
          <w:tcPr>
            <w:tcW w:type="dxa" w:w="4939"/>
          </w:tcPr>
          <w:p>
            <w:r>
              <w:t>e.g., held-out circuit success probability</w:t>
            </w:r>
          </w:p>
        </w:tc>
      </w:tr>
      <w:tr>
        <w:tc>
          <w:tcPr>
            <w:tcW w:type="dxa" w:w="4939"/>
          </w:tcPr>
          <w:p>
            <w:r>
              <w:t>Secondary metrics</w:t>
            </w:r>
          </w:p>
        </w:tc>
        <w:tc>
          <w:tcPr>
            <w:tcW w:type="dxa" w:w="4939"/>
          </w:tcPr>
          <w:p>
            <w:r>
              <w:t>Fidelity, leakage, crosstalk, depth, throughput</w:t>
            </w:r>
          </w:p>
        </w:tc>
      </w:tr>
      <w:tr>
        <w:tc>
          <w:tcPr>
            <w:tcW w:type="dxa" w:w="4939"/>
          </w:tcPr>
          <w:p>
            <w:r>
              <w:t>Adaptive variables</w:t>
            </w:r>
          </w:p>
        </w:tc>
        <w:tc>
          <w:tcPr>
            <w:tcW w:type="dxa" w:w="4939"/>
          </w:tcPr>
          <w:p>
            <w:r>
              <w:t>A(t), phase, frequency, duration, pulse shape</w:t>
            </w:r>
          </w:p>
        </w:tc>
      </w:tr>
      <w:tr>
        <w:tc>
          <w:tcPr>
            <w:tcW w:type="dxa" w:w="4939"/>
          </w:tcPr>
          <w:p>
            <w:r>
              <w:t>Success threshold</w:t>
            </w:r>
          </w:p>
        </w:tc>
        <w:tc>
          <w:tcPr>
            <w:tcW w:type="dxa" w:w="4939"/>
          </w:tcPr>
          <w:p>
            <w:r>
              <w:t>Minimum statistically supported improvement</w:t>
            </w:r>
          </w:p>
        </w:tc>
      </w:tr>
      <w:tr>
        <w:tc>
          <w:tcPr>
            <w:tcW w:type="dxa" w:w="4939"/>
          </w:tcPr>
          <w:p>
            <w:r>
              <w:t>Overhead accounting</w:t>
            </w:r>
          </w:p>
        </w:tc>
        <w:tc>
          <w:tcPr>
            <w:tcW w:type="dxa" w:w="4939"/>
          </w:tcPr>
          <w:p>
            <w:r>
              <w:t>Calibration and optimization wall-clock time</w:t>
            </w:r>
          </w:p>
        </w:tc>
      </w:tr>
      <w:tr>
        <w:tc>
          <w:tcPr>
            <w:tcW w:type="dxa" w:w="4939"/>
          </w:tcPr>
          <w:p>
            <w:r>
              <w:t>Replication</w:t>
            </w:r>
          </w:p>
        </w:tc>
        <w:tc>
          <w:tcPr>
            <w:tcW w:type="dxa" w:w="4939"/>
          </w:tcPr>
          <w:p>
            <w:r>
              <w:t>Number of trials / independent calibration cycles</w:t>
            </w:r>
          </w:p>
        </w:tc>
      </w:tr>
    </w:tbl>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Adaptive Waveform Quantum-Processor POC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