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Context-Tweaked, Stateful Encryption</w:t>
      </w:r>
    </w:p>
    <w:p>
      <w:pPr>
        <w:jc w:val="center"/>
      </w:pPr>
      <w:r>
        <w:rPr>
          <w:i/>
          <w:sz w:val="26"/>
        </w:rPr>
        <w:t>A Conceptual White Paper on Master-Key Security, Environmental Tweaks, and Multi-Round Transformations</w:t>
      </w:r>
    </w:p>
    <w:p>
      <w:pPr>
        <w:jc w:val="center"/>
      </w:pPr>
      <w:r>
        <w:rPr>
          <w:sz w:val="20"/>
        </w:rPr>
        <w:t>Research / thesis concept paper • September 2026</w:t>
      </w:r>
    </w:p>
    <w:p/>
    <w:p>
      <w:pPr>
        <w:pStyle w:val="Heading1"/>
      </w:pPr>
      <w:r>
        <w:t>Abstract</w:t>
      </w:r>
    </w:p>
    <w:p>
      <w:r>
        <w:t>This paper develops a conceptual encryption architecture in which a 256-bit master secret forms the security root while time, calendar state, packet context, file metadata, and other environmental values diversify per-message cryptographic state. The proposal originated from a layered sequence of XOR operations, rotations, selective substitutions, group permutations, key rearrangements, and context-dependent transformations. The central conclusion is that these mechanisms can increase diffusion, statefulness, and ciphertext diversity, but they should not be counted as independent secret entropy when their inputs are observable or predictable. A defensible design therefore uses established authenticated encryption and a cryptographic key-derivation function, treating environmental information as a tweak or context input rather than as the primary source of secrecy.</w:t>
      </w:r>
    </w:p>
    <w:p>
      <w:pPr>
        <w:pStyle w:val="Heading1"/>
      </w:pPr>
      <w:r>
        <w:t>1. Research Question</w:t>
      </w:r>
    </w:p>
    <w:p>
      <w:r>
        <w:t>Can a cipher become materially harder to analyze by changing its transformation sequence according to temporal, network, file-system, and application context while retaining a strong master secret? The hypothesis considered here is that contextual state can usefully diversify encryption, but brute-force resistance remains fundamentally bounded by the entropy of secret key material.</w:t>
      </w:r>
    </w:p>
    <w:p>
      <w:pPr>
        <w:pStyle w:val="Heading1"/>
      </w:pPr>
      <w:r>
        <w:t>2. Starting Transformation Model</w:t>
      </w:r>
    </w:p>
    <w:p>
      <w:r>
        <w:t>A representative 13-byte research input is:</w:t>
      </w:r>
    </w:p>
    <w:p>
      <w:pPr>
        <w:jc w:val="center"/>
      </w:pPr>
      <w:r>
        <w:rPr>
          <w:rFonts w:ascii="Consolas" w:hAnsi="Consolas"/>
          <w:b/>
          <w:sz w:val="22"/>
        </w:rPr>
        <w:t>A4 B6 C2 C6 A8 D9 E7 B2 A4 A3 F6 A4 F8</w:t>
      </w:r>
    </w:p>
    <w:p>
      <w:r>
        <w:t>The proposed experimental transformation begins with keyed XOR/rotation, selectively transforms different byte groups, performs substitution or mirroring, applies additional keyed transformations to different groups, permutes group positions, and may transform the key schedule between rounds. Conceptually, this resembles a substitution-permutation network: repeated rounds seek confusion through nonlinear substitution and diffusion through movement and mixing of state.</w:t>
      </w:r>
    </w:p>
    <w:p>
      <w:pPr>
        <w:pStyle w:val="Heading1"/>
      </w:pPr>
      <w:r>
        <w:t>3. Why Layering Alone Is Not Security</w:t>
      </w:r>
    </w:p>
    <w:p>
      <w:r>
        <w:t>Many visually complicated operations remain algebraically simple. Repeated XOR operations can collapse into a single XOR with a combined key. Fixed rotations and byte permutations are reversible, and applying the same linear transformation to both data and key can preserve exploitable symmetry. Therefore, the number of transformations is not equivalent to the number of security bits.</w:t>
      </w:r>
    </w:p>
    <w:p>
      <w:pPr>
        <w:jc w:val="center"/>
      </w:pPr>
      <w:r>
        <w:rPr>
          <w:rFonts w:ascii="Consolas" w:hAnsi="Consolas"/>
          <w:b/>
        </w:rPr>
        <w:t>(X XOR K1) XOR K2 = X XOR (K1 XOR K2)</w:t>
      </w:r>
    </w:p>
    <w:p>
      <w:r>
        <w:t>Likewise, rotating or permuting a key many times does not multiply its entropy. A uniformly random 256-bit master key still contains at most 256 bits of secret entropy even if millions of deterministic operations are performed on it.</w:t>
      </w:r>
    </w:p>
    <w:p>
      <w:pPr>
        <w:pStyle w:val="Heading1"/>
      </w:pPr>
      <w:r>
        <w:t>4. Temporal Context as a Tweak</w:t>
      </w:r>
    </w:p>
    <w:p>
      <w:r>
        <w:t>The proposed scheme may alter transformations according to send time and date: weekday-dependent substitution, month-dependent permutation, and AM/PM-dependent rotation direction. These values can make otherwise identical messages follow different paths. However, dates and timestamps are usually observable or guessable and therefore should be treated as public contextual inputs, not secrets.</w:t>
      </w:r>
    </w:p>
    <w:p>
      <w:r>
        <w:t>For example, a Monday transmission could select a transformation family derived from the remaining weekdays, while AM and PM select opposite rotation directions. Such rules are useful for experimentation with state diversity, but an adversary who knows the algorithm can enumerate the small calendar state space.</w:t>
      </w:r>
    </w:p>
    <w:p>
      <w:pPr>
        <w:pStyle w:val="Heading1"/>
      </w:pPr>
      <w:r>
        <w:t>5. Network-State Context</w:t>
      </w:r>
    </w:p>
    <w:p>
      <w:r>
        <w:t>A further proposal uses information associated with a previous sent or received packet, such as an IP address, to influence letter/number substitution or key derivation. This makes the system stateful: the current cryptographic state depends partly on network history. Yet IP addresses are commonly observable, may be altered by NAT or proxies, and can create synchronization problems when packets are reordered or lost. They are therefore better used as contextual inputs to a derivation function than as secret substitution keys.</w:t>
      </w:r>
    </w:p>
    <w:p>
      <w:pPr>
        <w:pStyle w:val="Heading1"/>
      </w:pPr>
      <w:r>
        <w:t>6. File and Application Metadata</w:t>
      </w:r>
    </w:p>
    <w:p>
      <w:r>
        <w:t>The same principle extends to filename metadata, last-opened-file state, and application-derived values such as numerical mappings of color patterns. These inputs could select permutations or diversify derived keys. Their weakness is recoverability: filenames, timestamps, recent-file records, user-interface state, logs, backups, and memory may reveal them. Environmental complexity should therefore be distinguished from secret entropy.</w:t>
      </w:r>
    </w:p>
    <w:p>
      <w:pPr>
        <w:pStyle w:val="Heading1"/>
      </w:pPr>
      <w:r>
        <w:t>7. Key Mixing and Round Evolution</w:t>
      </w:r>
    </w:p>
    <w:p>
      <w:r>
        <w:t>The proposed design also considers splitting and recombining key material midway through processing—for example, representing two portions as AB and CD and rearranging them as DA and BC. This is a permutation of existing information, not creation of new entropy. It may contribute diffusion, but predictable relationships among round keys can also create structural weaknesses.</w:t>
      </w:r>
    </w:p>
    <w:p>
      <w:r>
        <w:t>A stronger conceptual approach derives separate round keys from a protected master key using a cryptographic key-derivation function (KDF). Each derivation can incorporate a round identifier and selected contextual information so that round keys appear independent while remaining reproducible by an authorized recipient.</w:t>
      </w:r>
    </w:p>
    <w:p>
      <w:pPr>
        <w:pStyle w:val="Heading1"/>
      </w:pPr>
      <w:r>
        <w:t>8. Proposed Architecture</w:t>
      </w:r>
    </w:p>
    <w:p>
      <w:r>
        <w:t>The recommended research architecture separates the security root, contextual diversification, and experimental transformation layers:</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t>Layer</w:t>
            </w:r>
          </w:p>
        </w:tc>
        <w:tc>
          <w:tcPr>
            <w:tcW w:type="dxa" w:w="3216"/>
          </w:tcPr>
          <w:p>
            <w:r>
              <w:t>Purpose</w:t>
            </w:r>
          </w:p>
        </w:tc>
        <w:tc>
          <w:tcPr>
            <w:tcW w:type="dxa" w:w="3216"/>
          </w:tcPr>
          <w:p>
            <w:r>
              <w:t>Examples</w:t>
            </w:r>
          </w:p>
        </w:tc>
      </w:tr>
      <w:tr>
        <w:tc>
          <w:tcPr>
            <w:tcW w:type="dxa" w:w="3216"/>
            <w:vAlign w:val="center"/>
          </w:tcPr>
          <w:p>
            <w:r>
              <w:t>Master secret</w:t>
            </w:r>
          </w:p>
        </w:tc>
        <w:tc>
          <w:tcPr>
            <w:tcW w:type="dxa" w:w="3216"/>
            <w:vAlign w:val="center"/>
          </w:tcPr>
          <w:p>
            <w:r>
              <w:t>Provides actual secret entropy</w:t>
            </w:r>
          </w:p>
        </w:tc>
        <w:tc>
          <w:tcPr>
            <w:tcW w:type="dxa" w:w="3216"/>
            <w:vAlign w:val="center"/>
          </w:tcPr>
          <w:p>
            <w:r>
              <w:t>Uniformly random 256-bit key</w:t>
            </w:r>
          </w:p>
        </w:tc>
      </w:tr>
      <w:tr>
        <w:tc>
          <w:tcPr>
            <w:tcW w:type="dxa" w:w="3216"/>
            <w:vAlign w:val="center"/>
          </w:tcPr>
          <w:p>
            <w:r>
              <w:t>Context/tweak</w:t>
            </w:r>
          </w:p>
        </w:tc>
        <w:tc>
          <w:tcPr>
            <w:tcW w:type="dxa" w:w="3216"/>
            <w:vAlign w:val="center"/>
          </w:tcPr>
          <w:p>
            <w:r>
              <w:t>Diversifies messages and states</w:t>
            </w:r>
          </w:p>
        </w:tc>
        <w:tc>
          <w:tcPr>
            <w:tcW w:type="dxa" w:w="3216"/>
            <w:vAlign w:val="center"/>
          </w:tcPr>
          <w:p>
            <w:r>
              <w:t>Time, weekday, month, packet context, filename metadata</w:t>
            </w:r>
          </w:p>
        </w:tc>
      </w:tr>
      <w:tr>
        <w:tc>
          <w:tcPr>
            <w:tcW w:type="dxa" w:w="3216"/>
            <w:vAlign w:val="center"/>
          </w:tcPr>
          <w:p>
            <w:r>
              <w:t>Key derivation</w:t>
            </w:r>
          </w:p>
        </w:tc>
        <w:tc>
          <w:tcPr>
            <w:tcW w:type="dxa" w:w="3216"/>
            <w:vAlign w:val="center"/>
          </w:tcPr>
          <w:p>
            <w:r>
              <w:t>Creates per-message/per-round material</w:t>
            </w:r>
          </w:p>
        </w:tc>
        <w:tc>
          <w:tcPr>
            <w:tcW w:type="dxa" w:w="3216"/>
            <w:vAlign w:val="center"/>
          </w:tcPr>
          <w:p>
            <w:r>
              <w:t>Cryptographic KDF with domain-separated inputs</w:t>
            </w:r>
          </w:p>
        </w:tc>
      </w:tr>
      <w:tr>
        <w:tc>
          <w:tcPr>
            <w:tcW w:type="dxa" w:w="3216"/>
            <w:vAlign w:val="center"/>
          </w:tcPr>
          <w:p>
            <w:r>
              <w:t>Encryption</w:t>
            </w:r>
          </w:p>
        </w:tc>
        <w:tc>
          <w:tcPr>
            <w:tcW w:type="dxa" w:w="3216"/>
            <w:vAlign w:val="center"/>
          </w:tcPr>
          <w:p>
            <w:r>
              <w:t>Provides confidentiality and integrity</w:t>
            </w:r>
          </w:p>
        </w:tc>
        <w:tc>
          <w:tcPr>
            <w:tcW w:type="dxa" w:w="3216"/>
            <w:vAlign w:val="center"/>
          </w:tcPr>
          <w:p>
            <w:r>
              <w:t>AES-256-GCM or XChaCha20-Poly1305</w:t>
            </w:r>
          </w:p>
        </w:tc>
      </w:tr>
      <w:tr>
        <w:tc>
          <w:tcPr>
            <w:tcW w:type="dxa" w:w="3216"/>
            <w:vAlign w:val="center"/>
          </w:tcPr>
          <w:p>
            <w:r>
              <w:t>Experimental layer</w:t>
            </w:r>
          </w:p>
        </w:tc>
        <w:tc>
          <w:tcPr>
            <w:tcW w:type="dxa" w:w="3216"/>
            <w:vAlign w:val="center"/>
          </w:tcPr>
          <w:p>
            <w:r>
              <w:t>Studies diffusion/obfuscation effects</w:t>
            </w:r>
          </w:p>
        </w:tc>
        <w:tc>
          <w:tcPr>
            <w:tcW w:type="dxa" w:w="3216"/>
            <w:vAlign w:val="center"/>
          </w:tcPr>
          <w:p>
            <w:r>
              <w:t>Substitution, rotation, group permutation, state-dependent mapping</w:t>
            </w:r>
          </w:p>
        </w:tc>
      </w:tr>
    </w:tbl>
    <w:p/>
    <w:p>
      <w:pPr>
        <w:jc w:val="center"/>
      </w:pPr>
      <w:r>
        <w:rPr>
          <w:rFonts w:ascii="Consolas" w:hAnsi="Consolas"/>
          <w:sz w:val="20"/>
        </w:rPr>
        <w:t>Master Secret (256-bit)</w:t>
        <w:br/>
        <w:t xml:space="preserve">        +</w:t>
        <w:br/>
        <w:t>Context = time || calendar || network || file/application state</w:t>
        <w:br/>
        <w:t xml:space="preserve">        ↓</w:t>
        <w:br/>
        <w:t>Cryptographic KDF</w:t>
        <w:br/>
        <w:t xml:space="preserve">        ↓</w:t>
        <w:br/>
        <w:t>Per-message / per-round key material</w:t>
        <w:br/>
        <w:t xml:space="preserve">        ↓</w:t>
        <w:br/>
        <w:t>Authenticated Encryption</w:t>
        <w:br/>
        <w:t xml:space="preserve">        ↓</w:t>
        <w:br/>
        <w:t>Ciphertext + authentication data</w:t>
      </w:r>
    </w:p>
    <w:p>
      <w:pPr>
        <w:pStyle w:val="Heading1"/>
      </w:pPr>
      <w:r>
        <w:t>9. Conceptual Derivation</w:t>
      </w:r>
    </w:p>
    <w:p>
      <w:r>
        <w:t>At a high level, a derived key may be expressed as:</w:t>
      </w:r>
    </w:p>
    <w:p>
      <w:pPr>
        <w:jc w:val="center"/>
      </w:pPr>
      <w:r>
        <w:rPr>
          <w:rFonts w:ascii="Consolas" w:hAnsi="Consolas"/>
          <w:b/>
        </w:rPr>
        <w:t>K_round = KDF(K_master, context || message_id || round_id)</w:t>
      </w:r>
    </w:p>
    <w:p>
      <w:r>
        <w:t>The context can contain non-secret metadata, while K_master remains confidential. This separation is crucial: disclosure of the timestamp, filename, IP address, color mapping, or transformation sequence should not reveal the encryption key.</w:t>
      </w:r>
    </w:p>
    <w:p>
      <w:pPr>
        <w:pStyle w:val="Heading1"/>
      </w:pPr>
      <w:r>
        <w:t>10. Security Principle: Assume the Algorithm Is Public</w:t>
      </w:r>
    </w:p>
    <w:p>
      <w:r>
        <w:t>A robust cipher should not depend on an attacker being unaware of the transformation order. The stronger evaluation assumes that an adversary knows every rotation, substitution rule, group swap, calendar rule, metadata mapping, and key-schedule algorithm. Only the master secret remains unknown. This follows the established cryptographic design principle commonly associated with Kerckhoffs: secrecy should reside in the key rather than in the algorithm.</w:t>
      </w:r>
    </w:p>
    <w:p>
      <w:pPr>
        <w:pStyle w:val="Heading1"/>
      </w:pPr>
      <w:r>
        <w:t>11. Authentication Matters</w:t>
      </w:r>
    </w:p>
    <w:p>
      <w:r>
        <w:t>Confidentiality alone is insufficient. A receiver must also detect modification, replay, truncation, or corruption. For that reason, the cryptographic foundation should be authenticated encryption with associated data (AEAD). Context that must remain visible—such as protocol version, counters, or routing-related identifiers—can potentially be authenticated as associated data without being encrypted.</w:t>
      </w:r>
    </w:p>
    <w:p>
      <w:pPr>
        <w:pStyle w:val="Heading1"/>
      </w:pPr>
      <w:r>
        <w:t>12. Evaluation Methodology</w:t>
      </w:r>
    </w:p>
    <w:p>
      <w:r>
        <w:t>A thesis implementation should be evaluated as an experimental construction rather than described as unbreakable. Useful tests include:</w:t>
      </w:r>
    </w:p>
    <w:p>
      <w:pPr>
        <w:pStyle w:val="ListBullet"/>
      </w:pPr>
      <w:r>
        <w:t>Avalanche behavior: how many output bits change after a one-bit input or key change.</w:t>
      </w:r>
    </w:p>
    <w:p>
      <w:pPr>
        <w:pStyle w:val="ListBullet"/>
      </w:pPr>
      <w:r>
        <w:t>Repeated-plaintext behavior across different contextual states.</w:t>
      </w:r>
    </w:p>
    <w:p>
      <w:pPr>
        <w:pStyle w:val="ListBullet"/>
      </w:pPr>
      <w:r>
        <w:t>Differential and correlation testing of custom substitution/permutation stages.</w:t>
      </w:r>
    </w:p>
    <w:p>
      <w:pPr>
        <w:pStyle w:val="ListBullet"/>
      </w:pPr>
      <w:r>
        <w:t>Whether multiple XOR/rotation/permutation stages algebraically collapse.</w:t>
      </w:r>
    </w:p>
    <w:p>
      <w:pPr>
        <w:pStyle w:val="ListBullet"/>
      </w:pPr>
      <w:r>
        <w:t>Sensitivity to missing, reordered, or inconsistent contextual state.</w:t>
      </w:r>
    </w:p>
    <w:p>
      <w:pPr>
        <w:pStyle w:val="ListBullet"/>
      </w:pPr>
      <w:r>
        <w:t>Known-plaintext and chosen-input analysis under the assumption that the algorithm is public.</w:t>
      </w:r>
    </w:p>
    <w:p>
      <w:pPr>
        <w:pStyle w:val="ListBullet"/>
      </w:pPr>
      <w:r>
        <w:t>Comparison against a baseline using standard authenticated encryption without the experimental layer.</w:t>
      </w:r>
    </w:p>
    <w:p>
      <w:pPr>
        <w:pStyle w:val="Heading1"/>
      </w:pPr>
      <w:r>
        <w:t>13. Threats and Engineering Risks</w:t>
      </w:r>
    </w:p>
    <w:p>
      <w:r>
        <w:t>Context-dependent designs introduce operational risks. Clock disagreement can desynchronize temporal rules. Network metadata can change in transit. File metadata can be modified independently of content. Recently opened files and application state may differ between endpoints. Complex custom transformations also increase implementation and testing burden. A recovery or synchronization mechanism would therefore be required in any practical protocol.</w:t>
      </w:r>
    </w:p>
    <w:p>
      <w:pPr>
        <w:pStyle w:val="Heading1"/>
      </w:pPr>
      <w:r>
        <w:t>14. Conclusion</w:t>
      </w:r>
    </w:p>
    <w:p>
      <w:r>
        <w:t>The proposed concept is best characterized as context-tweaked, stateful cryptography built around a conventional cryptographic root. XOR rotations, substitutions, group swaps, key permutations, timestamps, IP-derived state, file metadata, and color mappings can produce substantial transformation diversity, but they do not independently guarantee brute-force resistance. The defensible design places a uniformly random 256-bit master secret at the root, derives per-message or per-round material with a cryptographic KDF, and uses established authenticated encryption for confidentiality and integrity. Experimental transformations can then be studied as additional diffusion, statefulness, or obfuscation layers without confusing environmental complexity with cryptographic entropy.</w:t>
      </w:r>
    </w:p>
    <w:p>
      <w:pPr>
        <w:pStyle w:val="Heading1"/>
      </w:pPr>
      <w:r>
        <w:t>15. Research Position</w:t>
      </w:r>
    </w:p>
    <w:p>
      <w:r>
        <w:rPr>
          <w:b/>
        </w:rPr>
        <w:t xml:space="preserve">Central thesis: </w:t>
      </w:r>
      <w:r>
        <w:t>Environmental state can increase transformation diversity and provide useful contextual binding, but resistance to brute force must ultimately be grounded in secret entropy and well-analyzed cryptographic primitives.</w:t>
      </w:r>
    </w:p>
    <w:p>
      <w:pPr>
        <w:pStyle w:val="Heading1"/>
      </w:pPr>
      <w:r>
        <w:t>Selected References for Further Study</w:t>
      </w:r>
    </w:p>
    <w:p>
      <w:pPr>
        <w:pStyle w:val="ListBullet"/>
      </w:pPr>
      <w:r>
        <w:t>NIST FIPS 197, Advanced Encryption Standard (AES).</w:t>
      </w:r>
    </w:p>
    <w:p>
      <w:pPr>
        <w:pStyle w:val="ListBullet"/>
      </w:pPr>
      <w:r>
        <w:t>NIST SP 800-38D, Galois/Counter Mode (GCM) and GMAC.</w:t>
      </w:r>
    </w:p>
    <w:p>
      <w:pPr>
        <w:pStyle w:val="ListBullet"/>
      </w:pPr>
      <w:r>
        <w:t>RFC 5869, HMAC-based Extract-and-Expand Key Derivation Function (HKDF).</w:t>
      </w:r>
    </w:p>
    <w:p>
      <w:pPr>
        <w:pStyle w:val="ListBullet"/>
      </w:pPr>
      <w:r>
        <w:t>RFC 8439, ChaCha20 and Poly1305 for IETF Protocols.</w:t>
      </w:r>
    </w:p>
    <w:p>
      <w:pPr>
        <w:pStyle w:val="ListBullet"/>
      </w:pPr>
      <w:r>
        <w:t>Auguste Kerckhoffs, La Cryptographie Militaire (1883).</w:t>
      </w:r>
    </w:p>
    <w:p>
      <w:pPr>
        <w:pStyle w:val="Heading1"/>
      </w:pPr>
      <w:r>
        <w:t>16. Formula-Driven State and Pseudorandom Key Evolution</w:t>
      </w:r>
    </w:p>
    <w:p>
      <w:r>
        <w:t>A further extension is to represent contextual measurements or visual state—such as a vector of numerical values derived from a chart or color-pattern representation—as inputs to the key-derivation process. This is worth distinguishing from the earlier metadata proposal because it raises an important question: whether mathematical complexity itself constitutes randomness.</w:t>
      </w:r>
    </w:p>
    <w:p>
      <w:r>
        <w:t>A deterministic mathematical formula does not create entropy. If its initial state, coefficients, and contextual inputs are known, its output can in principle be reproduced. Accordingly, formula-driven state should be treated as a transformation or diversification mechanism rather than as the cryptographic secret.</w:t>
      </w:r>
    </w:p>
    <w:p>
      <w:pPr>
        <w:jc w:val="center"/>
      </w:pPr>
      <w:r>
        <w:rPr>
          <w:rFonts w:ascii="Consolas" w:hAnsi="Consolas"/>
          <w:b/>
        </w:rPr>
        <w:t>context_vector = [v₁, v₂, …, vₙ]</w:t>
      </w:r>
    </w:p>
    <w:p>
      <w:pPr>
        <w:jc w:val="center"/>
      </w:pPr>
      <w:r>
        <w:rPr>
          <w:rFonts w:ascii="Consolas" w:hAnsi="Consolas"/>
          <w:b/>
        </w:rPr>
        <w:t>Kᵢ = KDF(K_master, context_vector || message_id || round_id)</w:t>
      </w:r>
    </w:p>
    <w:p>
      <w:r>
        <w:t>In this model, the 256-bit master secret supplies the unpredictable entropy. The formula, visual-state vector, timestamp, file metadata, network context, and other environmental values can diversify the derived state. The authorized endpoint can reproduce the same state when supplied with the required context, while knowledge of those public or recoverable inputs alone does not reveal the master secret.</w:t>
      </w:r>
    </w:p>
    <w:p>
      <w:pPr>
        <w:pStyle w:val="Heading1"/>
      </w:pPr>
      <w:r>
        <w:t>17. Deterministic Chaos Is Not Cryptographic Randomness</w:t>
      </w:r>
    </w:p>
    <w:p>
      <w:r>
        <w:t>Chaotic or highly nonlinear equations may produce sequences that appear random, but apparent unpredictability is not sufficient evidence of cryptographic security. A deterministic recurrence remains reproducible when its parameters and initial conditions are known. Finite-precision implementations can additionally introduce cycles and numerical artifacts. Therefore, a thesis should not claim that a mathematical equation makes the construction 'truly random' unless entropy is supplied by an appropriate random source.</w:t>
      </w:r>
    </w:p>
    <w:p>
      <w:r>
        <w:t>The more defensible research claim is that formula-driven state can increase transformation diversity and may provide an experimental nonlinear component, while cryptographic unpredictability remains rooted in secret random key material and established pseudorandom/key-derivation primitives.</w:t>
      </w:r>
    </w:p>
    <w:p>
      <w:pPr>
        <w:pStyle w:val="Heading1"/>
      </w:pPr>
      <w:r>
        <w:t>18. Revised Research Architecture</w:t>
      </w:r>
    </w:p>
    <w:p>
      <w:pPr>
        <w:jc w:val="center"/>
      </w:pPr>
      <w:r>
        <w:rPr>
          <w:rFonts w:ascii="Consolas" w:hAnsi="Consolas"/>
          <w:sz w:val="19"/>
        </w:rPr>
        <w:t>256-bit random master secret</w:t>
        <w:br/>
        <w:t xml:space="preserve">            │</w:t>
        <w:br/>
        <w:t xml:space="preserve">            ├── temporal context</w:t>
        <w:br/>
        <w:t xml:space="preserve">            ├── network context</w:t>
        <w:br/>
        <w:t xml:space="preserve">            ├── file/application metadata</w:t>
        <w:br/>
        <w:t xml:space="preserve">            └── mathematical / visual state vector</w:t>
        <w:br/>
        <w:t xml:space="preserve">                         │</w:t>
        <w:br/>
        <w:t xml:space="preserve">                         ▼</w:t>
        <w:br/>
        <w:t xml:space="preserve">               Cryptographic KDF / PRF</w:t>
        <w:br/>
        <w:t xml:space="preserve">                         │</w:t>
        <w:br/>
        <w:t xml:space="preserve">                  derived round state</w:t>
        <w:br/>
        <w:t xml:space="preserve">                         │</w:t>
        <w:br/>
        <w:t xml:space="preserve">                         ▼</w:t>
        <w:br/>
        <w:t xml:space="preserve">              Authenticated Encryption</w:t>
        <w:br/>
        <w:t xml:space="preserve">                         │</w:t>
        <w:br/>
        <w:t xml:space="preserve">                         ▼</w:t>
        <w:br/>
        <w:t xml:space="preserve">                     Ciphertext</w:t>
      </w:r>
    </w:p>
    <w:p>
      <w:r>
        <w:t>This architecture preserves the central thesis: contextual and mathematical state can influence cryptographic behavior without being mistaken for additional secret entropy. It also creates a measurable research question—whether formula-driven contextual diversification changes avalanche behavior, correlation, synchronization characteristics, or implementation complexity relative to a conventional baseline.</w:t>
      </w:r>
    </w:p>
    <w:p>
      <w:pPr>
        <w:pStyle w:val="Heading1"/>
      </w:pPr>
      <w:r>
        <w:t>19. Updated Thesis Statement</w:t>
      </w:r>
    </w:p>
    <w:p>
      <w:r>
        <w:rPr>
          <w:b/>
        </w:rPr>
        <w:t xml:space="preserve">Updated central thesis: </w:t>
      </w:r>
      <w:r>
        <w:t>A stateful encryption architecture may incorporate temporal, network, file-system, application, and formula-derived context to diversify per-message and per-round state; however, mathematical complexity and environmental variability do not substitute for secret entropy. Security should remain rooted in a uniformly random master secret, cryptographic key derivation, and established authenticated-encryption primitives.</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Context-Tweaked, Stateful Encryption — Concept White Paper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