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zi39lqdyz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👁‍🗨 Exploiting P2W Transactions with Phantom Logic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Codename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GhostWitness Chain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fk5auw3ld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Background on P2W Transactions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P2WPKH</w:t>
      </w:r>
      <w:r w:rsidDel="00000000" w:rsidR="00000000" w:rsidRPr="00000000">
        <w:rPr>
          <w:rtl w:val="0"/>
        </w:rPr>
        <w:t xml:space="preserve">: Pay to Witness Public Key Hash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SegWit v0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fees due to the witness discount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scripting or logic complexity (standard address spend)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P2WSH</w:t>
      </w:r>
      <w:r w:rsidDel="00000000" w:rsidR="00000000" w:rsidRPr="00000000">
        <w:rPr>
          <w:rtl w:val="0"/>
        </w:rPr>
        <w:t xml:space="preserve">: Pay to Witness Script Hash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more complex, multi-sig or script-based logic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the actual script in the </w:t>
      </w:r>
      <w:r w:rsidDel="00000000" w:rsidR="00000000" w:rsidRPr="00000000">
        <w:rPr>
          <w:b w:val="1"/>
          <w:rtl w:val="0"/>
        </w:rPr>
        <w:t xml:space="preserve">witness</w:t>
      </w:r>
      <w:r w:rsidDel="00000000" w:rsidR="00000000" w:rsidRPr="00000000">
        <w:rPr>
          <w:rtl w:val="0"/>
        </w:rPr>
        <w:t xml:space="preserve"> rather than the scriptPubKey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witness-based formats separate the </w:t>
      </w:r>
      <w:r w:rsidDel="00000000" w:rsidR="00000000" w:rsidRPr="00000000">
        <w:rPr>
          <w:b w:val="1"/>
          <w:rtl w:val="0"/>
        </w:rPr>
        <w:t xml:space="preserve">signature data from the transaction body</w:t>
      </w:r>
      <w:r w:rsidDel="00000000" w:rsidR="00000000" w:rsidRPr="00000000">
        <w:rPr>
          <w:rtl w:val="0"/>
        </w:rPr>
        <w:t xml:space="preserve">, meaning the </w:t>
      </w:r>
      <w:r w:rsidDel="00000000" w:rsidR="00000000" w:rsidRPr="00000000">
        <w:rPr>
          <w:b w:val="1"/>
          <w:rtl w:val="0"/>
        </w:rPr>
        <w:t xml:space="preserve">critical part that proves spendability is no longer in the scriptPubKey</w:t>
      </w:r>
      <w:r w:rsidDel="00000000" w:rsidR="00000000" w:rsidRPr="00000000">
        <w:rPr>
          <w:rtl w:val="0"/>
        </w:rPr>
        <w:t xml:space="preserve">, but deferred into a later verification step.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mztfyjhespm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🚨 Exploit Vector: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GhostWitness Chain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4p2roph82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🧱 1. Pre-Consenus Injection (Mempool Drift)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Attacker broadcasts a </w:t>
      </w:r>
      <w:r w:rsidDel="00000000" w:rsidR="00000000" w:rsidRPr="00000000">
        <w:rPr>
          <w:b w:val="1"/>
          <w:rtl w:val="0"/>
        </w:rPr>
        <w:t xml:space="preserve">phantom P2W transaction</w:t>
      </w:r>
      <w:r w:rsidDel="00000000" w:rsidR="00000000" w:rsidRPr="00000000">
        <w:rPr>
          <w:rtl w:val="0"/>
        </w:rPr>
        <w:t xml:space="preserve"> that looks valid but: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malformed or delayed witness data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alternate signature encoding (or intentionally delays witness push)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nodes may temporarily accept the tx into mempool due to </w:t>
      </w:r>
      <w:r w:rsidDel="00000000" w:rsidR="00000000" w:rsidRPr="00000000">
        <w:rPr>
          <w:b w:val="1"/>
          <w:rtl w:val="0"/>
        </w:rPr>
        <w:t xml:space="preserve">incomplete validation or bypassed checks</w:t>
      </w:r>
      <w:r w:rsidDel="00000000" w:rsidR="00000000" w:rsidRPr="00000000">
        <w:rPr>
          <w:rtl w:val="0"/>
        </w:rPr>
        <w:t xml:space="preserve"> (especially during network load)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5so79ko6ia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👻 2. Witness Time-of-Use Attack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witness is </w:t>
      </w:r>
      <w:r w:rsidDel="00000000" w:rsidR="00000000" w:rsidRPr="00000000">
        <w:rPr>
          <w:b w:val="1"/>
          <w:rtl w:val="0"/>
        </w:rPr>
        <w:t xml:space="preserve">not validated until the transaction is mined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delay enables a scenario where: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Phantom transactions propagate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attacker could trigger early credit in a poorly designed wallet/kiosk (e.g., BTC ATM that assumes valid P2W = guaranteed funds)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ey3aalvdff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🔂 3. Phantom Signature Cycling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By broadcasting the </w:t>
      </w:r>
      <w:r w:rsidDel="00000000" w:rsidR="00000000" w:rsidRPr="00000000">
        <w:rPr>
          <w:b w:val="1"/>
          <w:rtl w:val="0"/>
        </w:rPr>
        <w:t xml:space="preserve">same transaction with slight modifications</w:t>
      </w:r>
      <w:r w:rsidDel="00000000" w:rsidR="00000000" w:rsidRPr="00000000">
        <w:rPr>
          <w:rtl w:val="0"/>
        </w:rPr>
        <w:t xml:space="preserve"> (e.g., script structure, version bits), the attacker manipulates how different nodes perceive its validity.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Mixes real and ghost P2WPKH/P2WSH UTXOs to </w:t>
      </w:r>
      <w:r w:rsidDel="00000000" w:rsidR="00000000" w:rsidRPr="00000000">
        <w:rPr>
          <w:b w:val="1"/>
          <w:rtl w:val="0"/>
        </w:rPr>
        <w:t xml:space="preserve">create hybrid states</w:t>
      </w:r>
      <w:r w:rsidDel="00000000" w:rsidR="00000000" w:rsidRPr="00000000">
        <w:rPr>
          <w:rtl w:val="0"/>
        </w:rPr>
        <w:t xml:space="preserve"> in memory pools or SPV clients.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d78r2su1g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💥 4. Double Phantom Spend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backend may record the UTXO as already spent due to phantom propagation, but: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was never confirmed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real transaction with correct witness is held in reserve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Attacker </w:t>
      </w:r>
      <w:r w:rsidDel="00000000" w:rsidR="00000000" w:rsidRPr="00000000">
        <w:rPr>
          <w:b w:val="1"/>
          <w:rtl w:val="0"/>
        </w:rPr>
        <w:t xml:space="preserve">redeems both real and phantom chains</w:t>
      </w:r>
      <w:r w:rsidDel="00000000" w:rsidR="00000000" w:rsidRPr="00000000">
        <w:rPr>
          <w:rtl w:val="0"/>
        </w:rPr>
        <w:t xml:space="preserve"> depending on which node sees which transaction first.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jhez31yjx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🛡️ Defense Recommendations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 credit P2W transactions without at least 2 confirmations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witness integrity validation immediately upon receipt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consistent behavior across mempool nodes—especially in environments like: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BTC kiosks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SPV (lightweight) wallets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Exchanges using proprietary node forks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tll3jgt4d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🎭 Weaponization Example (P2WSH)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Phantom script with a witness structure that appears correct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fake_script = [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"OP_HASH160",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"phantom_hash",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"OP_EQUAL"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When actual witness pushed: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witness_stack = [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"malformed_data",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"unused_key"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transaction logic relies on </w:t>
      </w:r>
      <w:r w:rsidDel="00000000" w:rsidR="00000000" w:rsidRPr="00000000">
        <w:rPr>
          <w:b w:val="1"/>
          <w:rtl w:val="0"/>
        </w:rPr>
        <w:t xml:space="preserve">accepting or parsing</w:t>
      </w:r>
      <w:r w:rsidDel="00000000" w:rsidR="00000000" w:rsidRPr="00000000">
        <w:rPr>
          <w:rtl w:val="0"/>
        </w:rPr>
        <w:t xml:space="preserve"> this prematurely (e.g., in a custom service), it could lead to </w:t>
      </w:r>
      <w:r w:rsidDel="00000000" w:rsidR="00000000" w:rsidRPr="00000000">
        <w:rPr>
          <w:b w:val="1"/>
          <w:rtl w:val="0"/>
        </w:rPr>
        <w:t xml:space="preserve">false-positive acceptance</w:t>
      </w:r>
      <w:r w:rsidDel="00000000" w:rsidR="00000000" w:rsidRPr="00000000">
        <w:rPr>
          <w:rtl w:val="0"/>
        </w:rPr>
        <w:t xml:space="preserve"> or even crediting </w:t>
      </w:r>
      <w:r w:rsidDel="00000000" w:rsidR="00000000" w:rsidRPr="00000000">
        <w:rPr>
          <w:b w:val="1"/>
          <w:rtl w:val="0"/>
        </w:rPr>
        <w:t xml:space="preserve">without real settlement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0t3rfucsa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💣 Bottom Line: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Witness structures are deferred logic—anything deferred is a backdoor waiting to be abused.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Phantom transactions </w:t>
      </w:r>
      <w:r w:rsidDel="00000000" w:rsidR="00000000" w:rsidRPr="00000000">
        <w:rPr>
          <w:i w:val="1"/>
          <w:rtl w:val="0"/>
        </w:rPr>
        <w:t xml:space="preserve">exploit that temporal delay</w:t>
      </w:r>
      <w:r w:rsidDel="00000000" w:rsidR="00000000" w:rsidRPr="00000000">
        <w:rPr>
          <w:rtl w:val="0"/>
        </w:rPr>
        <w:t xml:space="preserve">. Even if ultimately invalid, the window between broadcast and confirmation is enough to deceive poorly designed systems.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